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rFonts w:cs="Aharoni"/>
          <w:b w:val="false"/>
          <w:b w:val="false"/>
          <w:bCs w:val="false"/>
          <w:sz w:val="24"/>
          <w:szCs w:val="24"/>
        </w:rPr>
      </w:pPr>
      <w:r>
        <w:rPr>
          <w:rFonts w:cs="Aharoni"/>
          <w:b w:val="false"/>
          <w:bCs w:val="false"/>
          <w:sz w:val="24"/>
          <w:szCs w:val="24"/>
        </w:rPr>
        <w:t>Załącznik do uchwały Nr III/19/2018</w:t>
      </w:r>
    </w:p>
    <w:p>
      <w:pPr>
        <w:pStyle w:val="Normal"/>
        <w:spacing w:lineRule="auto" w:line="240"/>
        <w:jc w:val="right"/>
        <w:rPr>
          <w:rFonts w:cs="Aharoni"/>
          <w:b w:val="false"/>
          <w:b w:val="false"/>
          <w:bCs w:val="false"/>
          <w:sz w:val="24"/>
          <w:szCs w:val="24"/>
        </w:rPr>
      </w:pPr>
      <w:r>
        <w:rPr>
          <w:rFonts w:cs="Aharoni"/>
          <w:b w:val="false"/>
          <w:bCs w:val="false"/>
          <w:sz w:val="24"/>
          <w:szCs w:val="24"/>
        </w:rPr>
        <w:t>Rady Gminy Lidzbark Warmiński</w:t>
      </w:r>
    </w:p>
    <w:p>
      <w:pPr>
        <w:pStyle w:val="Normal"/>
        <w:spacing w:lineRule="auto" w:line="240"/>
        <w:jc w:val="right"/>
        <w:rPr>
          <w:rFonts w:cs="Aharoni"/>
          <w:b w:val="false"/>
          <w:b w:val="false"/>
          <w:bCs w:val="false"/>
          <w:sz w:val="24"/>
          <w:szCs w:val="24"/>
        </w:rPr>
      </w:pPr>
      <w:r>
        <w:rPr>
          <w:rFonts w:cs="Aharoni"/>
          <w:b w:val="false"/>
          <w:bCs w:val="false"/>
          <w:sz w:val="24"/>
          <w:szCs w:val="24"/>
        </w:rPr>
        <w:t>z dnia 20 grudnia 2018 r.</w:t>
      </w:r>
    </w:p>
    <w:p>
      <w:pPr>
        <w:pStyle w:val="Normal"/>
        <w:spacing w:lineRule="auto" w:line="480"/>
        <w:jc w:val="center"/>
        <w:rPr>
          <w:rFonts w:cs="Aharoni"/>
          <w:b/>
          <w:b/>
          <w:sz w:val="36"/>
          <w:szCs w:val="36"/>
        </w:rPr>
      </w:pPr>
      <w:r>
        <w:rPr>
          <w:rFonts w:cs="Aharoni"/>
          <w:b/>
          <w:sz w:val="36"/>
          <w:szCs w:val="36"/>
        </w:rPr>
      </w:r>
    </w:p>
    <w:p>
      <w:pPr>
        <w:pStyle w:val="Normal"/>
        <w:tabs>
          <w:tab w:val="center" w:pos="4535" w:leader="none"/>
          <w:tab w:val="left" w:pos="8295" w:leader="none"/>
        </w:tabs>
        <w:spacing w:lineRule="auto" w:line="480"/>
        <w:jc w:val="center"/>
        <w:rPr/>
      </w:pPr>
      <w:r>
        <w:rPr>
          <w:rFonts w:cs="Aharoni" w:ascii="Cambria" w:hAnsi="Cambria"/>
          <w:b/>
          <w:sz w:val="40"/>
          <w:szCs w:val="40"/>
        </w:rPr>
        <w:t xml:space="preserve">GMINNY PROGRAM </w:t>
      </w:r>
    </w:p>
    <w:p>
      <w:pPr>
        <w:pStyle w:val="Normal"/>
        <w:tabs>
          <w:tab w:val="center" w:pos="4535" w:leader="none"/>
          <w:tab w:val="left" w:pos="8295" w:leader="none"/>
        </w:tabs>
        <w:spacing w:lineRule="auto" w:line="480"/>
        <w:jc w:val="center"/>
        <w:rPr/>
      </w:pPr>
      <w:r>
        <w:rPr>
          <w:rFonts w:cs="Aharoni" w:ascii="Cambria" w:hAnsi="Cambria"/>
          <w:b/>
          <w:sz w:val="40"/>
          <w:szCs w:val="40"/>
        </w:rPr>
        <w:tab/>
        <w:t xml:space="preserve">PRZECIWDZIAŁANIA PRZEMOCY W RODZINIE ORAZ OCHRONY OFIAR PRZEMOCY W RODZINIE                                               GMINY LIDZBARK WARMIŃSKI </w:t>
      </w:r>
    </w:p>
    <w:p>
      <w:pPr>
        <w:pStyle w:val="Normal"/>
        <w:spacing w:lineRule="auto" w:line="480"/>
        <w:jc w:val="center"/>
        <w:rPr/>
      </w:pPr>
      <w:r>
        <w:rPr>
          <w:rFonts w:cs="Aharoni" w:ascii="Cambria" w:hAnsi="Cambria"/>
          <w:b/>
          <w:sz w:val="40"/>
          <w:szCs w:val="40"/>
        </w:rPr>
        <w:t>NA LATA 2019-2025</w:t>
      </w:r>
    </w:p>
    <w:p>
      <w:pPr>
        <w:pStyle w:val="Normal"/>
        <w:spacing w:lineRule="auto" w:line="360"/>
        <w:jc w:val="center"/>
        <w:rPr>
          <w:rFonts w:ascii="Cambria" w:hAnsi="Cambria"/>
          <w:b/>
          <w:b/>
          <w:sz w:val="40"/>
          <w:szCs w:val="40"/>
        </w:rPr>
      </w:pPr>
      <w:r>
        <w:rPr>
          <w:rFonts w:ascii="Cambria" w:hAnsi="Cambria"/>
          <w:b/>
          <w:sz w:val="40"/>
          <w:szCs w:val="40"/>
        </w:rPr>
      </w:r>
    </w:p>
    <w:p>
      <w:pPr>
        <w:pStyle w:val="Normal"/>
        <w:jc w:val="both"/>
        <w:rPr>
          <w:rFonts w:ascii="Cambria" w:hAnsi="Cambria"/>
          <w:b/>
          <w:b/>
          <w:sz w:val="40"/>
          <w:szCs w:val="40"/>
        </w:rPr>
      </w:pPr>
      <w:r>
        <w:rPr>
          <w:rFonts w:ascii="Cambria" w:hAnsi="Cambria"/>
          <w:b/>
          <w:sz w:val="40"/>
          <w:szCs w:val="40"/>
        </w:rPr>
      </w:r>
    </w:p>
    <w:p>
      <w:pPr>
        <w:pStyle w:val="Normal"/>
        <w:jc w:val="both"/>
        <w:rPr>
          <w:rFonts w:ascii="Cambria" w:hAnsi="Cambria"/>
          <w:b/>
          <w:b/>
          <w:sz w:val="40"/>
          <w:szCs w:val="40"/>
        </w:rPr>
      </w:pPr>
      <w:r>
        <w:rPr>
          <w:rFonts w:ascii="Cambria" w:hAnsi="Cambria"/>
          <w:b/>
          <w:sz w:val="40"/>
          <w:szCs w:val="40"/>
        </w:rPr>
      </w:r>
    </w:p>
    <w:p>
      <w:pPr>
        <w:pStyle w:val="Normal"/>
        <w:jc w:val="both"/>
        <w:rPr>
          <w:rFonts w:ascii="Cambria" w:hAnsi="Cambria"/>
          <w:b/>
          <w:b/>
          <w:sz w:val="40"/>
          <w:szCs w:val="40"/>
        </w:rPr>
      </w:pPr>
      <w:r>
        <w:rPr>
          <w:rFonts w:ascii="Cambria" w:hAnsi="Cambria"/>
          <w:b/>
          <w:sz w:val="40"/>
          <w:szCs w:val="40"/>
        </w:rPr>
      </w:r>
    </w:p>
    <w:p>
      <w:pPr>
        <w:pStyle w:val="Normal"/>
        <w:jc w:val="both"/>
        <w:rPr>
          <w:rFonts w:ascii="Cambria" w:hAnsi="Cambria"/>
          <w:b/>
          <w:b/>
          <w:sz w:val="40"/>
          <w:szCs w:val="40"/>
        </w:rPr>
      </w:pPr>
      <w:r>
        <w:rPr>
          <w:rFonts w:ascii="Cambria" w:hAnsi="Cambria"/>
          <w:b/>
          <w:sz w:val="40"/>
          <w:szCs w:val="40"/>
        </w:rPr>
      </w:r>
    </w:p>
    <w:p>
      <w:pPr>
        <w:pStyle w:val="Normal"/>
        <w:jc w:val="both"/>
        <w:rPr>
          <w:rFonts w:ascii="Cambria" w:hAnsi="Cambria"/>
          <w:b/>
          <w:b/>
          <w:sz w:val="40"/>
          <w:szCs w:val="40"/>
        </w:rPr>
      </w:pPr>
      <w:r>
        <w:rPr>
          <w:rFonts w:ascii="Cambria" w:hAnsi="Cambria"/>
          <w:b/>
          <w:sz w:val="40"/>
          <w:szCs w:val="40"/>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tabs>
          <w:tab w:val="left" w:pos="5700" w:leader="none"/>
        </w:tabs>
        <w:jc w:val="both"/>
        <w:rPr/>
      </w:pPr>
      <w:r>
        <w:rPr>
          <w:b/>
        </w:rPr>
        <w:tab/>
      </w:r>
    </w:p>
    <w:p>
      <w:pPr>
        <w:pStyle w:val="Normal"/>
        <w:jc w:val="both"/>
        <w:rPr>
          <w:b/>
          <w:b/>
        </w:rPr>
      </w:pPr>
      <w:bookmarkStart w:id="0" w:name="_GoBack"/>
      <w:bookmarkStart w:id="1" w:name="_GoBack"/>
      <w:bookmarkEnd w:id="1"/>
      <w:r>
        <w:rPr/>
      </w:r>
      <w:r>
        <w:br w:type="page"/>
      </w:r>
    </w:p>
    <w:p>
      <w:pPr>
        <w:pStyle w:val="Nagwek1"/>
        <w:rPr/>
      </w:pPr>
      <w:bookmarkStart w:id="2" w:name="_Toc532293189"/>
      <w:bookmarkEnd w:id="2"/>
      <w:r>
        <w:rPr/>
        <w:t>I. WSTĘP</w:t>
      </w:r>
    </w:p>
    <w:p>
      <w:pPr>
        <w:pStyle w:val="Normal"/>
        <w:jc w:val="both"/>
        <w:rPr>
          <w:rFonts w:ascii="Cambria" w:hAnsi="Cambria"/>
          <w:b/>
          <w:b/>
        </w:rPr>
      </w:pPr>
      <w:r>
        <w:rPr>
          <w:rFonts w:ascii="Cambria" w:hAnsi="Cambria"/>
          <w:b/>
        </w:rPr>
      </w:r>
    </w:p>
    <w:p>
      <w:pPr>
        <w:pStyle w:val="Normal"/>
        <w:ind w:firstLine="357"/>
        <w:jc w:val="both"/>
        <w:rPr/>
      </w:pPr>
      <w:r>
        <w:rPr>
          <w:rFonts w:ascii="Cambria" w:hAnsi="Cambria"/>
        </w:rPr>
        <w:t>Rodzina jest pierwszym i najważniejszym środowiskiem wychowawczym w życiu człowieka.  Kształtuje ona osobowość, system wartości, światopogląd, styl i sposób życia oraz zaspokaja podstawowe potrzeby, daje poczucie bezpieczeństwa, zadowolenie                            i oparcie psychiczne.</w:t>
      </w:r>
    </w:p>
    <w:p>
      <w:pPr>
        <w:pStyle w:val="Normal"/>
        <w:ind w:firstLine="357"/>
        <w:jc w:val="both"/>
        <w:rPr/>
      </w:pPr>
      <w:r>
        <w:rPr>
          <w:rFonts w:ascii="Cambria" w:hAnsi="Cambria"/>
        </w:rPr>
        <w:t>Ogromną rolę w prawidłowym funkcjonowaniu rodziny mają relacje pomiędzy rodzicami, które powinny być oparte na miłości, wzajemnym szacunku i zrozumieniu. Jeśli występują zaburzenia w tej sferze, role wewnątrzrodzinne także ulegają zaburzeniu, w konsekwencji następuje stopniowa dezorganizacja życia rodzinnego.</w:t>
      </w:r>
    </w:p>
    <w:p>
      <w:pPr>
        <w:pStyle w:val="Normal"/>
        <w:ind w:firstLine="357"/>
        <w:jc w:val="both"/>
        <w:rPr/>
      </w:pPr>
      <w:r>
        <w:rPr>
          <w:rFonts w:ascii="Cambria" w:hAnsi="Cambria"/>
        </w:rPr>
        <w:t xml:space="preserve">Rodzina nie jest w stanie wypełniać podstawowych funkcji, kiedy łamane są zasady, </w:t>
        <w:br/>
        <w:t xml:space="preserve">a postępowanie poszczególnych jej członków staje się coraz bardziej destrukcyjne, niezgodne z normami moralnymi, społecznymi i prawnymi. Wtedy może dojść do przemocy domowej, która stanowi często zagrożenie dla zdrowia i życia osób jej doznających. Jest źródłem lęku, rozpaczy, poczucia bezsilności. </w:t>
      </w:r>
    </w:p>
    <w:p>
      <w:pPr>
        <w:pStyle w:val="Normal"/>
        <w:ind w:firstLine="357"/>
        <w:jc w:val="both"/>
        <w:rPr/>
      </w:pPr>
      <w:r>
        <w:rPr>
          <w:rFonts w:ascii="Cambria" w:hAnsi="Cambria"/>
        </w:rPr>
        <w:t>W świetle ustawy o przeciwdziałaniu przemocy w rodzinie, przemoc w rodzinie to: jednorazowe lub powtarzające się umyślne działanie lub zaniechanie naruszające prawa lub dobra osobiste osób najbliższych,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pPr>
        <w:pStyle w:val="Normal"/>
        <w:ind w:firstLine="357"/>
        <w:jc w:val="both"/>
        <w:rPr/>
      </w:pPr>
      <w:r>
        <w:rPr>
          <w:rFonts w:ascii="Cambria" w:hAnsi="Cambria"/>
        </w:rPr>
        <w:t>Przemoc w rodzinie charakteryzuje się specyficznymi cechami jak intencjonalność, nierównowaga sił wynikająca z działania człowieka, naruszanie praw i dóbr osobistych powodując cierpienie i ból.</w:t>
      </w:r>
    </w:p>
    <w:p>
      <w:pPr>
        <w:pStyle w:val="Normal"/>
        <w:ind w:firstLine="357"/>
        <w:jc w:val="both"/>
        <w:rPr/>
      </w:pPr>
      <w:r>
        <w:rPr>
          <w:rFonts w:ascii="Cambria" w:hAnsi="Cambria"/>
        </w:rPr>
        <w:t>Definicja najczęściej stosowana określa przemoc domową jako: działanie lub zaniechanie dokonywane w ramach rodziny przez jednego z jej członków przeciwko pozostałym, z wykorzystaniem istniejącej lub stworzonej przez okoliczności przewagi siły lub władzy do sprawiania cierpienia innym, godzące w ich prawa lub dobra osobiste.</w:t>
      </w:r>
    </w:p>
    <w:p>
      <w:pPr>
        <w:pStyle w:val="Normal"/>
        <w:ind w:firstLine="357"/>
        <w:jc w:val="both"/>
        <w:rPr/>
      </w:pPr>
      <w:r>
        <w:rPr>
          <w:rFonts w:ascii="Cambria" w:hAnsi="Cambria"/>
        </w:rPr>
        <w:t>Na zjawisko przemocy w rodzinie można patrzeć z różnych punktów widzenia, przyjmując perspektywę indywidualną, systemową lub społeczną. Perspektywa indywidualna, to spojrzenie przez pryzmat osoby doświadczającej przemocy lub przez pryzmat sprawcy. Perspektywa systemowa to ukazanie możliwych form wsparcia dla osób uwikłanych w przemoc oraz opis metod wsparcia. Perspektywa społeczna zaś, to odbiór społeczny zjawiska przemocy w rodzinie, postawy członków lokalnej społeczności wobec aktów przemocy.</w:t>
      </w:r>
    </w:p>
    <w:p>
      <w:pPr>
        <w:pStyle w:val="Normal"/>
        <w:jc w:val="both"/>
        <w:rPr/>
      </w:pPr>
      <w:r>
        <w:rPr>
          <w:rFonts w:ascii="Cambria" w:hAnsi="Cambria"/>
        </w:rPr>
        <w:t xml:space="preserve">Przemoc jest zjawiskiem występującym powszechnie w naszym społeczeństwie dotyka rodzin o różnym statusie społecznym i należy ją zaklasyfikować do kategorii zachowań negatywnych i szkodliwych społecznie. </w:t>
      </w:r>
    </w:p>
    <w:p>
      <w:pPr>
        <w:pStyle w:val="Normal"/>
        <w:ind w:firstLine="357"/>
        <w:jc w:val="both"/>
        <w:rPr/>
      </w:pPr>
      <w:r>
        <w:rPr>
          <w:rFonts w:ascii="Cambria" w:hAnsi="Cambria"/>
        </w:rPr>
        <w:t>Przemoc może być skutkiem i przyczyną dysfunkcji w rodzinie, a także ogromnym zagrożeniem. Przemoc doznawana w rodzinie rodzi konsekwencje szkodliwe, ujawniające się w postaci zaburzeń emocjonalnych w bliższej lub dalszej perspektywie czasowej. Działa dysfunkcyjnie na wszystkie sfery życia rodziny.</w:t>
      </w:r>
    </w:p>
    <w:p>
      <w:pPr>
        <w:pStyle w:val="Normal"/>
        <w:jc w:val="both"/>
        <w:rPr>
          <w:rFonts w:ascii="Cambria" w:hAnsi="Cambria"/>
          <w:u w:val="single"/>
        </w:rPr>
      </w:pPr>
      <w:r>
        <w:rPr>
          <w:rFonts w:ascii="Cambria" w:hAnsi="Cambria"/>
          <w:u w:val="single"/>
        </w:rPr>
      </w:r>
    </w:p>
    <w:p>
      <w:pPr>
        <w:pStyle w:val="Normal"/>
        <w:ind w:firstLine="357"/>
        <w:jc w:val="both"/>
        <w:rPr/>
      </w:pPr>
      <w:r>
        <w:rPr>
          <w:rFonts w:ascii="Cambria" w:hAnsi="Cambria"/>
        </w:rPr>
        <w:t xml:space="preserve">Przemoc w rodzinie może przybierać różne formy i dokonywać się przy pomocy różnych instrumentów: </w:t>
      </w:r>
    </w:p>
    <w:p>
      <w:pPr>
        <w:pStyle w:val="Normal"/>
        <w:jc w:val="both"/>
        <w:rPr/>
      </w:pPr>
      <w:r>
        <w:rPr>
          <w:rFonts w:ascii="Cambria" w:hAnsi="Cambria"/>
          <w:b/>
        </w:rPr>
        <w:t>1. Przemoc fizyczna</w:t>
      </w:r>
      <w:r>
        <w:rPr>
          <w:rFonts w:ascii="Cambria" w:hAnsi="Cambria"/>
        </w:rPr>
        <w:t xml:space="preserve"> – przybiera działania bezpośrednio związane z użyciem siły, jak: zadawanie bólu, bicie, znęcanie się, głodzenie, zamykanie, kopanie, policzkowanie, szarpanie, duszenie, ciągnięcie za włosy, rzucanie przedmiotami, ale także używanie niebezpiecznych narzędzi lub grożenie ich użyciem.</w:t>
      </w:r>
    </w:p>
    <w:p>
      <w:pPr>
        <w:pStyle w:val="Normal"/>
        <w:jc w:val="both"/>
        <w:rPr/>
      </w:pPr>
      <w:r>
        <w:rPr>
          <w:rFonts w:ascii="Cambria" w:hAnsi="Cambria"/>
          <w:b/>
        </w:rPr>
        <w:t>2. Przemoc psychiczna</w:t>
      </w:r>
      <w:r>
        <w:rPr>
          <w:rFonts w:ascii="Cambria" w:hAnsi="Cambria"/>
        </w:rPr>
        <w:t xml:space="preserve"> – sprawowanie przez sprawcę przemocy psychicznej, kontroli nad ofiarą, np. straszenie zabójstwem, użyciem przemocy, zabraniem dzieci, niszczenie lub grożenie zniszczeniem rzeczy, upokarzanie, używanie wulgarnych słów, mówienie kobiecie że jest do niczego, że jest brzydka, głupia, chora psychicznie, że nikt jej nie zechce, że bez sprawcy sobie nie poradzi, sprowadzanie do domu osób nieakceptowanych przez domowników. Przemoc psychiczna może polega również na niszczeniu przedmiotów mających wartość dla osoby poniżanej, zmuszanie jej do opuszczania domu itp. Przemoc psychiczna nie pozostawia śladów widocznych „gołym okiem’’, nie ma dla niej skali aby można było ustalić rozmiar krzywdzenia psychicznego.</w:t>
      </w:r>
    </w:p>
    <w:p>
      <w:pPr>
        <w:pStyle w:val="Normal"/>
        <w:jc w:val="both"/>
        <w:rPr>
          <w:rFonts w:ascii="Cambria" w:hAnsi="Cambria"/>
          <w:b/>
          <w:b/>
        </w:rPr>
      </w:pPr>
      <w:r>
        <w:rPr>
          <w:rFonts w:ascii="Cambria" w:hAnsi="Cambria"/>
          <w:b/>
        </w:rPr>
      </w:r>
    </w:p>
    <w:p>
      <w:pPr>
        <w:pStyle w:val="Normal"/>
        <w:jc w:val="both"/>
        <w:rPr/>
      </w:pPr>
      <w:r>
        <w:rPr>
          <w:rFonts w:ascii="Cambria" w:hAnsi="Cambria"/>
          <w:b/>
        </w:rPr>
        <w:t>3. Przemoc seksualna</w:t>
      </w:r>
      <w:r>
        <w:rPr>
          <w:rFonts w:ascii="Cambria" w:hAnsi="Cambria"/>
        </w:rPr>
        <w:t xml:space="preserve"> – zmuszanie do współżycia lub poddania się innym zachowaniom seksualnym, a także wymuszanie współżycia w nieakceptowanej formie. Przemoc seksualna jest często przez ofiary molestowania ukrywana, co w znacznym stopniu utrudnia udzielenie im pomocy.</w:t>
      </w:r>
    </w:p>
    <w:p>
      <w:pPr>
        <w:pStyle w:val="Normal"/>
        <w:jc w:val="both"/>
        <w:rPr>
          <w:rFonts w:ascii="Cambria" w:hAnsi="Cambria"/>
          <w:b/>
          <w:b/>
        </w:rPr>
      </w:pPr>
      <w:r>
        <w:rPr>
          <w:rFonts w:ascii="Cambria" w:hAnsi="Cambria"/>
          <w:b/>
        </w:rPr>
      </w:r>
    </w:p>
    <w:p>
      <w:pPr>
        <w:pStyle w:val="Normal"/>
        <w:jc w:val="both"/>
        <w:rPr/>
      </w:pPr>
      <w:r>
        <w:rPr>
          <w:rFonts w:ascii="Cambria" w:hAnsi="Cambria"/>
          <w:b/>
        </w:rPr>
        <w:t>4. Przemoc finansowa (ekonomiczna)</w:t>
      </w:r>
      <w:r>
        <w:rPr>
          <w:rFonts w:ascii="Cambria" w:hAnsi="Cambria"/>
        </w:rPr>
        <w:t xml:space="preserve"> – działanie mające na celu</w:t>
      </w:r>
      <w:r>
        <w:rPr>
          <w:rFonts w:ascii="Cambria" w:hAnsi="Cambria"/>
          <w:b/>
        </w:rPr>
        <w:t xml:space="preserve"> </w:t>
      </w:r>
      <w:r>
        <w:rPr>
          <w:rFonts w:ascii="Cambria" w:hAnsi="Cambria"/>
        </w:rPr>
        <w:t>doprowadzenie do całkowitego</w:t>
      </w:r>
      <w:r>
        <w:rPr>
          <w:rFonts w:ascii="Cambria" w:hAnsi="Cambria"/>
          <w:b/>
        </w:rPr>
        <w:t xml:space="preserve"> </w:t>
      </w:r>
      <w:r>
        <w:rPr>
          <w:rFonts w:ascii="Cambria" w:hAnsi="Cambria"/>
        </w:rPr>
        <w:t>uzależnienia ofiary od sprawcy. Przykładem przemocy ekonomicznej jest odbieranie zarobionych pieniędzy, uniemożliwianie ofierze podjęcia pracy, niezaspokojenie podstawowych potrzeb materialnych rodzinie, okradanie, utrzymanie kobiety w całkowitej zależności finansowej, zakazywanie jej pracy zawodowej,</w:t>
        <w:br/>
        <w:t>niedawanie wystarczającej ilości pieniędzy na prowadzenie domu.</w:t>
        <w:tab/>
      </w:r>
    </w:p>
    <w:p>
      <w:pPr>
        <w:pStyle w:val="Normal"/>
        <w:jc w:val="both"/>
        <w:rPr/>
      </w:pPr>
      <w:r>
        <w:rPr>
          <w:rFonts w:cs="Calibri" w:ascii="Cambria" w:hAnsi="Cambria" w:cstheme="minorHAnsi"/>
          <w:b/>
        </w:rPr>
        <w:t>5. Zaniedbanie</w:t>
      </w:r>
      <w:r>
        <w:rPr>
          <w:rFonts w:cs="Calibri" w:ascii="Cambria" w:hAnsi="Cambria" w:cstheme="minorHAnsi"/>
        </w:rPr>
        <w:t xml:space="preserve"> - jest formą przemocy ekonomicznej, a także oznacza naruszenie obowiązku opieki ze strony osób bliskich. W tej kategorii wyróżnić można: zaniedbanie emocjonalno- intelektualne polegające na braku zrozumienia, braku fizycznego oraz  słownego wyrażania uczuć, braku wsparcia emocjonalnego, braku stymulacji oraz zaniedbanie fizyczne charakteryzujące się brakiem ochrony, nieadekwatną higieną</w:t>
        <w:br/>
        <w:t xml:space="preserve">i brakiem opieki medycznej, nie dawanie środków na utrzymanie, pozbawianie jedzenia, ubrania, schronienia, brak pomocy w chorobie, nie udzielenie pomocy, uniemożliwianie dostępu do miejsc zaspokojenia podstawowych potrzeb: mieszkania, kuchni, łazienki, łózka, itp.; </w:t>
      </w:r>
    </w:p>
    <w:p>
      <w:pPr>
        <w:pStyle w:val="Normal"/>
        <w:jc w:val="both"/>
        <w:rPr/>
      </w:pPr>
      <w:r>
        <w:rPr>
          <w:rFonts w:ascii="Cambria" w:hAnsi="Cambria"/>
        </w:rPr>
        <w:t xml:space="preserve"> </w:t>
      </w:r>
      <w:r>
        <w:rPr>
          <w:rFonts w:ascii="Cambria" w:hAnsi="Cambria"/>
        </w:rPr>
        <w:tab/>
        <w:t xml:space="preserve">Cechą charakterystyczną zjawiska przemocy w rodzinie jest tendencja do powtarzania się pewnych prawidłowości nazwanych cyklem przemocy. </w:t>
      </w:r>
    </w:p>
    <w:p>
      <w:pPr>
        <w:pStyle w:val="Normal"/>
        <w:jc w:val="both"/>
        <w:rPr/>
      </w:pPr>
      <w:r>
        <w:rPr>
          <w:rFonts w:ascii="Cambria" w:hAnsi="Cambria"/>
        </w:rPr>
        <w:t>W cyklu przemocy obserwuje się następujące po sobie fazy:</w:t>
      </w:r>
    </w:p>
    <w:p>
      <w:pPr>
        <w:pStyle w:val="Normal"/>
        <w:jc w:val="both"/>
        <w:rPr>
          <w:rFonts w:ascii="Cambria" w:hAnsi="Cambria"/>
          <w:b/>
          <w:b/>
        </w:rPr>
      </w:pPr>
      <w:r>
        <w:rPr>
          <w:rFonts w:ascii="Cambria" w:hAnsi="Cambria"/>
          <w:b/>
        </w:rPr>
      </w:r>
    </w:p>
    <w:p>
      <w:pPr>
        <w:pStyle w:val="Normal"/>
        <w:jc w:val="both"/>
        <w:rPr/>
      </w:pPr>
      <w:r>
        <w:rPr>
          <w:rFonts w:ascii="Cambria" w:hAnsi="Cambria"/>
          <w:b/>
        </w:rPr>
        <w:t>Faza narastającego napięcia</w:t>
      </w:r>
      <w:r>
        <w:rPr>
          <w:rFonts w:ascii="Cambria" w:hAnsi="Cambria"/>
        </w:rPr>
        <w:t xml:space="preserve"> – jest to początek cyklu, charakteryzuje się on wzrostem napięcia i natężeniem sytuacji konfliktowych.</w:t>
      </w:r>
    </w:p>
    <w:p>
      <w:pPr>
        <w:pStyle w:val="Normal"/>
        <w:jc w:val="both"/>
        <w:rPr>
          <w:rFonts w:ascii="Cambria" w:hAnsi="Cambria"/>
          <w:b/>
          <w:b/>
        </w:rPr>
      </w:pPr>
      <w:r>
        <w:rPr>
          <w:rFonts w:ascii="Cambria" w:hAnsi="Cambria"/>
          <w:b/>
        </w:rPr>
      </w:r>
    </w:p>
    <w:p>
      <w:pPr>
        <w:pStyle w:val="Normal"/>
        <w:jc w:val="both"/>
        <w:rPr/>
      </w:pPr>
      <w:r>
        <w:rPr>
          <w:rFonts w:ascii="Cambria" w:hAnsi="Cambria"/>
          <w:b/>
        </w:rPr>
        <w:t>Faza ostrej przemocy</w:t>
      </w:r>
      <w:r>
        <w:rPr>
          <w:rFonts w:ascii="Cambria" w:hAnsi="Cambria"/>
        </w:rPr>
        <w:t xml:space="preserve"> – następuje wybuch gniewu i wyładowanie agresji na ofierze.                       W tej fazie najczęściej dochodzi do interwencji, ofiary pod wpływem silnych emocji spowodowanych doznaną krzywdą decydują się wezwać pomoc, złożyć zawiadomienie na policję, podjąć inne działania.</w:t>
      </w:r>
    </w:p>
    <w:p>
      <w:pPr>
        <w:pStyle w:val="Normal"/>
        <w:jc w:val="both"/>
        <w:rPr>
          <w:rFonts w:ascii="Cambria" w:hAnsi="Cambria"/>
          <w:b/>
          <w:b/>
        </w:rPr>
      </w:pPr>
      <w:r>
        <w:rPr>
          <w:rFonts w:ascii="Cambria" w:hAnsi="Cambria"/>
          <w:b/>
        </w:rPr>
      </w:r>
    </w:p>
    <w:p>
      <w:pPr>
        <w:pStyle w:val="Normal"/>
        <w:jc w:val="both"/>
        <w:rPr/>
      </w:pPr>
      <w:r>
        <w:rPr>
          <w:rFonts w:ascii="Cambria" w:hAnsi="Cambria"/>
          <w:b/>
        </w:rPr>
        <w:t xml:space="preserve">Faza miodowego miesiąca- </w:t>
      </w:r>
      <w:r>
        <w:rPr>
          <w:rFonts w:ascii="Cambria" w:hAnsi="Cambria"/>
        </w:rPr>
        <w:t>jest to faza skruchy ze strony sprawcy, okazywania żalu, miłości. Sprawca obiecuje poprawę, deklaruje, że nigdy się to nie powtórzy, jest miły                           i troskliwy. Ofiara wbrew zdrowemu rozsądkowi i wcześniejszym doświadczeniom wierzy sprawcy, ponieważ pragnie by to była prawda. W tej fazie wycofuje się</w:t>
        <w:br/>
        <w:t xml:space="preserve">z wcześniej podjętych działań, rezygnuje z pomocy, wycofuje skargi. Stopniowo sprawca przestaje być miły, napięcie ponownie narasta i faza kończy się nawrotem przemocy spowodowanym wzrostem napięcia. </w:t>
      </w:r>
    </w:p>
    <w:p>
      <w:pPr>
        <w:pStyle w:val="Normal"/>
        <w:ind w:firstLine="357"/>
        <w:jc w:val="both"/>
        <w:rPr/>
      </w:pPr>
      <w:r>
        <w:rPr>
          <w:rFonts w:ascii="Cambria" w:hAnsi="Cambria"/>
        </w:rPr>
        <w:t>Wraz z upływem czasu faza miodowego miesiąca ulega skróceniu, a akty przemocy stają się coraz bardziej brutalne i niebezpieczne dla ofiary.</w:t>
      </w:r>
    </w:p>
    <w:p>
      <w:pPr>
        <w:pStyle w:val="Normal"/>
        <w:jc w:val="both"/>
        <w:rPr/>
      </w:pPr>
      <w:r>
        <w:rPr>
          <w:rFonts w:ascii="Cambria" w:hAnsi="Cambria"/>
        </w:rPr>
        <w:t>Podstawą do podejmowania działań z zakresu przeciwdziałania przemocy w rodzinie jest świadomość, że:</w:t>
      </w:r>
    </w:p>
    <w:p>
      <w:pPr>
        <w:pStyle w:val="Normal"/>
        <w:numPr>
          <w:ilvl w:val="0"/>
          <w:numId w:val="1"/>
        </w:numPr>
        <w:jc w:val="both"/>
        <w:rPr/>
      </w:pPr>
      <w:r>
        <w:rPr>
          <w:rFonts w:ascii="Cambria" w:hAnsi="Cambria"/>
        </w:rPr>
        <w:t>Najważniejsze jest bezpieczeństwo ofiary i zatrzymanie przemocy (bez tego pomoc jest zazwyczaj nieskuteczna).</w:t>
      </w:r>
    </w:p>
    <w:p>
      <w:pPr>
        <w:pStyle w:val="Normal"/>
        <w:numPr>
          <w:ilvl w:val="0"/>
          <w:numId w:val="1"/>
        </w:numPr>
        <w:jc w:val="both"/>
        <w:rPr/>
      </w:pPr>
      <w:r>
        <w:rPr>
          <w:rFonts w:ascii="Cambria" w:hAnsi="Cambria"/>
        </w:rPr>
        <w:t>Za przemoc zawsze odpowiedzialny jest sprawca.</w:t>
      </w:r>
    </w:p>
    <w:p>
      <w:pPr>
        <w:pStyle w:val="Normal"/>
        <w:numPr>
          <w:ilvl w:val="0"/>
          <w:numId w:val="1"/>
        </w:numPr>
        <w:jc w:val="both"/>
        <w:rPr/>
      </w:pPr>
      <w:r>
        <w:rPr>
          <w:rFonts w:ascii="Cambria" w:hAnsi="Cambria"/>
        </w:rPr>
        <w:t xml:space="preserve">Zrozumiałe są wahania i niekonsekwencje w zachowaniu i decyzjach osoby doświadczającej przemocy, bowiem jest to jeden z objawów doznawanych urazów oraz konsekwencja bycia ofiarą przemocy w rodzinie. </w:t>
      </w:r>
    </w:p>
    <w:p>
      <w:pPr>
        <w:pStyle w:val="Normal"/>
        <w:jc w:val="both"/>
        <w:rPr>
          <w:rFonts w:ascii="Cambria" w:hAnsi="Cambria"/>
        </w:rPr>
      </w:pPr>
      <w:r>
        <w:rPr>
          <w:rFonts w:ascii="Cambria" w:hAnsi="Cambria"/>
        </w:rPr>
      </w:r>
    </w:p>
    <w:p>
      <w:pPr>
        <w:pStyle w:val="Normal"/>
        <w:jc w:val="both"/>
        <w:rPr/>
      </w:pPr>
      <w:r>
        <w:rPr>
          <w:rFonts w:ascii="Cambria" w:hAnsi="Cambria"/>
        </w:rPr>
        <w:t>Osobie dotkniętej przemocą w rodzinie udziela się bezpłatnej pomocy, w szczególności                w formie:</w:t>
      </w:r>
    </w:p>
    <w:p>
      <w:pPr>
        <w:pStyle w:val="Normal"/>
        <w:numPr>
          <w:ilvl w:val="0"/>
          <w:numId w:val="2"/>
        </w:numPr>
        <w:jc w:val="both"/>
        <w:rPr/>
      </w:pPr>
      <w:r>
        <w:rPr>
          <w:rFonts w:ascii="Cambria" w:hAnsi="Cambria"/>
        </w:rPr>
        <w:t xml:space="preserve">poradnictwa medycznego, psychologicznego, prawnego, socjalnego zawodowego </w:t>
        <w:br/>
        <w:t xml:space="preserve">i rodzinnego; </w:t>
      </w:r>
    </w:p>
    <w:p>
      <w:pPr>
        <w:pStyle w:val="Normal"/>
        <w:numPr>
          <w:ilvl w:val="0"/>
          <w:numId w:val="2"/>
        </w:numPr>
        <w:jc w:val="both"/>
        <w:rPr/>
      </w:pPr>
      <w:r>
        <w:rPr>
          <w:rFonts w:ascii="Cambria" w:hAnsi="Cambria"/>
        </w:rPr>
        <w:t>interwencji kryzysowej i wsparcia;</w:t>
      </w:r>
    </w:p>
    <w:p>
      <w:pPr>
        <w:pStyle w:val="Normal"/>
        <w:numPr>
          <w:ilvl w:val="0"/>
          <w:numId w:val="2"/>
        </w:numPr>
        <w:jc w:val="both"/>
        <w:rPr/>
      </w:pPr>
      <w:r>
        <w:rPr>
          <w:rFonts w:ascii="Cambria" w:hAnsi="Cambria"/>
        </w:rPr>
        <w:t>ochrony przed dalszym krzywdzeniem, przez uniemożliwienie osobom stosującym przemoc korzystania ze wspólnie zajmowanego z innymi członkami rodziny mieszkania oraz zakazanie kontaktowania się i zbliżania się do osoby pokrzywdzonej;</w:t>
      </w:r>
    </w:p>
    <w:p>
      <w:pPr>
        <w:pStyle w:val="Normal"/>
        <w:numPr>
          <w:ilvl w:val="0"/>
          <w:numId w:val="2"/>
        </w:numPr>
        <w:jc w:val="both"/>
        <w:rPr/>
      </w:pPr>
      <w:r>
        <w:rPr>
          <w:rFonts w:ascii="Cambria" w:hAnsi="Cambria"/>
        </w:rPr>
        <w:t xml:space="preserve">zapewnienia osobie dotkniętej przemocą w rodzinie bezpiecznego schronienia </w:t>
        <w:br/>
        <w:t>w specjalistycznym ośrodku wsparcia dla ofiar przemocy w rodzinie;</w:t>
      </w:r>
    </w:p>
    <w:p>
      <w:pPr>
        <w:pStyle w:val="Normal"/>
        <w:numPr>
          <w:ilvl w:val="0"/>
          <w:numId w:val="2"/>
        </w:numPr>
        <w:jc w:val="both"/>
        <w:rPr/>
      </w:pPr>
      <w:r>
        <w:rPr>
          <w:rFonts w:ascii="Cambria" w:hAnsi="Cambria"/>
        </w:rPr>
        <w:t>badania lekarskiego w celu ustalenia przyczyn i rodzaju uszkodzeń ciała związanych z użyciem przemocy w rodzinie oraz wydania zaświadczenia lekarskiego w tym przedmiocie;</w:t>
      </w:r>
    </w:p>
    <w:p>
      <w:pPr>
        <w:pStyle w:val="Normal"/>
        <w:numPr>
          <w:ilvl w:val="0"/>
          <w:numId w:val="2"/>
        </w:numPr>
        <w:jc w:val="both"/>
        <w:rPr/>
      </w:pPr>
      <w:r>
        <w:rPr>
          <w:rFonts w:ascii="Cambria" w:hAnsi="Cambria"/>
        </w:rPr>
        <w:t>zapewnienia osobie dotkniętej przemocą w rodzinie, która nie ma tytułu prawnego do zajmowanego wspólnie ze sprawcą przemocy lokalu, pomocy                             w uzyskaniu mieszkania.</w:t>
      </w:r>
    </w:p>
    <w:p>
      <w:pPr>
        <w:pStyle w:val="Normal"/>
        <w:jc w:val="both"/>
        <w:rPr>
          <w:rFonts w:ascii="Cambria" w:hAnsi="Cambria"/>
          <w:b/>
          <w:b/>
        </w:rPr>
      </w:pPr>
      <w:r>
        <w:rPr>
          <w:rFonts w:ascii="Cambria" w:hAnsi="Cambria"/>
          <w:b/>
        </w:rPr>
      </w:r>
    </w:p>
    <w:p>
      <w:pPr>
        <w:pStyle w:val="Normal"/>
        <w:jc w:val="both"/>
        <w:rPr/>
      </w:pPr>
      <w:r>
        <w:rPr>
          <w:rFonts w:ascii="Cambria" w:hAnsi="Cambria"/>
          <w:b/>
        </w:rPr>
        <w:t>Stosowanie przemocy wobec osób najbliższych jest przestępstwem ściganym                          z urzędu kwalifikowanym z art. 207 ustawy Kodeks karny (tj. Dz. U. z 2018r. poz. 1600), który stanowi:</w:t>
      </w:r>
    </w:p>
    <w:p>
      <w:pPr>
        <w:pStyle w:val="Normal"/>
        <w:jc w:val="both"/>
        <w:rPr/>
      </w:pPr>
      <w:r>
        <w:rPr>
          <w:rFonts w:ascii="Cambria" w:hAnsi="Cambria"/>
        </w:rPr>
        <w:t>§1. Kto znęca się fizycznie lub psychicznie nad osobą najbliższą lub inną osobą pozostającą w stałym lub przemijającym stosunku zależności od sprawcy albo nad małoletnim lub osobą nieporadną ze względu na jej stan psychiczny lub fizyczny, podlega karze pozbawienia wolności od 3 miesięcy do 5 lat.</w:t>
      </w:r>
    </w:p>
    <w:p>
      <w:pPr>
        <w:pStyle w:val="Normal"/>
        <w:jc w:val="both"/>
        <w:rPr/>
      </w:pPr>
      <w:r>
        <w:rPr>
          <w:rFonts w:ascii="Cambria" w:hAnsi="Cambria"/>
        </w:rPr>
        <w:t>§2. Jeżeli czyn określony w §1 połączony jest ze stosowaniem szczególnego okrucieństwa, sprawca podlega karze pozbawienia wolności od roku do 10 lat.</w:t>
      </w:r>
    </w:p>
    <w:p>
      <w:pPr>
        <w:pStyle w:val="Normal"/>
        <w:jc w:val="both"/>
        <w:rPr/>
      </w:pPr>
      <w:r>
        <w:rPr>
          <w:rFonts w:ascii="Cambria" w:hAnsi="Cambria"/>
        </w:rPr>
        <w:t>§3. Jeżeli następstwem czynu określonego w §1 lub 2 jest targnięcie się pokrzywdzonego na własne życie, sprawca podlega karze pozbawienia wolności od lat 2 do 12.</w:t>
      </w:r>
    </w:p>
    <w:p>
      <w:pPr>
        <w:pStyle w:val="Normal"/>
        <w:jc w:val="both"/>
        <w:rPr>
          <w:rFonts w:ascii="Cambria" w:hAnsi="Cambria"/>
        </w:rPr>
      </w:pPr>
      <w:r>
        <w:rPr>
          <w:rFonts w:ascii="Cambria" w:hAnsi="Cambria"/>
        </w:rPr>
      </w:r>
    </w:p>
    <w:p>
      <w:pPr>
        <w:pStyle w:val="Normal"/>
        <w:spacing w:lineRule="auto" w:line="259" w:before="0" w:after="160"/>
        <w:rPr>
          <w:rFonts w:ascii="Calibri Light" w:hAnsi="Calibri Light" w:eastAsia="" w:cs="" w:asciiTheme="majorHAnsi" w:cstheme="majorBidi" w:eastAsiaTheme="majorEastAsia" w:hAnsiTheme="majorHAnsi"/>
          <w:color w:val="2E74B5" w:themeColor="accent1" w:themeShade="bf"/>
          <w:sz w:val="32"/>
          <w:szCs w:val="32"/>
        </w:rPr>
      </w:pPr>
      <w:r>
        <w:rPr>
          <w:rFonts w:eastAsia="" w:cs="" w:cstheme="majorBidi" w:eastAsiaTheme="majorEastAsia" w:ascii="Calibri Light" w:hAnsi="Calibri Light"/>
          <w:color w:val="2E74B5" w:themeColor="accent1" w:themeShade="bf"/>
          <w:sz w:val="32"/>
          <w:szCs w:val="32"/>
        </w:rPr>
      </w:r>
      <w:r>
        <w:br w:type="page"/>
      </w:r>
    </w:p>
    <w:p>
      <w:pPr>
        <w:pStyle w:val="Nagwek1"/>
        <w:rPr/>
      </w:pPr>
      <w:bookmarkStart w:id="3" w:name="_Toc532293190"/>
      <w:bookmarkEnd w:id="3"/>
      <w:r>
        <w:rPr/>
        <w:t>II. Podstawy prawne do opracowania i realizacji Programu</w:t>
      </w:r>
    </w:p>
    <w:p>
      <w:pPr>
        <w:pStyle w:val="Normal"/>
        <w:jc w:val="both"/>
        <w:rPr>
          <w:rFonts w:ascii="Cambria" w:hAnsi="Cambria"/>
          <w:b/>
          <w:b/>
        </w:rPr>
      </w:pPr>
      <w:r>
        <w:rPr>
          <w:rFonts w:ascii="Cambria" w:hAnsi="Cambria"/>
          <w:b/>
        </w:rPr>
      </w:r>
    </w:p>
    <w:p>
      <w:pPr>
        <w:pStyle w:val="Normal"/>
        <w:ind w:firstLine="357"/>
        <w:jc w:val="both"/>
        <w:rPr/>
      </w:pPr>
      <w:r>
        <w:rPr>
          <w:rFonts w:ascii="Cambria" w:hAnsi="Cambria"/>
        </w:rPr>
        <w:t>Program będzie realizowany w oparciu o następujące dokumenty normujące problematykę przeciwdziałania przemocy w rodzinie:</w:t>
      </w:r>
    </w:p>
    <w:p>
      <w:pPr>
        <w:pStyle w:val="Normal"/>
        <w:numPr>
          <w:ilvl w:val="0"/>
          <w:numId w:val="3"/>
        </w:numPr>
        <w:jc w:val="both"/>
        <w:rPr/>
      </w:pPr>
      <w:r>
        <w:rPr>
          <w:rFonts w:ascii="Cambria" w:hAnsi="Cambria"/>
        </w:rPr>
        <w:t>Ustawa z dnia 29 lipca 2005r. o przeciwdziałaniu przemocy rodzinie (tj. Dz. U.                      z 2015r. poz. 1390 ze zm.)</w:t>
      </w:r>
    </w:p>
    <w:p>
      <w:pPr>
        <w:pStyle w:val="Normal"/>
        <w:numPr>
          <w:ilvl w:val="0"/>
          <w:numId w:val="3"/>
        </w:numPr>
        <w:jc w:val="both"/>
        <w:rPr/>
      </w:pPr>
      <w:r>
        <w:rPr>
          <w:rFonts w:ascii="Cambria" w:hAnsi="Cambria"/>
        </w:rPr>
        <w:t>Ustawa z dnia 12 marca 2004r. o pomocy społecznej (tj. Dz. U. z 2018r., poz. 1508)</w:t>
      </w:r>
    </w:p>
    <w:p>
      <w:pPr>
        <w:pStyle w:val="Normal"/>
        <w:numPr>
          <w:ilvl w:val="0"/>
          <w:numId w:val="3"/>
        </w:numPr>
        <w:jc w:val="both"/>
        <w:rPr/>
      </w:pPr>
      <w:r>
        <w:rPr>
          <w:rFonts w:ascii="Cambria" w:hAnsi="Cambria"/>
        </w:rPr>
        <w:t>Ustawa z 9 czerwca 2011r. o wspieraniu rodziny i systemie pieczy zastępczej                      (tj. Dz. U. z 2018r. poz. 998)</w:t>
      </w:r>
    </w:p>
    <w:p>
      <w:pPr>
        <w:pStyle w:val="Normal"/>
        <w:numPr>
          <w:ilvl w:val="0"/>
          <w:numId w:val="3"/>
        </w:numPr>
        <w:jc w:val="both"/>
        <w:rPr/>
      </w:pPr>
      <w:r>
        <w:rPr>
          <w:rFonts w:ascii="Cambria" w:hAnsi="Cambria"/>
        </w:rPr>
        <w:t>Ustawa z dnia 26 października 1982r. o wychowaniu w trzeźwości                                                      i przeciwdziałaniu alkoholizmowi (tj. Dz. U z 2016r. poz. 487 ze zm.)</w:t>
      </w:r>
    </w:p>
    <w:p>
      <w:pPr>
        <w:pStyle w:val="Normal"/>
        <w:numPr>
          <w:ilvl w:val="0"/>
          <w:numId w:val="3"/>
        </w:numPr>
        <w:jc w:val="both"/>
        <w:rPr/>
      </w:pPr>
      <w:r>
        <w:rPr>
          <w:rFonts w:ascii="Cambria" w:hAnsi="Cambria"/>
        </w:rPr>
        <w:t>Ustawa z dnia 29 lipca 2005r. o przeciwdziałaniu narkomanii (Dz. U. z 2018r. poz. 1030 ze zm.)</w:t>
      </w:r>
    </w:p>
    <w:p>
      <w:pPr>
        <w:pStyle w:val="Normal"/>
        <w:numPr>
          <w:ilvl w:val="0"/>
          <w:numId w:val="3"/>
        </w:numPr>
        <w:jc w:val="both"/>
        <w:rPr/>
      </w:pPr>
      <w:r>
        <w:rPr>
          <w:rFonts w:ascii="Cambria" w:hAnsi="Cambria"/>
        </w:rPr>
        <w:t>Ustawa z dnia 8 marca 1990r. o samorządzie gminnym (tj. Dz. U. z 2018r. poz. 994 ze zm.)</w:t>
      </w:r>
    </w:p>
    <w:p>
      <w:pPr>
        <w:pStyle w:val="Normal"/>
        <w:numPr>
          <w:ilvl w:val="0"/>
          <w:numId w:val="3"/>
        </w:numPr>
        <w:jc w:val="both"/>
        <w:rPr/>
      </w:pPr>
      <w:r>
        <w:rPr>
          <w:rFonts w:ascii="Cambria" w:hAnsi="Cambria"/>
        </w:rPr>
        <w:t>Ustawa z dnia 6 kwietnia 1990r. o Policji (tj. Dz. U. z 2017r. poz. 2067 ze zm.)</w:t>
      </w:r>
    </w:p>
    <w:p>
      <w:pPr>
        <w:pStyle w:val="Normal"/>
        <w:numPr>
          <w:ilvl w:val="0"/>
          <w:numId w:val="3"/>
        </w:numPr>
        <w:jc w:val="both"/>
        <w:rPr/>
      </w:pPr>
      <w:r>
        <w:rPr>
          <w:rFonts w:ascii="Cambria" w:hAnsi="Cambria"/>
        </w:rPr>
        <w:t>Ustawa z dnia 25 lutego 1964r. Kodeks rodzinny i opiekuńczy (tj. Dz. U. z 2017r. poz. 682 ze zm.)</w:t>
      </w:r>
    </w:p>
    <w:p>
      <w:pPr>
        <w:pStyle w:val="Normal"/>
        <w:numPr>
          <w:ilvl w:val="0"/>
          <w:numId w:val="3"/>
        </w:numPr>
        <w:jc w:val="both"/>
        <w:rPr/>
      </w:pPr>
      <w:r>
        <w:rPr>
          <w:rFonts w:ascii="Cambria" w:hAnsi="Cambria"/>
        </w:rPr>
        <w:t>Ustawa z dnia 6 czerwca  1997r. Kodeks karny (tj. Dz. U. z 2018r. poz. 652 ze zm.)</w:t>
      </w:r>
    </w:p>
    <w:p>
      <w:pPr>
        <w:pStyle w:val="Normal"/>
        <w:numPr>
          <w:ilvl w:val="0"/>
          <w:numId w:val="3"/>
        </w:numPr>
        <w:jc w:val="both"/>
        <w:rPr/>
      </w:pPr>
      <w:r>
        <w:rPr>
          <w:rFonts w:ascii="Cambria" w:hAnsi="Cambria"/>
        </w:rPr>
        <w:t>Ustawa z dnia 6 czerwca 1997r. Kodeks postępowania karnego (tj. Dz. U. z 2018r. poz. 1987 ze zm.).</w:t>
      </w:r>
    </w:p>
    <w:p>
      <w:pPr>
        <w:pStyle w:val="Normal"/>
        <w:jc w:val="both"/>
        <w:rPr>
          <w:rFonts w:ascii="Cambria" w:hAnsi="Cambria"/>
        </w:rPr>
      </w:pPr>
      <w:r>
        <w:rPr>
          <w:rFonts w:ascii="Cambria" w:hAnsi="Cambria"/>
        </w:rPr>
      </w:r>
    </w:p>
    <w:p>
      <w:pPr>
        <w:pStyle w:val="Normal"/>
        <w:jc w:val="both"/>
        <w:rPr/>
      </w:pPr>
      <w:r>
        <w:rPr>
          <w:rFonts w:ascii="Cambria" w:hAnsi="Cambria"/>
        </w:rPr>
        <w:t>Ponadto gminny program przeciwdziałania przemocy w rodzinie oraz ochrony ofiar przemocy w rodzinie dla gminy Lidzbark Warmiński na lata 2019-2025 jest spójny z:</w:t>
      </w:r>
    </w:p>
    <w:p>
      <w:pPr>
        <w:pStyle w:val="ListParagraph"/>
        <w:numPr>
          <w:ilvl w:val="0"/>
          <w:numId w:val="4"/>
        </w:numPr>
        <w:jc w:val="both"/>
        <w:rPr/>
      </w:pPr>
      <w:r>
        <w:rPr>
          <w:rFonts w:ascii="Cambria" w:hAnsi="Cambria"/>
        </w:rPr>
        <w:t>Konstytucją Rzeczpospolitej Polskiej z dnia 2 kwietnia 1997r. (Dz. U. Nr 78, poz. 483, ze zm.)</w:t>
      </w:r>
    </w:p>
    <w:p>
      <w:pPr>
        <w:pStyle w:val="Normal"/>
        <w:numPr>
          <w:ilvl w:val="0"/>
          <w:numId w:val="4"/>
        </w:numPr>
        <w:jc w:val="both"/>
        <w:rPr/>
      </w:pPr>
      <w:r>
        <w:rPr>
          <w:rFonts w:ascii="Cambria" w:hAnsi="Cambria"/>
        </w:rPr>
        <w:t>Krajowym Programem Przeciwdziałania Przemocy w Rodzinie w Województwie Warmińsko-Mazurskim na lata 2014-2020 (Uchwała Nr 76 Rady Ministrów z dnia 29 kwietnia 2014 r. (M. P. z 2014, poz.445)</w:t>
      </w:r>
    </w:p>
    <w:p>
      <w:pPr>
        <w:pStyle w:val="Normal"/>
        <w:numPr>
          <w:ilvl w:val="0"/>
          <w:numId w:val="4"/>
        </w:numPr>
        <w:jc w:val="both"/>
        <w:rPr/>
      </w:pPr>
      <w:r>
        <w:rPr>
          <w:rFonts w:ascii="Cambria" w:hAnsi="Cambria"/>
        </w:rPr>
        <w:t xml:space="preserve">Wojewódzkim Programem Przeciwdziałania Przemocy w Rodzinie na lata 2015-2020 </w:t>
      </w:r>
    </w:p>
    <w:p>
      <w:pPr>
        <w:pStyle w:val="Normal"/>
        <w:numPr>
          <w:ilvl w:val="0"/>
          <w:numId w:val="4"/>
        </w:numPr>
        <w:jc w:val="both"/>
        <w:rPr/>
      </w:pPr>
      <w:r>
        <w:rPr>
          <w:rFonts w:ascii="Cambria" w:hAnsi="Cambria"/>
        </w:rPr>
        <w:t>Gminną Strategią Rozwiązywania Problemów Społecznych w Gminie Lidzbark Warmiński  na lata 2017-2026</w:t>
      </w:r>
    </w:p>
    <w:p>
      <w:pPr>
        <w:pStyle w:val="Normal"/>
        <w:numPr>
          <w:ilvl w:val="0"/>
          <w:numId w:val="4"/>
        </w:numPr>
        <w:jc w:val="both"/>
        <w:rPr/>
      </w:pPr>
      <w:r>
        <w:rPr>
          <w:rFonts w:ascii="Cambria" w:hAnsi="Cambria"/>
        </w:rPr>
        <w:t>Gminnym Programem Wspierania Rodziny na lata 2018-2020</w:t>
      </w:r>
    </w:p>
    <w:p>
      <w:pPr>
        <w:pStyle w:val="Normal"/>
        <w:numPr>
          <w:ilvl w:val="0"/>
          <w:numId w:val="4"/>
        </w:numPr>
        <w:jc w:val="both"/>
        <w:rPr/>
      </w:pPr>
      <w:r>
        <w:rPr>
          <w:rFonts w:ascii="Cambria" w:hAnsi="Cambria"/>
        </w:rPr>
        <w:t xml:space="preserve">Gminnym Programem Profilaktyki, Rozwiązywania Problemów Alkoholowych </w:t>
        <w:br/>
        <w:t>i Przeciwdziałania Narkomanii na rok 2019 w Gminie Lidzbark Warmiński.</w:t>
      </w:r>
    </w:p>
    <w:p>
      <w:pPr>
        <w:pStyle w:val="Normal"/>
        <w:ind w:left="720" w:hanging="0"/>
        <w:jc w:val="both"/>
        <w:rPr>
          <w:rFonts w:ascii="Cambria" w:hAnsi="Cambria"/>
        </w:rPr>
      </w:pPr>
      <w:r>
        <w:rPr>
          <w:rFonts w:ascii="Cambria" w:hAnsi="Cambria"/>
        </w:rPr>
      </w:r>
    </w:p>
    <w:p>
      <w:pPr>
        <w:pStyle w:val="Normal"/>
        <w:spacing w:lineRule="auto" w:line="259" w:before="0" w:after="160"/>
        <w:rPr>
          <w:rFonts w:ascii="Calibri Light" w:hAnsi="Calibri Light" w:eastAsia="" w:cs="" w:asciiTheme="majorHAnsi" w:cstheme="majorBidi" w:eastAsiaTheme="majorEastAsia" w:hAnsiTheme="majorHAnsi"/>
          <w:color w:val="2E74B5" w:themeColor="accent1" w:themeShade="bf"/>
          <w:sz w:val="32"/>
          <w:szCs w:val="32"/>
        </w:rPr>
      </w:pPr>
      <w:bookmarkStart w:id="4" w:name="mip32115137"/>
      <w:bookmarkStart w:id="5" w:name="mip32115137"/>
      <w:bookmarkEnd w:id="5"/>
      <w:r>
        <w:rPr>
          <w:rFonts w:eastAsia="" w:cs="" w:cstheme="majorBidi" w:eastAsiaTheme="majorEastAsia" w:ascii="Calibri Light" w:hAnsi="Calibri Light"/>
          <w:color w:val="2E74B5" w:themeColor="accent1" w:themeShade="bf"/>
          <w:sz w:val="32"/>
          <w:szCs w:val="32"/>
        </w:rPr>
      </w:r>
      <w:r>
        <w:br w:type="page"/>
      </w:r>
    </w:p>
    <w:p>
      <w:pPr>
        <w:pStyle w:val="Nagwek1"/>
        <w:rPr/>
      </w:pPr>
      <w:bookmarkStart w:id="6" w:name="_Toc532293191"/>
      <w:bookmarkEnd w:id="6"/>
      <w:r>
        <w:rPr/>
        <w:t>III. Zadania gminy w zakresie przeciwdziałania przemocy w rodzinie</w:t>
      </w:r>
    </w:p>
    <w:p>
      <w:pPr>
        <w:pStyle w:val="Normal"/>
        <w:jc w:val="both"/>
        <w:rPr>
          <w:rFonts w:ascii="Cambria" w:hAnsi="Cambria"/>
        </w:rPr>
      </w:pPr>
      <w:bookmarkStart w:id="7" w:name="mip32115138"/>
      <w:bookmarkStart w:id="8" w:name="mip32115138"/>
      <w:bookmarkEnd w:id="8"/>
      <w:r>
        <w:rPr>
          <w:rFonts w:ascii="Cambria" w:hAnsi="Cambria"/>
        </w:rPr>
      </w:r>
    </w:p>
    <w:p>
      <w:pPr>
        <w:pStyle w:val="Normal"/>
        <w:jc w:val="both"/>
        <w:rPr/>
      </w:pPr>
      <w:r>
        <w:rPr>
          <w:rFonts w:ascii="Cambria" w:hAnsi="Cambria"/>
          <w:b/>
        </w:rPr>
        <w:t>Do zadań własnych gminy należy</w:t>
      </w:r>
      <w:r>
        <w:rPr>
          <w:rFonts w:ascii="Cambria" w:hAnsi="Cambria"/>
        </w:rPr>
        <w:t xml:space="preserve"> w szczególności tworzenie gminnego systemu przeciwdziałania przemocy w rodzinie, w tym:</w:t>
      </w:r>
    </w:p>
    <w:p>
      <w:pPr>
        <w:pStyle w:val="ListParagraph"/>
        <w:numPr>
          <w:ilvl w:val="0"/>
          <w:numId w:val="5"/>
        </w:numPr>
        <w:jc w:val="both"/>
        <w:rPr/>
      </w:pPr>
      <w:bookmarkStart w:id="9" w:name="mip32115140"/>
      <w:bookmarkEnd w:id="9"/>
      <w:r>
        <w:rPr>
          <w:rFonts w:ascii="Cambria" w:hAnsi="Cambria"/>
        </w:rPr>
        <w:t xml:space="preserve">opracowanie i realizacja gminnego programu przeciwdziałania przemocy                              w rodzinie oraz ochrony ofiar przemocy w rodzinie </w:t>
      </w:r>
    </w:p>
    <w:p>
      <w:pPr>
        <w:pStyle w:val="ListParagraph"/>
        <w:numPr>
          <w:ilvl w:val="0"/>
          <w:numId w:val="5"/>
        </w:numPr>
        <w:jc w:val="both"/>
        <w:rPr/>
      </w:pPr>
      <w:bookmarkStart w:id="10" w:name="mip32115141"/>
      <w:bookmarkEnd w:id="10"/>
      <w:r>
        <w:rPr>
          <w:rFonts w:ascii="Cambria" w:hAnsi="Cambria"/>
        </w:rPr>
        <w:t>prowadzenie poradnictwa i interwencji w zakresie przeciwdziałania przemocy                     w rodzinie w szczególności poprzez działania edukacyjne służące wzmocnieniu opiekuńczych i wychowawczych kompetencji rodziców w rodzinach zagrożonych przemocą w rodzinie</w:t>
      </w:r>
    </w:p>
    <w:p>
      <w:pPr>
        <w:pStyle w:val="ListParagraph"/>
        <w:numPr>
          <w:ilvl w:val="0"/>
          <w:numId w:val="5"/>
        </w:numPr>
        <w:jc w:val="both"/>
        <w:rPr/>
      </w:pPr>
      <w:bookmarkStart w:id="11" w:name="mip32115142"/>
      <w:bookmarkEnd w:id="11"/>
      <w:r>
        <w:rPr>
          <w:rFonts w:ascii="Cambria" w:hAnsi="Cambria"/>
        </w:rPr>
        <w:t>zapewnienie osobom dotkniętym przemocą w rodzinie miejsc w ośrodkach wsparcia</w:t>
      </w:r>
    </w:p>
    <w:p>
      <w:pPr>
        <w:pStyle w:val="ListParagraph"/>
        <w:numPr>
          <w:ilvl w:val="0"/>
          <w:numId w:val="5"/>
        </w:numPr>
        <w:jc w:val="both"/>
        <w:rPr/>
      </w:pPr>
      <w:bookmarkStart w:id="12" w:name="mip32115143"/>
      <w:bookmarkEnd w:id="12"/>
      <w:r>
        <w:rPr>
          <w:rFonts w:ascii="Cambria" w:hAnsi="Cambria"/>
        </w:rPr>
        <w:t>tworzenie zespołów interdyscyplinarnych.</w:t>
      </w:r>
    </w:p>
    <w:p>
      <w:pPr>
        <w:pStyle w:val="ListParagraph"/>
        <w:jc w:val="both"/>
        <w:rPr>
          <w:rFonts w:ascii="Cambria" w:hAnsi="Cambria"/>
        </w:rPr>
      </w:pPr>
      <w:r>
        <w:rPr>
          <w:rFonts w:ascii="Cambria" w:hAnsi="Cambria"/>
        </w:rPr>
      </w:r>
    </w:p>
    <w:p>
      <w:pPr>
        <w:pStyle w:val="Normal"/>
        <w:jc w:val="both"/>
        <w:rPr/>
      </w:pPr>
      <w:bookmarkStart w:id="13" w:name="mip32115190"/>
      <w:bookmarkEnd w:id="13"/>
      <w:r>
        <w:rPr>
          <w:rFonts w:ascii="Cambria" w:hAnsi="Cambria"/>
          <w:b/>
        </w:rPr>
        <w:t xml:space="preserve"> </w:t>
      </w:r>
    </w:p>
    <w:p>
      <w:pPr>
        <w:pStyle w:val="Normal"/>
        <w:jc w:val="both"/>
        <w:rPr/>
      </w:pPr>
      <w:r>
        <w:rPr>
          <w:rFonts w:ascii="Cambria" w:hAnsi="Cambria"/>
          <w:b/>
        </w:rPr>
        <w:t xml:space="preserve">1. Zespół interdyscyplinarny </w:t>
      </w:r>
    </w:p>
    <w:p>
      <w:pPr>
        <w:pStyle w:val="Normal"/>
        <w:jc w:val="both"/>
        <w:rPr/>
      </w:pPr>
      <w:bookmarkStart w:id="14" w:name="mip32115191"/>
      <w:bookmarkEnd w:id="14"/>
      <w:r>
        <w:rPr>
          <w:rFonts w:ascii="Cambria" w:hAnsi="Cambria"/>
        </w:rPr>
        <w:t xml:space="preserve"> </w:t>
      </w:r>
    </w:p>
    <w:p>
      <w:pPr>
        <w:pStyle w:val="Normal"/>
        <w:ind w:firstLine="708"/>
        <w:jc w:val="both"/>
        <w:rPr/>
      </w:pPr>
      <w:r>
        <w:rPr>
          <w:rFonts w:ascii="Cambria" w:hAnsi="Cambria"/>
        </w:rPr>
        <w:t xml:space="preserve">Gmina podejmuje działania na rzecz przeciwdziałania przemocy w rodzinie,                                           w szczególności w ramach pracy w zespole interdyscyplinarnym. </w:t>
      </w:r>
      <w:bookmarkStart w:id="15" w:name="mip32115192"/>
      <w:bookmarkEnd w:id="15"/>
      <w:r>
        <w:rPr>
          <w:rFonts w:ascii="Cambria" w:hAnsi="Cambria"/>
        </w:rPr>
        <w:t xml:space="preserve"> </w:t>
        <w:tab/>
        <w:t xml:space="preserve">Zespół interdyscyplinarny powołuje wójt, burmistrz albo prezydent miasta. </w:t>
      </w:r>
      <w:bookmarkStart w:id="16" w:name="mip32115193"/>
      <w:bookmarkEnd w:id="16"/>
      <w:r>
        <w:rPr>
          <w:rFonts w:ascii="Cambria" w:hAnsi="Cambria"/>
        </w:rPr>
        <w:t>W skład zespołu interdyscyplinarnego wchodzą przedstawiciele:</w:t>
      </w:r>
    </w:p>
    <w:p>
      <w:pPr>
        <w:pStyle w:val="Normal"/>
        <w:ind w:firstLine="708"/>
        <w:jc w:val="both"/>
        <w:rPr>
          <w:rFonts w:ascii="Cambria" w:hAnsi="Cambria"/>
        </w:rPr>
      </w:pPr>
      <w:r>
        <w:rPr>
          <w:rFonts w:ascii="Cambria" w:hAnsi="Cambria"/>
        </w:rPr>
      </w:r>
    </w:p>
    <w:p>
      <w:pPr>
        <w:pStyle w:val="ListParagraph"/>
        <w:numPr>
          <w:ilvl w:val="0"/>
          <w:numId w:val="6"/>
        </w:numPr>
        <w:jc w:val="both"/>
        <w:rPr/>
      </w:pPr>
      <w:bookmarkStart w:id="17" w:name="mip32115195"/>
      <w:bookmarkEnd w:id="17"/>
      <w:r>
        <w:rPr>
          <w:rFonts w:ascii="Cambria" w:hAnsi="Cambria"/>
        </w:rPr>
        <w:t>jednostek organizacyjnych pomocy społecznej</w:t>
      </w:r>
    </w:p>
    <w:p>
      <w:pPr>
        <w:pStyle w:val="ListParagraph"/>
        <w:numPr>
          <w:ilvl w:val="0"/>
          <w:numId w:val="6"/>
        </w:numPr>
        <w:jc w:val="both"/>
        <w:rPr/>
      </w:pPr>
      <w:bookmarkStart w:id="18" w:name="mip32115196"/>
      <w:bookmarkEnd w:id="18"/>
      <w:r>
        <w:rPr>
          <w:rFonts w:ascii="Cambria" w:hAnsi="Cambria"/>
        </w:rPr>
        <w:t>gminnej komisji rozwiązywania problemów alkoholowych</w:t>
      </w:r>
    </w:p>
    <w:p>
      <w:pPr>
        <w:pStyle w:val="ListParagraph"/>
        <w:numPr>
          <w:ilvl w:val="0"/>
          <w:numId w:val="6"/>
        </w:numPr>
        <w:jc w:val="both"/>
        <w:rPr/>
      </w:pPr>
      <w:bookmarkStart w:id="19" w:name="mip32115197"/>
      <w:bookmarkEnd w:id="19"/>
      <w:r>
        <w:rPr>
          <w:rFonts w:ascii="Cambria" w:hAnsi="Cambria"/>
        </w:rPr>
        <w:t>Policji</w:t>
      </w:r>
    </w:p>
    <w:p>
      <w:pPr>
        <w:pStyle w:val="ListParagraph"/>
        <w:numPr>
          <w:ilvl w:val="0"/>
          <w:numId w:val="6"/>
        </w:numPr>
        <w:jc w:val="both"/>
        <w:rPr/>
      </w:pPr>
      <w:bookmarkStart w:id="20" w:name="mip32115198"/>
      <w:bookmarkEnd w:id="20"/>
      <w:r>
        <w:rPr>
          <w:rFonts w:ascii="Cambria" w:hAnsi="Cambria"/>
        </w:rPr>
        <w:t>oświaty</w:t>
      </w:r>
    </w:p>
    <w:p>
      <w:pPr>
        <w:pStyle w:val="ListParagraph"/>
        <w:numPr>
          <w:ilvl w:val="0"/>
          <w:numId w:val="6"/>
        </w:numPr>
        <w:jc w:val="both"/>
        <w:rPr/>
      </w:pPr>
      <w:bookmarkStart w:id="21" w:name="mip32115199"/>
      <w:bookmarkEnd w:id="21"/>
      <w:r>
        <w:rPr>
          <w:rFonts w:ascii="Cambria" w:hAnsi="Cambria"/>
        </w:rPr>
        <w:t>ochrony zdrowia</w:t>
      </w:r>
    </w:p>
    <w:p>
      <w:pPr>
        <w:pStyle w:val="ListParagraph"/>
        <w:numPr>
          <w:ilvl w:val="0"/>
          <w:numId w:val="6"/>
        </w:numPr>
        <w:jc w:val="both"/>
        <w:rPr/>
      </w:pPr>
      <w:bookmarkStart w:id="22" w:name="mip32115200"/>
      <w:bookmarkEnd w:id="22"/>
      <w:r>
        <w:rPr>
          <w:rFonts w:ascii="Cambria" w:hAnsi="Cambria"/>
        </w:rPr>
        <w:t>organizacji pozarządowych.</w:t>
      </w:r>
    </w:p>
    <w:p>
      <w:pPr>
        <w:pStyle w:val="ListParagraph"/>
        <w:jc w:val="both"/>
        <w:rPr>
          <w:rFonts w:ascii="Cambria" w:hAnsi="Cambria"/>
        </w:rPr>
      </w:pPr>
      <w:r>
        <w:rPr>
          <w:rFonts w:ascii="Cambria" w:hAnsi="Cambria"/>
        </w:rPr>
      </w:r>
    </w:p>
    <w:p>
      <w:pPr>
        <w:pStyle w:val="Normal"/>
        <w:jc w:val="both"/>
        <w:rPr/>
      </w:pPr>
      <w:bookmarkStart w:id="23" w:name="mip32115201"/>
      <w:bookmarkEnd w:id="23"/>
      <w:r>
        <w:rPr>
          <w:rFonts w:ascii="Cambria" w:hAnsi="Cambria"/>
        </w:rPr>
        <w:t xml:space="preserve">W skład zespołu interdyscyplinarnego wchodzą także kuratorzy sądowi, </w:t>
      </w:r>
      <w:bookmarkStart w:id="24" w:name="mip32115202"/>
      <w:bookmarkEnd w:id="24"/>
      <w:r>
        <w:rPr>
          <w:rFonts w:ascii="Cambria" w:hAnsi="Cambria"/>
        </w:rPr>
        <w:t xml:space="preserve"> mogą wchodzić także prokuratorzy oraz przedstawiciele podmiotów innych niż określone w ust. 3 ustawy o przeciwdziałaniu przemocy w rodzinie, działających na rzecz przeciwdziałania przemocy w rodzinie.</w:t>
      </w:r>
    </w:p>
    <w:p>
      <w:pPr>
        <w:pStyle w:val="Normal"/>
        <w:jc w:val="both"/>
        <w:rPr>
          <w:rFonts w:ascii="Cambria" w:hAnsi="Cambria"/>
        </w:rPr>
      </w:pPr>
      <w:bookmarkStart w:id="25" w:name="mip32115203"/>
      <w:bookmarkStart w:id="26" w:name="mip32115203"/>
      <w:bookmarkEnd w:id="26"/>
      <w:r>
        <w:rPr>
          <w:rFonts w:ascii="Cambria" w:hAnsi="Cambria"/>
        </w:rPr>
      </w:r>
    </w:p>
    <w:p>
      <w:pPr>
        <w:pStyle w:val="Normal"/>
        <w:jc w:val="both"/>
        <w:rPr/>
      </w:pPr>
      <w:r>
        <w:rPr>
          <w:rFonts w:ascii="Cambria" w:hAnsi="Cambria"/>
        </w:rPr>
        <w:t xml:space="preserve">Pracą Zespołu Interdyscyplinarnego kieruje Przewodniczący Zespołu, który jest wybierany na pierwszym posiedzeniu zespołu spośród jego członków. </w:t>
      </w:r>
      <w:bookmarkStart w:id="27" w:name="mip32115204"/>
      <w:bookmarkEnd w:id="27"/>
      <w:r>
        <w:rPr>
          <w:rFonts w:ascii="Cambria" w:hAnsi="Cambria"/>
        </w:rPr>
        <w:t xml:space="preserve"> </w:t>
        <w:br/>
        <w:t xml:space="preserve">Posiedzenia zespołu interdyscyplinarnego odbywają się    w zależności od potrzeb, jednak nie rzadziej, niż raz na trzy miesiące. </w:t>
      </w:r>
      <w:bookmarkStart w:id="28" w:name="mip32115205"/>
      <w:bookmarkEnd w:id="28"/>
      <w:r>
        <w:rPr>
          <w:rFonts w:ascii="Cambria" w:hAnsi="Cambria"/>
        </w:rPr>
        <w:t xml:space="preserve"> Zespół interdyscyplinarny działa na podstawie porozumień zawartych między wójtem, burmistrzem albo prezydentem miasta a podmiotami, o których mowa w ust. 3 lub 5. </w:t>
      </w:r>
      <w:bookmarkStart w:id="29" w:name="mip32115206"/>
      <w:bookmarkStart w:id="30" w:name="mip32115207"/>
      <w:bookmarkEnd w:id="29"/>
      <w:bookmarkEnd w:id="30"/>
      <w:r>
        <w:rPr>
          <w:rFonts w:ascii="Cambria" w:hAnsi="Cambria"/>
        </w:rPr>
        <w:t xml:space="preserve"> Obsługę organizacyjno-techniczną zespołu interdyscyplinarnego zapewnia ośrodek pomocy społecznej. </w:t>
      </w:r>
    </w:p>
    <w:p>
      <w:pPr>
        <w:pStyle w:val="Normal"/>
        <w:jc w:val="both"/>
        <w:rPr>
          <w:rFonts w:ascii="Cambria" w:hAnsi="Cambria"/>
        </w:rPr>
      </w:pPr>
      <w:r>
        <w:rPr>
          <w:rFonts w:ascii="Cambria" w:hAnsi="Cambria"/>
        </w:rPr>
      </w:r>
    </w:p>
    <w:p>
      <w:pPr>
        <w:pStyle w:val="Normal"/>
        <w:jc w:val="both"/>
        <w:rPr/>
      </w:pPr>
      <w:r>
        <w:rPr>
          <w:rFonts w:ascii="Cambria" w:hAnsi="Cambria"/>
          <w:b/>
        </w:rPr>
        <w:t xml:space="preserve">Do podstawowych zadań Zespołu Interdyscyplinarnego należy: </w:t>
      </w:r>
    </w:p>
    <w:p>
      <w:pPr>
        <w:pStyle w:val="Normal"/>
        <w:jc w:val="both"/>
        <w:rPr>
          <w:rFonts w:ascii="Cambria" w:hAnsi="Cambria"/>
          <w:b/>
          <w:b/>
        </w:rPr>
      </w:pPr>
      <w:r>
        <w:rPr>
          <w:rFonts w:ascii="Cambria" w:hAnsi="Cambria"/>
          <w:b/>
        </w:rPr>
      </w:r>
    </w:p>
    <w:p>
      <w:pPr>
        <w:pStyle w:val="NormalWeb"/>
        <w:numPr>
          <w:ilvl w:val="0"/>
          <w:numId w:val="7"/>
        </w:numPr>
        <w:spacing w:beforeAutospacing="0" w:before="0" w:afterAutospacing="0" w:after="0"/>
        <w:jc w:val="both"/>
        <w:textAlignment w:val="baseline"/>
        <w:rPr/>
      </w:pPr>
      <w:bookmarkStart w:id="31" w:name="mip32115219"/>
      <w:bookmarkEnd w:id="31"/>
      <w:r>
        <w:rPr>
          <w:rStyle w:val="Strong"/>
          <w:rFonts w:ascii="Cambria" w:hAnsi="Cambria"/>
          <w:b w:val="false"/>
        </w:rPr>
        <w:t xml:space="preserve">Opracowanie i realizacja działań określonych w gminnym programie przeciwdziałania przemocy w rodzinie oraz ochrony ofiar przemocy w rodzinie, </w:t>
      </w:r>
      <w:r>
        <w:rPr>
          <w:rFonts w:ascii="Cambria" w:hAnsi="Cambria"/>
        </w:rPr>
        <w:t>w celu ograniczenia zjawiska występowania przemocy.</w:t>
      </w:r>
      <w:r>
        <w:rPr>
          <w:rFonts w:ascii="Cambria" w:hAnsi="Cambria"/>
          <w:b/>
        </w:rPr>
        <w:t xml:space="preserve"> </w:t>
      </w:r>
    </w:p>
    <w:p>
      <w:pPr>
        <w:pStyle w:val="NormalWeb"/>
        <w:numPr>
          <w:ilvl w:val="0"/>
          <w:numId w:val="7"/>
        </w:numPr>
        <w:spacing w:beforeAutospacing="0" w:before="0" w:afterAutospacing="0" w:after="0"/>
        <w:jc w:val="both"/>
        <w:textAlignment w:val="baseline"/>
        <w:rPr/>
      </w:pPr>
      <w:r>
        <w:rPr>
          <w:rStyle w:val="Strong"/>
          <w:rFonts w:ascii="Cambria" w:hAnsi="Cambria"/>
          <w:b w:val="false"/>
        </w:rPr>
        <w:t>Integrowanie i koordynowanie działań podmiotów wchodzących w skład Zespołu.</w:t>
      </w:r>
    </w:p>
    <w:p>
      <w:pPr>
        <w:pStyle w:val="NormalWeb"/>
        <w:numPr>
          <w:ilvl w:val="0"/>
          <w:numId w:val="7"/>
        </w:numPr>
        <w:spacing w:beforeAutospacing="0" w:before="0" w:afterAutospacing="0" w:after="0"/>
        <w:jc w:val="both"/>
        <w:textAlignment w:val="baseline"/>
        <w:rPr/>
      </w:pPr>
      <w:r>
        <w:rPr>
          <w:rStyle w:val="Strong"/>
          <w:rFonts w:ascii="Cambria" w:hAnsi="Cambria"/>
          <w:b w:val="false"/>
        </w:rPr>
        <w:t xml:space="preserve">Diagnozowanie problemu przemocy w rodzinie na terenie Gminy Lidzbark Warmiński </w:t>
      </w:r>
    </w:p>
    <w:p>
      <w:pPr>
        <w:pStyle w:val="NormalWeb"/>
        <w:numPr>
          <w:ilvl w:val="0"/>
          <w:numId w:val="7"/>
        </w:numPr>
        <w:spacing w:beforeAutospacing="0" w:before="0" w:afterAutospacing="0" w:after="0"/>
        <w:jc w:val="both"/>
        <w:textAlignment w:val="baseline"/>
        <w:rPr/>
      </w:pPr>
      <w:r>
        <w:rPr>
          <w:rStyle w:val="Strong"/>
          <w:rFonts w:ascii="Cambria" w:hAnsi="Cambria"/>
          <w:b w:val="false"/>
        </w:rPr>
        <w:t>Podejmowanie działań w środowisku zagrożonym przemocą w rodzinie mających na celu przeciwdziałanie temu zjawisku.</w:t>
      </w:r>
    </w:p>
    <w:p>
      <w:pPr>
        <w:pStyle w:val="NormalWeb"/>
        <w:numPr>
          <w:ilvl w:val="0"/>
          <w:numId w:val="7"/>
        </w:numPr>
        <w:spacing w:beforeAutospacing="0" w:before="0" w:afterAutospacing="0" w:after="0"/>
        <w:jc w:val="both"/>
        <w:textAlignment w:val="baseline"/>
        <w:rPr/>
      </w:pPr>
      <w:r>
        <w:rPr>
          <w:rStyle w:val="Strong"/>
          <w:rFonts w:ascii="Cambria" w:hAnsi="Cambria"/>
          <w:b w:val="false"/>
        </w:rPr>
        <w:t>Inicjowanie interwencji w środowisku dotkniętym przemocą w rodzinie</w:t>
      </w:r>
    </w:p>
    <w:p>
      <w:pPr>
        <w:pStyle w:val="NormalWeb"/>
        <w:numPr>
          <w:ilvl w:val="0"/>
          <w:numId w:val="7"/>
        </w:numPr>
        <w:spacing w:beforeAutospacing="0" w:before="0" w:afterAutospacing="0" w:after="0"/>
        <w:jc w:val="both"/>
        <w:textAlignment w:val="baseline"/>
        <w:rPr/>
      </w:pPr>
      <w:r>
        <w:rPr>
          <w:rStyle w:val="Strong"/>
          <w:rFonts w:ascii="Cambria" w:hAnsi="Cambria"/>
          <w:b w:val="false"/>
        </w:rPr>
        <w:t xml:space="preserve">Rozpowszechnianie informacji o instytucjach, osobach i możliwościach </w:t>
      </w:r>
      <w:r>
        <w:rPr>
          <w:rStyle w:val="Strong"/>
          <w:rFonts w:ascii="Cambria" w:hAnsi="Cambria"/>
          <w:b w:val="false"/>
        </w:rPr>
        <w:t>uzyskiwania</w:t>
      </w:r>
      <w:r>
        <w:rPr>
          <w:rStyle w:val="Strong"/>
          <w:rFonts w:ascii="Cambria" w:hAnsi="Cambria"/>
          <w:b w:val="false"/>
        </w:rPr>
        <w:t xml:space="preserve"> pomocy w środowisku lokalnym.</w:t>
      </w:r>
    </w:p>
    <w:p>
      <w:pPr>
        <w:pStyle w:val="NormalWeb"/>
        <w:numPr>
          <w:ilvl w:val="0"/>
          <w:numId w:val="7"/>
        </w:numPr>
        <w:spacing w:beforeAutospacing="0" w:before="0" w:afterAutospacing="0" w:after="0"/>
        <w:jc w:val="both"/>
        <w:textAlignment w:val="baseline"/>
        <w:rPr/>
      </w:pPr>
      <w:r>
        <w:rPr>
          <w:rStyle w:val="Strong"/>
          <w:rFonts w:ascii="Cambria" w:hAnsi="Cambria"/>
          <w:b w:val="false"/>
        </w:rPr>
        <w:t>Inicjowanie działań w stosunku do osób stosujących przemoc w rodzinie.</w:t>
      </w:r>
    </w:p>
    <w:p>
      <w:pPr>
        <w:pStyle w:val="Normal"/>
        <w:jc w:val="both"/>
        <w:rPr>
          <w:rFonts w:ascii="Cambria" w:hAnsi="Cambria"/>
          <w:b/>
          <w:b/>
        </w:rPr>
      </w:pPr>
      <w:r>
        <w:rPr>
          <w:rFonts w:ascii="Cambria" w:hAnsi="Cambria"/>
          <w:b/>
        </w:rPr>
      </w:r>
    </w:p>
    <w:p>
      <w:pPr>
        <w:pStyle w:val="Normal"/>
        <w:jc w:val="both"/>
        <w:rPr/>
      </w:pPr>
      <w:r>
        <w:rPr>
          <w:rFonts w:ascii="Cambria" w:hAnsi="Cambria"/>
        </w:rPr>
        <w:t xml:space="preserve">Zespół Interdyscyplinarny w </w:t>
      </w:r>
      <w:r>
        <w:rPr>
          <w:rFonts w:ascii="Cambria" w:hAnsi="Cambria"/>
        </w:rPr>
        <w:t>indywidualnych</w:t>
      </w:r>
      <w:r>
        <w:rPr>
          <w:rFonts w:ascii="Cambria" w:hAnsi="Cambria"/>
        </w:rPr>
        <w:t xml:space="preserve"> przypadkach może tworzyć grupy robocze w celu rozwiązania problemów związanych z występowaniem przemocy w rodzinie </w:t>
      </w:r>
    </w:p>
    <w:p>
      <w:pPr>
        <w:pStyle w:val="Normal"/>
        <w:jc w:val="both"/>
        <w:rPr/>
      </w:pPr>
      <w:r>
        <w:rPr>
          <w:rFonts w:ascii="Cambria" w:hAnsi="Cambria"/>
          <w:b/>
        </w:rPr>
        <w:t xml:space="preserve">Zadania grup roboczych. </w:t>
      </w:r>
    </w:p>
    <w:p>
      <w:pPr>
        <w:pStyle w:val="ListParagraph"/>
        <w:jc w:val="both"/>
        <w:rPr>
          <w:rFonts w:ascii="Cambria" w:hAnsi="Cambria"/>
          <w:b/>
          <w:b/>
        </w:rPr>
      </w:pPr>
      <w:r>
        <w:rPr>
          <w:rFonts w:ascii="Cambria" w:hAnsi="Cambria"/>
          <w:b/>
        </w:rPr>
      </w:r>
    </w:p>
    <w:p>
      <w:pPr>
        <w:pStyle w:val="Normal"/>
        <w:jc w:val="both"/>
        <w:rPr/>
      </w:pPr>
      <w:bookmarkStart w:id="32" w:name="mip32115228"/>
      <w:bookmarkStart w:id="33" w:name="mip32115220"/>
      <w:bookmarkEnd w:id="32"/>
      <w:bookmarkEnd w:id="33"/>
      <w:r>
        <w:rPr>
          <w:rFonts w:ascii="Cambria" w:hAnsi="Cambria"/>
        </w:rPr>
        <w:t xml:space="preserve"> </w:t>
      </w:r>
      <w:r>
        <w:rPr>
          <w:rFonts w:ascii="Cambria" w:hAnsi="Cambria"/>
        </w:rPr>
        <w:t>Do zadań grup roboczych należy, w szczególności:</w:t>
      </w:r>
    </w:p>
    <w:p>
      <w:pPr>
        <w:pStyle w:val="ListParagraph"/>
        <w:numPr>
          <w:ilvl w:val="0"/>
          <w:numId w:val="8"/>
        </w:numPr>
        <w:jc w:val="both"/>
        <w:rPr/>
      </w:pPr>
      <w:bookmarkStart w:id="34" w:name="mip32115230"/>
      <w:bookmarkEnd w:id="34"/>
      <w:r>
        <w:rPr>
          <w:rFonts w:ascii="Cambria" w:hAnsi="Cambria"/>
        </w:rPr>
        <w:t>opracowanie i realizacja planu pomocy w indywidualnych przypadkach wystąpienia przemocy w rodzinie,</w:t>
      </w:r>
    </w:p>
    <w:p>
      <w:pPr>
        <w:pStyle w:val="ListParagraph"/>
        <w:numPr>
          <w:ilvl w:val="0"/>
          <w:numId w:val="8"/>
        </w:numPr>
        <w:jc w:val="both"/>
        <w:rPr/>
      </w:pPr>
      <w:bookmarkStart w:id="35" w:name="mip32115231"/>
      <w:bookmarkEnd w:id="35"/>
      <w:r>
        <w:rPr>
          <w:rFonts w:ascii="Cambria" w:hAnsi="Cambria"/>
        </w:rPr>
        <w:t>monitorowanie sytuacji rodzin, w których dochodzi do przemocy oraz rodzin zagrożonych wystąpieniem przemocy,</w:t>
      </w:r>
    </w:p>
    <w:p>
      <w:pPr>
        <w:pStyle w:val="ListParagraph"/>
        <w:numPr>
          <w:ilvl w:val="0"/>
          <w:numId w:val="8"/>
        </w:numPr>
        <w:jc w:val="both"/>
        <w:rPr/>
      </w:pPr>
      <w:bookmarkStart w:id="36" w:name="mip32115232"/>
      <w:bookmarkEnd w:id="36"/>
      <w:r>
        <w:rPr>
          <w:rFonts w:ascii="Cambria" w:hAnsi="Cambria"/>
        </w:rPr>
        <w:t>dokumentowanie działań podejmowanych wobec rodzin, w których dochodzi do przemocy oraz efektów tych działań.</w:t>
      </w:r>
    </w:p>
    <w:p>
      <w:pPr>
        <w:pStyle w:val="Nagwek1"/>
        <w:rPr/>
      </w:pPr>
      <w:r>
        <w:rPr>
          <w:lang w:eastAsia="en-US"/>
        </w:rPr>
        <w:br/>
      </w:r>
    </w:p>
    <w:p>
      <w:pPr>
        <w:pStyle w:val="Normal"/>
        <w:spacing w:lineRule="auto" w:line="259" w:before="0" w:after="160"/>
        <w:rPr>
          <w:rFonts w:ascii="Calibri Light" w:hAnsi="Calibri Light" w:eastAsia="" w:cs="" w:asciiTheme="majorHAnsi" w:cstheme="majorBidi" w:eastAsiaTheme="majorEastAsia" w:hAnsiTheme="majorHAnsi"/>
          <w:color w:val="2E74B5" w:themeColor="accent1" w:themeShade="bf"/>
          <w:sz w:val="32"/>
          <w:szCs w:val="32"/>
          <w:lang w:eastAsia="en-US"/>
        </w:rPr>
      </w:pPr>
      <w:r>
        <w:rPr>
          <w:rFonts w:eastAsia="" w:cs="" w:cstheme="majorBidi" w:eastAsiaTheme="majorEastAsia" w:ascii="Calibri Light" w:hAnsi="Calibri Light"/>
          <w:color w:val="2E74B5" w:themeColor="accent1" w:themeShade="bf"/>
          <w:sz w:val="32"/>
          <w:szCs w:val="32"/>
          <w:lang w:eastAsia="en-US"/>
        </w:rPr>
      </w:r>
      <w:r>
        <w:br w:type="page"/>
      </w:r>
    </w:p>
    <w:p>
      <w:pPr>
        <w:pStyle w:val="Nagwek1"/>
        <w:rPr/>
      </w:pPr>
      <w:bookmarkStart w:id="37" w:name="_Toc455144217"/>
      <w:bookmarkStart w:id="38" w:name="_Toc532293192"/>
      <w:bookmarkEnd w:id="37"/>
      <w:bookmarkEnd w:id="38"/>
      <w:r>
        <w:rPr>
          <w:lang w:eastAsia="en-US"/>
        </w:rPr>
        <w:t>IV. Charakterystyka Gminy Lidzbark Warmiński</w:t>
      </w:r>
    </w:p>
    <w:p>
      <w:pPr>
        <w:pStyle w:val="Normal"/>
        <w:rPr>
          <w:lang w:eastAsia="en-US"/>
        </w:rPr>
      </w:pPr>
      <w:r>
        <w:rPr>
          <w:lang w:eastAsia="en-US"/>
        </w:rPr>
      </w:r>
    </w:p>
    <w:p>
      <w:pPr>
        <w:pStyle w:val="Normal"/>
        <w:spacing w:before="0" w:after="120"/>
        <w:jc w:val="both"/>
        <w:rPr/>
      </w:pPr>
      <w:r>
        <w:rPr>
          <w:rFonts w:eastAsia="Calibri" w:ascii="Cambria" w:hAnsi="Cambria"/>
          <w:szCs w:val="22"/>
          <w:lang w:eastAsia="en-US"/>
        </w:rPr>
        <w:t xml:space="preserve"> </w:t>
      </w:r>
      <w:r>
        <w:rPr>
          <w:rFonts w:eastAsia="Calibri" w:ascii="Cambria" w:hAnsi="Cambria"/>
          <w:szCs w:val="22"/>
          <w:lang w:eastAsia="en-US"/>
        </w:rPr>
        <w:tab/>
        <w:t xml:space="preserve">Gmina Wiejska Lidzbark Warmiński położona jest w północnej części województwa warmińsko-mazurskiego, w powiecie lidzbarskim. Charakterystyczną cechą jej usytuowania jest to, że okala gminę miejską Lidzbark Warmiński, która jednocześnie pełni funkcję siedziby jej władz. Ponadto graniczy z aż ośmioma gminami: Górowo Iławeckie (gmina wiejska), Bartoszyce (gmina wiejska), Kiwity, Jeziorany, Dobre Miasto, Lubomino, Orneta oraz Pieniężno. Zajmuje powierzchnię 37 212 ha i pod względem obszarowym jest największą gminą powiatu lidzbarskiego. </w:t>
      </w:r>
    </w:p>
    <w:p>
      <w:pPr>
        <w:pStyle w:val="Normal"/>
        <w:jc w:val="both"/>
        <w:rPr/>
      </w:pPr>
      <w:r>
        <w:rPr>
          <w:rFonts w:eastAsia="Calibri" w:ascii="Cambria" w:hAnsi="Cambria"/>
          <w:szCs w:val="22"/>
          <w:lang w:eastAsia="en-US"/>
        </w:rPr>
        <w:t xml:space="preserve">W świetle obowiązującego podziału administracyjnego, Gmina Lidzbark Warmiński obejmuje 55 miejscowości, wchodzących w skład 40 sołectw. Według danych Urzędu Gminy, na koniec 2017 roku zamieszkiwana była przez 6 737 osób. </w:t>
      </w:r>
      <w:r>
        <w:rPr>
          <w:rFonts w:ascii="Cambria" w:hAnsi="Cambria"/>
        </w:rPr>
        <w:t>Wśród miejscowości skupiających największą liczbę mieszkańców, należy wskazać następujące:</w:t>
      </w:r>
    </w:p>
    <w:p>
      <w:pPr>
        <w:pStyle w:val="Normal"/>
        <w:jc w:val="both"/>
        <w:rPr>
          <w:rFonts w:ascii="Cambria" w:hAnsi="Cambria"/>
          <w:szCs w:val="22"/>
        </w:rPr>
      </w:pPr>
      <w:r>
        <w:rPr>
          <w:rFonts w:ascii="Cambria" w:hAnsi="Cambria"/>
          <w:szCs w:val="22"/>
        </w:rPr>
      </w:r>
    </w:p>
    <w:p>
      <w:pPr>
        <w:pStyle w:val="Normal"/>
        <w:numPr>
          <w:ilvl w:val="0"/>
          <w:numId w:val="9"/>
        </w:numPr>
        <w:ind w:left="714" w:hanging="357"/>
        <w:jc w:val="both"/>
        <w:rPr/>
      </w:pPr>
      <w:r>
        <w:rPr>
          <w:rFonts w:ascii="Cambria" w:hAnsi="Cambria"/>
        </w:rPr>
        <w:t>Rogóż – 596 osób;</w:t>
      </w:r>
    </w:p>
    <w:p>
      <w:pPr>
        <w:pStyle w:val="Normal"/>
        <w:numPr>
          <w:ilvl w:val="0"/>
          <w:numId w:val="9"/>
        </w:numPr>
        <w:ind w:left="714" w:hanging="357"/>
        <w:jc w:val="both"/>
        <w:rPr/>
      </w:pPr>
      <w:r>
        <w:rPr>
          <w:rFonts w:ascii="Cambria" w:hAnsi="Cambria"/>
        </w:rPr>
        <w:t>Kraszewo – 561osób;</w:t>
      </w:r>
    </w:p>
    <w:p>
      <w:pPr>
        <w:pStyle w:val="Normal"/>
        <w:numPr>
          <w:ilvl w:val="0"/>
          <w:numId w:val="9"/>
        </w:numPr>
        <w:ind w:left="714" w:hanging="357"/>
        <w:jc w:val="both"/>
        <w:rPr/>
      </w:pPr>
      <w:r>
        <w:rPr>
          <w:rFonts w:ascii="Cambria" w:hAnsi="Cambria"/>
        </w:rPr>
        <w:t>Runowo – 382 osób;</w:t>
      </w:r>
    </w:p>
    <w:p>
      <w:pPr>
        <w:pStyle w:val="Normal"/>
        <w:numPr>
          <w:ilvl w:val="0"/>
          <w:numId w:val="9"/>
        </w:numPr>
        <w:ind w:left="714" w:hanging="357"/>
        <w:jc w:val="both"/>
        <w:rPr/>
      </w:pPr>
      <w:r>
        <w:rPr>
          <w:rFonts w:ascii="Cambria" w:hAnsi="Cambria"/>
        </w:rPr>
        <w:t>Miłogórze – 327 osób;</w:t>
      </w:r>
    </w:p>
    <w:p>
      <w:pPr>
        <w:pStyle w:val="Normal"/>
        <w:numPr>
          <w:ilvl w:val="0"/>
          <w:numId w:val="9"/>
        </w:numPr>
        <w:ind w:left="714" w:hanging="357"/>
        <w:jc w:val="both"/>
        <w:rPr/>
      </w:pPr>
      <w:r>
        <w:rPr>
          <w:rFonts w:ascii="Cambria" w:hAnsi="Cambria"/>
        </w:rPr>
        <w:t>Łaniewo – 324 osób;</w:t>
      </w:r>
    </w:p>
    <w:p>
      <w:pPr>
        <w:pStyle w:val="Normal"/>
        <w:numPr>
          <w:ilvl w:val="0"/>
          <w:numId w:val="9"/>
        </w:numPr>
        <w:spacing w:before="0" w:after="120"/>
        <w:jc w:val="both"/>
        <w:rPr/>
      </w:pPr>
      <w:r>
        <w:rPr>
          <w:rFonts w:ascii="Cambria" w:hAnsi="Cambria"/>
        </w:rPr>
        <w:t>Pilnik – 303 osób.</w:t>
      </w:r>
    </w:p>
    <w:p>
      <w:pPr>
        <w:pStyle w:val="Normal"/>
        <w:jc w:val="both"/>
        <w:rPr/>
      </w:pPr>
      <w:r>
        <w:rPr>
          <w:rFonts w:ascii="Cambria" w:hAnsi="Cambria"/>
        </w:rPr>
        <w:t xml:space="preserve">W pozostałych miejscowościach liczba mieszkańców w 2017 roku nie przekraczała 300 osób, natomiast w 30 była mniejsza niż 100 osób. </w:t>
      </w:r>
    </w:p>
    <w:p>
      <w:pPr>
        <w:pStyle w:val="Normal"/>
        <w:jc w:val="both"/>
        <w:rPr>
          <w:rFonts w:ascii="Cambria" w:hAnsi="Cambria"/>
        </w:rPr>
      </w:pPr>
      <w:r>
        <w:rPr>
          <w:rFonts w:ascii="Cambria" w:hAnsi="Cambria"/>
        </w:rPr>
      </w:r>
    </w:p>
    <w:p>
      <w:pPr>
        <w:pStyle w:val="Normal"/>
        <w:ind w:firstLine="708"/>
        <w:jc w:val="both"/>
        <w:rPr/>
      </w:pPr>
      <w:r>
        <w:rPr>
          <w:rFonts w:ascii="Cambria" w:hAnsi="Cambria"/>
        </w:rPr>
        <w:t xml:space="preserve">Na terenie gminy Lidzbark Warmiński znajdują się 4 szkoły podstawowe do których uczęszcza 398 uczniów. </w:t>
      </w:r>
      <w:r>
        <w:rPr>
          <w:rFonts w:eastAsia="Calibri" w:ascii="Cambria" w:hAnsi="Cambria"/>
          <w:lang w:eastAsia="en-US"/>
        </w:rPr>
        <w:t>Przy szkołach podstawowych funkcjonują ponadto oddziały przedszkolne dla pięcio- i sześciolatków, a przy Szkole Podstawowej</w:t>
        <w:br/>
        <w:t xml:space="preserve">w Kraszewie i  w Rogóżu oddziały dla dzieci w wieku 3- 4 lat  łącznie 108 przedszkolaków. </w:t>
      </w:r>
    </w:p>
    <w:p>
      <w:pPr>
        <w:pStyle w:val="Normal"/>
        <w:ind w:firstLine="708"/>
        <w:jc w:val="both"/>
        <w:rPr>
          <w:rFonts w:ascii="Cambria" w:hAnsi="Cambria" w:eastAsia="Calibri"/>
          <w:lang w:eastAsia="en-US"/>
        </w:rPr>
      </w:pPr>
      <w:r>
        <w:rPr>
          <w:rFonts w:eastAsia="Calibri" w:ascii="Cambria" w:hAnsi="Cambria"/>
          <w:lang w:eastAsia="en-US"/>
        </w:rPr>
      </w:r>
    </w:p>
    <w:p>
      <w:pPr>
        <w:pStyle w:val="Normal"/>
        <w:ind w:firstLine="708"/>
        <w:jc w:val="both"/>
        <w:rPr/>
      </w:pPr>
      <w:r>
        <w:rPr>
          <w:rFonts w:eastAsia="Calibri" w:ascii="Cambria" w:hAnsi="Cambria"/>
          <w:lang w:eastAsia="en-US"/>
        </w:rPr>
        <w:t xml:space="preserve">Podstawową jednostką organizacyjną Gminy Lidzbark Warmiński w systemie pomocy społecznej jest Gminny Ośrodek Pomocy Społecznej w Lidzbarku Warmińskim (GOPS) Realizuje on ustawowe zadania w zakresie pracy z osobami i rodzinami znajdującymi się w trudnej sytuacji życiowej, polegające w szczególności na przyznawaniu i wypłacaniu przewidzianych ustawą świadczeń (np. zasiłek celowy, zasiłek okresowy); pracy socjalnej; realizacji usług opiekuńczych; analizie i ocenie zjawisk rodzących zapotrzebowanie na świadczenia z pomocy społecznej; realizacji zadań wynikających z rozeznanych potrzeb społecznych; rozwijaniu nowych form pomocy społecznej i samopomocy w ramach zidentyfikowanych potrzeb. Ośrodek prowadzi również inne działania na rzecz osób zagrożonych wykluczeniem społecznym. </w:t>
      </w:r>
    </w:p>
    <w:p>
      <w:pPr>
        <w:pStyle w:val="Normal"/>
        <w:ind w:firstLine="708"/>
        <w:jc w:val="both"/>
        <w:rPr>
          <w:rFonts w:ascii="Cambria" w:hAnsi="Cambria" w:eastAsia="Calibri"/>
          <w:szCs w:val="22"/>
          <w:lang w:eastAsia="en-US"/>
        </w:rPr>
      </w:pPr>
      <w:r>
        <w:rPr>
          <w:rFonts w:eastAsia="Calibri" w:ascii="Cambria" w:hAnsi="Cambria"/>
          <w:szCs w:val="22"/>
          <w:lang w:eastAsia="en-US"/>
        </w:rPr>
      </w:r>
    </w:p>
    <w:p>
      <w:pPr>
        <w:pStyle w:val="Normal"/>
        <w:ind w:firstLine="708"/>
        <w:jc w:val="both"/>
        <w:rPr/>
      </w:pPr>
      <w:r>
        <w:rPr>
          <w:rFonts w:eastAsia="Calibri" w:ascii="Cambria" w:hAnsi="Cambria"/>
          <w:szCs w:val="22"/>
          <w:lang w:eastAsia="en-US"/>
        </w:rPr>
        <w:t xml:space="preserve">W zakresie profilaktyki problemu uzależnień na terenie Gminy funkcjonuje Gminna Komisja Rozwiązywania Problemów Alkoholowych. </w:t>
      </w:r>
      <w:r>
        <w:rPr>
          <w:rFonts w:eastAsia="Calibri" w:ascii="Cambria" w:hAnsi="Cambria"/>
          <w:lang w:eastAsia="en-US"/>
        </w:rPr>
        <w:t xml:space="preserve">GKRPA inicjuje działania                     w zakresie m.in. zwiększania dostępności pomocy terapeutycznej i rehabilitacyjnej osobom uzależnionym od alkoholu; udzielania pomocy psychospołecznej i prawnej rodzinom, w których występują problemy alkoholowe oraz prowadzenia profilaktycznej działalności informacyjnej i edukacyjnej w zakresie rozwiązywania problemów alkoholowych i przeciwdziałania narkomanii. Podejmuje również czynności zmierzające do orzeczenia o zastosowaniu wobec osoby uzależnionej od alkoholu obowiązku poddania się leczeniu w zakładzie lecznictwa odwykowego. </w:t>
      </w:r>
    </w:p>
    <w:p>
      <w:pPr>
        <w:pStyle w:val="Nagwek2"/>
        <w:rPr/>
      </w:pPr>
      <w:r>
        <w:rPr/>
      </w:r>
    </w:p>
    <w:p>
      <w:pPr>
        <w:pStyle w:val="Normal"/>
        <w:spacing w:lineRule="auto" w:line="259" w:before="0" w:after="160"/>
        <w:rPr>
          <w:rFonts w:ascii="Calibri Light" w:hAnsi="Calibri Light" w:eastAsia="" w:cs="" w:asciiTheme="majorHAnsi" w:cstheme="majorBidi" w:eastAsiaTheme="majorEastAsia" w:hAnsiTheme="majorHAnsi"/>
          <w:color w:val="2E74B5" w:themeColor="accent1" w:themeShade="bf"/>
          <w:sz w:val="26"/>
          <w:szCs w:val="26"/>
        </w:rPr>
      </w:pPr>
      <w:r>
        <w:rPr>
          <w:rFonts w:eastAsia="" w:cs="" w:cstheme="majorBidi" w:eastAsiaTheme="majorEastAsia" w:ascii="Calibri Light" w:hAnsi="Calibri Light"/>
          <w:color w:val="2E74B5" w:themeColor="accent1" w:themeShade="bf"/>
          <w:sz w:val="26"/>
          <w:szCs w:val="26"/>
        </w:rPr>
      </w:r>
      <w:r>
        <w:br w:type="page"/>
      </w:r>
    </w:p>
    <w:p>
      <w:pPr>
        <w:pStyle w:val="Nagwek2"/>
        <w:rPr/>
      </w:pPr>
      <w:bookmarkStart w:id="39" w:name="_Toc532293193"/>
      <w:bookmarkStart w:id="40" w:name="_Toc529955786"/>
      <w:bookmarkEnd w:id="39"/>
      <w:bookmarkEnd w:id="40"/>
      <w:r>
        <w:rPr/>
        <w:t>Dane statystyczne dotyczące przemocy w Gminie Lidzbark Warmiński</w:t>
      </w:r>
    </w:p>
    <w:p>
      <w:pPr>
        <w:pStyle w:val="Normal"/>
        <w:jc w:val="both"/>
        <w:rPr>
          <w:rFonts w:ascii="Cambria" w:hAnsi="Cambria"/>
        </w:rPr>
      </w:pPr>
      <w:r>
        <w:rPr>
          <w:rFonts w:ascii="Cambria" w:hAnsi="Cambria"/>
        </w:rPr>
      </w:r>
    </w:p>
    <w:p>
      <w:pPr>
        <w:pStyle w:val="NormalWeb"/>
        <w:jc w:val="both"/>
        <w:rPr/>
      </w:pPr>
      <w:r>
        <w:rPr>
          <w:rFonts w:ascii="Cambria" w:hAnsi="Cambria"/>
        </w:rPr>
        <w:t xml:space="preserve"> </w:t>
      </w:r>
      <w:r>
        <w:rPr>
          <w:rFonts w:ascii="Cambria" w:hAnsi="Cambria"/>
        </w:rPr>
        <w:tab/>
        <w:t xml:space="preserve">Trudno określić skalę zjawiska przemocy w rodzinie, ponieważ nie wszystkie akty przemocy są ujawniane.  Oficjalne statystyki </w:t>
      </w:r>
      <w:r>
        <w:rPr>
          <w:rFonts w:ascii="Cambria" w:hAnsi="Cambria"/>
        </w:rPr>
        <w:t>uwzględniają</w:t>
      </w:r>
      <w:r>
        <w:rPr>
          <w:rFonts w:ascii="Cambria" w:hAnsi="Cambria"/>
        </w:rPr>
        <w:t xml:space="preserve">  jedynie te przypadki, wobec których uruchomiono procedurę Niebieskiej Karty.  Tabela 1 obrazuje ilość procedur „Niebieskie Karty” na terenie powiatu lidzbarskiego, wszczynane przez Komendę Powiatową Policji.  </w:t>
      </w:r>
      <w:r>
        <w:rPr>
          <w:rFonts w:cs="" w:ascii="Cambria" w:hAnsi="Cambria" w:cstheme="minorBidi"/>
          <w:b/>
          <w:i/>
          <w:color w:val="000000"/>
          <w:lang w:eastAsia="en-US"/>
        </w:rPr>
        <w:tab/>
        <w:t xml:space="preserve">  </w:t>
        <w:br/>
      </w:r>
    </w:p>
    <w:p>
      <w:pPr>
        <w:pStyle w:val="Normal"/>
        <w:spacing w:lineRule="auto" w:line="259"/>
        <w:jc w:val="both"/>
        <w:rPr/>
      </w:pPr>
      <w:r>
        <w:rPr>
          <w:rFonts w:cs="" w:ascii="Cambria" w:hAnsi="Cambria" w:cstheme="minorBidi"/>
          <w:b/>
          <w:i/>
          <w:color w:val="000000"/>
          <w:lang w:eastAsia="en-US"/>
        </w:rPr>
        <w:t>Tabela nr  1.</w:t>
      </w:r>
      <w:r>
        <w:rPr>
          <w:rFonts w:cs="" w:ascii="Cambria" w:hAnsi="Cambria" w:cstheme="minorBidi"/>
          <w:bCs/>
          <w:iCs/>
          <w:lang w:eastAsia="en-US"/>
        </w:rPr>
        <w:t xml:space="preserve"> </w:t>
      </w:r>
    </w:p>
    <w:tbl>
      <w:tblPr>
        <w:tblStyle w:val="Tabela-Siatka"/>
        <w:tblW w:w="9062" w:type="dxa"/>
        <w:jc w:val="left"/>
        <w:tblInd w:w="-10" w:type="dxa"/>
        <w:tblCellMar>
          <w:top w:w="0" w:type="dxa"/>
          <w:left w:w="98" w:type="dxa"/>
          <w:bottom w:w="0" w:type="dxa"/>
          <w:right w:w="108" w:type="dxa"/>
        </w:tblCellMar>
        <w:tblLook w:firstRow="1" w:noVBand="1" w:lastRow="0" w:firstColumn="1" w:lastColumn="0" w:noHBand="0" w:val="04a0"/>
      </w:tblPr>
      <w:tblGrid>
        <w:gridCol w:w="3020"/>
        <w:gridCol w:w="3021"/>
        <w:gridCol w:w="3021"/>
      </w:tblGrid>
      <w:tr>
        <w:trPr/>
        <w:tc>
          <w:tcPr>
            <w:tcW w:w="3020" w:type="dxa"/>
            <w:tcBorders/>
            <w:shd w:fill="auto" w:val="clear"/>
            <w:tcMar>
              <w:left w:w="98" w:type="dxa"/>
            </w:tcMar>
          </w:tcPr>
          <w:p>
            <w:pPr>
              <w:pStyle w:val="Normal"/>
              <w:spacing w:lineRule="auto" w:line="240" w:before="0" w:after="0"/>
              <w:jc w:val="both"/>
              <w:rPr/>
            </w:pPr>
            <w:r>
              <w:rPr>
                <w:rFonts w:ascii="Cambria" w:hAnsi="Cambria"/>
                <w:b/>
              </w:rPr>
              <w:t>Pokrzywdzeni w wyniku stosowania przemocy                    w rodzinie</w:t>
            </w:r>
          </w:p>
        </w:tc>
        <w:tc>
          <w:tcPr>
            <w:tcW w:w="3021" w:type="dxa"/>
            <w:tcBorders/>
            <w:shd w:fill="auto" w:val="clear"/>
            <w:tcMar>
              <w:left w:w="98" w:type="dxa"/>
            </w:tcMar>
          </w:tcPr>
          <w:p>
            <w:pPr>
              <w:pStyle w:val="Normal"/>
              <w:spacing w:lineRule="auto" w:line="240" w:before="0" w:after="0"/>
              <w:jc w:val="center"/>
              <w:rPr/>
            </w:pPr>
            <w:r>
              <w:rPr>
                <w:rFonts w:ascii="Cambria" w:hAnsi="Cambria"/>
                <w:b/>
              </w:rPr>
              <w:t>2016</w:t>
            </w:r>
          </w:p>
        </w:tc>
        <w:tc>
          <w:tcPr>
            <w:tcW w:w="3021" w:type="dxa"/>
            <w:tcBorders/>
            <w:shd w:fill="auto" w:val="clear"/>
            <w:tcMar>
              <w:left w:w="98" w:type="dxa"/>
            </w:tcMar>
          </w:tcPr>
          <w:p>
            <w:pPr>
              <w:pStyle w:val="Normal"/>
              <w:spacing w:lineRule="auto" w:line="240" w:before="0" w:after="0"/>
              <w:jc w:val="center"/>
              <w:rPr/>
            </w:pPr>
            <w:r>
              <w:rPr>
                <w:rFonts w:ascii="Cambria" w:hAnsi="Cambria"/>
                <w:b/>
              </w:rPr>
              <w:t>2017</w:t>
            </w:r>
          </w:p>
        </w:tc>
      </w:tr>
      <w:tr>
        <w:trPr/>
        <w:tc>
          <w:tcPr>
            <w:tcW w:w="3020" w:type="dxa"/>
            <w:tcBorders/>
            <w:shd w:fill="auto" w:val="clear"/>
            <w:tcMar>
              <w:left w:w="98" w:type="dxa"/>
            </w:tcMar>
          </w:tcPr>
          <w:p>
            <w:pPr>
              <w:pStyle w:val="Normal"/>
              <w:spacing w:lineRule="auto" w:line="240" w:before="0" w:after="0"/>
              <w:jc w:val="both"/>
              <w:rPr/>
            </w:pPr>
            <w:r>
              <w:rPr>
                <w:rFonts w:ascii="Cambria" w:hAnsi="Cambria"/>
              </w:rPr>
              <w:t>1. Osoby dorosłe</w:t>
            </w:r>
          </w:p>
          <w:p>
            <w:pPr>
              <w:pStyle w:val="Normal"/>
              <w:spacing w:lineRule="auto" w:line="240" w:before="0" w:after="0"/>
              <w:jc w:val="both"/>
              <w:rPr>
                <w:rFonts w:ascii="Cambria" w:hAnsi="Cambria"/>
              </w:rPr>
            </w:pPr>
            <w:r>
              <w:rPr>
                <w:rFonts w:ascii="Cambria" w:hAnsi="Cambria"/>
              </w:rPr>
            </w:r>
          </w:p>
        </w:tc>
        <w:tc>
          <w:tcPr>
            <w:tcW w:w="3021" w:type="dxa"/>
            <w:tcBorders/>
            <w:shd w:fill="auto" w:val="clear"/>
            <w:tcMar>
              <w:left w:w="98" w:type="dxa"/>
            </w:tcMar>
          </w:tcPr>
          <w:p>
            <w:pPr>
              <w:pStyle w:val="Normal"/>
              <w:spacing w:lineRule="auto" w:line="240" w:before="0" w:after="0"/>
              <w:jc w:val="center"/>
              <w:rPr/>
            </w:pPr>
            <w:r>
              <w:rPr>
                <w:rFonts w:ascii="Cambria" w:hAnsi="Cambria"/>
              </w:rPr>
              <w:t>87</w:t>
            </w:r>
          </w:p>
        </w:tc>
        <w:tc>
          <w:tcPr>
            <w:tcW w:w="3021" w:type="dxa"/>
            <w:tcBorders/>
            <w:shd w:fill="auto" w:val="clear"/>
            <w:tcMar>
              <w:left w:w="98" w:type="dxa"/>
            </w:tcMar>
          </w:tcPr>
          <w:p>
            <w:pPr>
              <w:pStyle w:val="Normal"/>
              <w:spacing w:lineRule="auto" w:line="240" w:before="0" w:after="0"/>
              <w:jc w:val="center"/>
              <w:rPr/>
            </w:pPr>
            <w:r>
              <w:rPr>
                <w:rFonts w:ascii="Cambria" w:hAnsi="Cambria"/>
              </w:rPr>
              <w:t>93</w:t>
            </w:r>
          </w:p>
        </w:tc>
      </w:tr>
      <w:tr>
        <w:trPr/>
        <w:tc>
          <w:tcPr>
            <w:tcW w:w="3020" w:type="dxa"/>
            <w:tcBorders/>
            <w:shd w:fill="auto" w:val="clear"/>
            <w:tcMar>
              <w:left w:w="98" w:type="dxa"/>
            </w:tcMar>
          </w:tcPr>
          <w:p>
            <w:pPr>
              <w:pStyle w:val="Normal"/>
              <w:spacing w:lineRule="auto" w:line="240" w:before="0" w:after="0"/>
              <w:jc w:val="both"/>
              <w:rPr/>
            </w:pPr>
            <w:r>
              <w:rPr>
                <w:rFonts w:ascii="Cambria" w:hAnsi="Cambria"/>
              </w:rPr>
              <w:t>2. Dzieci</w:t>
            </w:r>
          </w:p>
          <w:p>
            <w:pPr>
              <w:pStyle w:val="Normal"/>
              <w:spacing w:lineRule="auto" w:line="240" w:before="0" w:after="0"/>
              <w:jc w:val="both"/>
              <w:rPr>
                <w:rFonts w:ascii="Cambria" w:hAnsi="Cambria"/>
              </w:rPr>
            </w:pPr>
            <w:r>
              <w:rPr>
                <w:rFonts w:ascii="Cambria" w:hAnsi="Cambria"/>
              </w:rPr>
            </w:r>
          </w:p>
        </w:tc>
        <w:tc>
          <w:tcPr>
            <w:tcW w:w="3021" w:type="dxa"/>
            <w:tcBorders/>
            <w:shd w:fill="auto" w:val="clear"/>
            <w:tcMar>
              <w:left w:w="98" w:type="dxa"/>
            </w:tcMar>
          </w:tcPr>
          <w:p>
            <w:pPr>
              <w:pStyle w:val="Normal"/>
              <w:spacing w:lineRule="auto" w:line="240" w:before="0" w:after="0"/>
              <w:jc w:val="center"/>
              <w:rPr/>
            </w:pPr>
            <w:r>
              <w:rPr>
                <w:rFonts w:ascii="Cambria" w:hAnsi="Cambria"/>
              </w:rPr>
              <w:t>5</w:t>
            </w:r>
          </w:p>
        </w:tc>
        <w:tc>
          <w:tcPr>
            <w:tcW w:w="3021" w:type="dxa"/>
            <w:tcBorders/>
            <w:shd w:fill="auto" w:val="clear"/>
            <w:tcMar>
              <w:left w:w="98" w:type="dxa"/>
            </w:tcMar>
          </w:tcPr>
          <w:p>
            <w:pPr>
              <w:pStyle w:val="Normal"/>
              <w:spacing w:lineRule="auto" w:line="240" w:before="0" w:after="0"/>
              <w:jc w:val="center"/>
              <w:rPr/>
            </w:pPr>
            <w:r>
              <w:rPr>
                <w:rFonts w:ascii="Cambria" w:hAnsi="Cambria"/>
              </w:rPr>
              <w:t>18</w:t>
            </w:r>
          </w:p>
        </w:tc>
      </w:tr>
    </w:tbl>
    <w:p>
      <w:pPr>
        <w:pStyle w:val="Normal"/>
        <w:jc w:val="both"/>
        <w:rPr/>
      </w:pPr>
      <w:r>
        <w:rPr>
          <w:rFonts w:ascii="Cambria" w:hAnsi="Cambria"/>
          <w:i/>
          <w:vertAlign w:val="superscript"/>
        </w:rPr>
        <w:t>Żródło:</w:t>
      </w:r>
      <w:r>
        <w:rPr>
          <w:rFonts w:ascii="Cambria" w:hAnsi="Cambria"/>
          <w:i/>
        </w:rPr>
        <w:t xml:space="preserve"> </w:t>
      </w:r>
      <w:r>
        <w:rPr>
          <w:rFonts w:ascii="Cambria" w:hAnsi="Cambria"/>
          <w:i/>
          <w:vertAlign w:val="superscript"/>
        </w:rPr>
        <w:t xml:space="preserve">dane Komendy Powiatowej Policji w Lidzbarku Warmińskim </w:t>
      </w:r>
      <w:r>
        <w:rPr>
          <w:rFonts w:ascii="Cambria" w:hAnsi="Cambria"/>
          <w:vertAlign w:val="superscript"/>
        </w:rPr>
        <w:t xml:space="preserve">dotyczące prowadzenia na terenie powiatu Lidzbark Warmiński procedury „Niebieskie Karty” w latach 2016 – 2017 . </w:t>
      </w:r>
    </w:p>
    <w:p>
      <w:pPr>
        <w:pStyle w:val="Normal"/>
        <w:jc w:val="both"/>
        <w:rPr>
          <w:rFonts w:ascii="Cambria" w:hAnsi="Cambria"/>
          <w:vertAlign w:val="superscript"/>
        </w:rPr>
      </w:pPr>
      <w:r>
        <w:rPr>
          <w:rFonts w:ascii="Cambria" w:hAnsi="Cambria"/>
          <w:vertAlign w:val="superscript"/>
        </w:rPr>
      </w:r>
    </w:p>
    <w:p>
      <w:pPr>
        <w:pStyle w:val="Normal"/>
        <w:jc w:val="both"/>
        <w:rPr/>
      </w:pPr>
      <w:r>
        <w:rPr>
          <w:rFonts w:ascii="Cambria" w:hAnsi="Cambria"/>
        </w:rPr>
        <w:t xml:space="preserve">W Gminie Wiejskiej Lidzbark Warmiński zjawisko przemocy ma tendencje bardziej wyrównaną. Tabela 2 dowodzi, że  liczba założonych Niebieskich Kart w 2016 i 2017r. jest na zbliżonym poziomie. Prawie wszystkie karty zostały założone przez funkcjonariuszy Komendy Powiatowej Policji w Lidzbarku Warmińskim, w trzech przypadkach przez oświatę, a w dwóch przez pomoc społeczną. </w:t>
      </w:r>
    </w:p>
    <w:p>
      <w:pPr>
        <w:pStyle w:val="Normal"/>
        <w:jc w:val="both"/>
        <w:rPr>
          <w:rFonts w:ascii="Cambria" w:hAnsi="Cambria"/>
        </w:rPr>
      </w:pPr>
      <w:r>
        <w:rPr>
          <w:rFonts w:ascii="Cambria" w:hAnsi="Cambria"/>
        </w:rPr>
      </w:r>
    </w:p>
    <w:p>
      <w:pPr>
        <w:pStyle w:val="Normal"/>
        <w:spacing w:lineRule="auto" w:line="259"/>
        <w:jc w:val="both"/>
        <w:rPr/>
      </w:pPr>
      <w:r>
        <w:rPr>
          <w:rFonts w:ascii="Cambria" w:hAnsi="Cambria"/>
          <w:b/>
          <w:color w:val="000000"/>
          <w:lang w:eastAsia="en-US"/>
        </w:rPr>
        <w:t>Tabela nr  2.</w:t>
      </w:r>
    </w:p>
    <w:tbl>
      <w:tblPr>
        <w:tblW w:w="9072" w:type="dxa"/>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1" w:noVBand="0" w:lastRow="1" w:firstColumn="1" w:lastColumn="1" w:noHBand="0" w:val="01e0"/>
      </w:tblPr>
      <w:tblGrid>
        <w:gridCol w:w="518"/>
        <w:gridCol w:w="4174"/>
        <w:gridCol w:w="2141"/>
        <w:gridCol w:w="1"/>
        <w:gridCol w:w="2237"/>
      </w:tblGrid>
      <w:tr>
        <w:trPr/>
        <w:tc>
          <w:tcPr>
            <w:tcW w:w="683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jc w:val="center"/>
              <w:rPr/>
            </w:pPr>
            <w:r>
              <w:rPr>
                <w:rFonts w:ascii="Cambria" w:hAnsi="Cambria"/>
                <w:b/>
                <w:iCs/>
                <w:sz w:val="22"/>
                <w:szCs w:val="22"/>
                <w:lang w:eastAsia="en-US"/>
              </w:rPr>
              <w:t>2016 r.</w:t>
            </w:r>
          </w:p>
        </w:tc>
        <w:tc>
          <w:tcPr>
            <w:tcW w:w="2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jc w:val="center"/>
              <w:rPr/>
            </w:pPr>
            <w:r>
              <w:rPr>
                <w:rFonts w:ascii="Cambria" w:hAnsi="Cambria"/>
                <w:b/>
                <w:iCs/>
                <w:lang w:eastAsia="en-US"/>
              </w:rPr>
              <w:t>2017 r.</w:t>
            </w:r>
          </w:p>
        </w:tc>
      </w:tr>
      <w:tr>
        <w:trPr>
          <w:trHeight w:val="1004" w:hRule="atLeast"/>
        </w:trPr>
        <w:tc>
          <w:tcPr>
            <w:tcW w:w="5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both"/>
              <w:rPr/>
            </w:pPr>
            <w:r>
              <w:rPr>
                <w:rFonts w:ascii="Cambria" w:hAnsi="Cambria"/>
                <w:b/>
                <w:iCs/>
                <w:sz w:val="22"/>
                <w:szCs w:val="22"/>
                <w:lang w:eastAsia="en-US"/>
              </w:rPr>
              <w:t>Lp.</w:t>
            </w:r>
          </w:p>
        </w:tc>
        <w:tc>
          <w:tcPr>
            <w:tcW w:w="4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center"/>
              <w:rPr/>
            </w:pPr>
            <w:r>
              <w:rPr>
                <w:rFonts w:ascii="Cambria" w:hAnsi="Cambria"/>
                <w:b/>
                <w:iCs/>
                <w:sz w:val="20"/>
                <w:szCs w:val="20"/>
                <w:lang w:eastAsia="en-US"/>
              </w:rPr>
              <w:t>PODMIOT WYPEŁNIAJĄCY „NIEBIESKĄ KARTĘ – A”</w:t>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center"/>
              <w:rPr/>
            </w:pPr>
            <w:r>
              <w:rPr>
                <w:rFonts w:ascii="Cambria" w:hAnsi="Cambria"/>
                <w:b/>
                <w:iCs/>
                <w:sz w:val="20"/>
                <w:szCs w:val="20"/>
                <w:lang w:eastAsia="en-US"/>
              </w:rPr>
              <w:t>LICZBA WYPEŁNIONYCH „NIEBIESKICH KART – A”</w:t>
            </w:r>
          </w:p>
        </w:tc>
        <w:tc>
          <w:tcPr>
            <w:tcW w:w="2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center"/>
              <w:rPr/>
            </w:pPr>
            <w:r>
              <w:rPr>
                <w:rFonts w:ascii="Cambria" w:hAnsi="Cambria"/>
                <w:b/>
                <w:iCs/>
                <w:sz w:val="20"/>
                <w:szCs w:val="20"/>
                <w:lang w:eastAsia="en-US"/>
              </w:rPr>
              <w:t>LICZBA WYPEŁNIONYCH „NIEBIESKICH KART – A”</w:t>
            </w:r>
          </w:p>
        </w:tc>
      </w:tr>
      <w:tr>
        <w:trPr/>
        <w:tc>
          <w:tcPr>
            <w:tcW w:w="5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both"/>
              <w:rPr/>
            </w:pPr>
            <w:r>
              <w:rPr>
                <w:rFonts w:ascii="Cambria" w:hAnsi="Cambria"/>
                <w:iCs/>
                <w:sz w:val="22"/>
                <w:szCs w:val="22"/>
                <w:lang w:eastAsia="en-US"/>
              </w:rPr>
              <w:t>1</w:t>
            </w:r>
          </w:p>
        </w:tc>
        <w:tc>
          <w:tcPr>
            <w:tcW w:w="4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59" w:before="0" w:after="160"/>
              <w:rPr/>
            </w:pPr>
            <w:r>
              <w:rPr>
                <w:rFonts w:ascii="Cambria" w:hAnsi="Cambria"/>
                <w:sz w:val="22"/>
                <w:szCs w:val="22"/>
                <w:lang w:eastAsia="en-US"/>
              </w:rPr>
              <w:t>Ośrodek Pomocy Społecznej</w:t>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2</w:t>
            </w:r>
          </w:p>
        </w:tc>
        <w:tc>
          <w:tcPr>
            <w:tcW w:w="2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0</w:t>
            </w:r>
          </w:p>
        </w:tc>
      </w:tr>
      <w:tr>
        <w:trPr/>
        <w:tc>
          <w:tcPr>
            <w:tcW w:w="5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both"/>
              <w:rPr/>
            </w:pPr>
            <w:r>
              <w:rPr>
                <w:rFonts w:ascii="Cambria" w:hAnsi="Cambria"/>
                <w:iCs/>
                <w:lang w:eastAsia="en-US"/>
              </w:rPr>
              <w:t>2</w:t>
            </w:r>
          </w:p>
        </w:tc>
        <w:tc>
          <w:tcPr>
            <w:tcW w:w="4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59" w:before="0" w:after="160"/>
              <w:rPr/>
            </w:pPr>
            <w:r>
              <w:rPr>
                <w:rFonts w:ascii="Cambria" w:hAnsi="Cambria"/>
                <w:lang w:eastAsia="en-US"/>
              </w:rPr>
              <w:t>Policja</w:t>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14 (w tym 2 wobec dzieci)</w:t>
            </w:r>
          </w:p>
        </w:tc>
        <w:tc>
          <w:tcPr>
            <w:tcW w:w="2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12</w:t>
            </w:r>
          </w:p>
        </w:tc>
      </w:tr>
      <w:tr>
        <w:trPr/>
        <w:tc>
          <w:tcPr>
            <w:tcW w:w="5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jc w:val="both"/>
              <w:rPr/>
            </w:pPr>
            <w:r>
              <w:rPr>
                <w:rFonts w:ascii="Cambria" w:hAnsi="Cambria"/>
                <w:iCs/>
                <w:lang w:eastAsia="en-US"/>
              </w:rPr>
              <w:t>3</w:t>
            </w:r>
          </w:p>
        </w:tc>
        <w:tc>
          <w:tcPr>
            <w:tcW w:w="4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pPr>
            <w:r>
              <w:rPr>
                <w:rFonts w:ascii="Cambria" w:hAnsi="Cambria"/>
                <w:lang w:eastAsia="en-US"/>
              </w:rPr>
              <w:t>Komisja Rozwiązywania Problemów</w:t>
            </w:r>
          </w:p>
          <w:p>
            <w:pPr>
              <w:pStyle w:val="Normal"/>
              <w:rPr/>
            </w:pPr>
            <w:r>
              <w:rPr>
                <w:rFonts w:ascii="Cambria" w:hAnsi="Cambria"/>
                <w:lang w:eastAsia="en-US"/>
              </w:rPr>
              <w:t>Alkoholowych</w:t>
            </w:r>
          </w:p>
          <w:p>
            <w:pPr>
              <w:pStyle w:val="Normal"/>
              <w:rPr>
                <w:rFonts w:ascii="Cambria" w:hAnsi="Cambria"/>
                <w:lang w:eastAsia="en-US"/>
              </w:rPr>
            </w:pPr>
            <w:r>
              <w:rPr>
                <w:rFonts w:ascii="Cambria" w:hAnsi="Cambria"/>
                <w:lang w:eastAsia="en-US"/>
              </w:rP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0</w:t>
            </w:r>
          </w:p>
        </w:tc>
        <w:tc>
          <w:tcPr>
            <w:tcW w:w="2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0</w:t>
            </w:r>
          </w:p>
        </w:tc>
      </w:tr>
      <w:tr>
        <w:trPr/>
        <w:tc>
          <w:tcPr>
            <w:tcW w:w="5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both"/>
              <w:rPr/>
            </w:pPr>
            <w:r>
              <w:rPr>
                <w:rFonts w:ascii="Cambria" w:hAnsi="Cambria"/>
                <w:iCs/>
                <w:lang w:eastAsia="en-US"/>
              </w:rPr>
              <w:t>4</w:t>
            </w:r>
          </w:p>
        </w:tc>
        <w:tc>
          <w:tcPr>
            <w:tcW w:w="4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59" w:before="0" w:after="160"/>
              <w:rPr/>
            </w:pPr>
            <w:r>
              <w:rPr>
                <w:rFonts w:ascii="Cambria" w:hAnsi="Cambria"/>
                <w:lang w:eastAsia="en-US"/>
              </w:rPr>
              <w:t>Oświata</w:t>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0</w:t>
            </w:r>
          </w:p>
        </w:tc>
        <w:tc>
          <w:tcPr>
            <w:tcW w:w="2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3 (dotyczy przemocy wobec dzieci)</w:t>
            </w:r>
          </w:p>
        </w:tc>
      </w:tr>
      <w:tr>
        <w:trPr/>
        <w:tc>
          <w:tcPr>
            <w:tcW w:w="5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both"/>
              <w:rPr/>
            </w:pPr>
            <w:r>
              <w:rPr>
                <w:rFonts w:ascii="Cambria" w:hAnsi="Cambria"/>
                <w:iCs/>
                <w:lang w:eastAsia="en-US"/>
              </w:rPr>
              <w:t>5</w:t>
            </w:r>
          </w:p>
        </w:tc>
        <w:tc>
          <w:tcPr>
            <w:tcW w:w="4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59" w:before="0" w:after="160"/>
              <w:rPr/>
            </w:pPr>
            <w:r>
              <w:rPr>
                <w:rFonts w:ascii="Cambria" w:hAnsi="Cambria"/>
                <w:lang w:eastAsia="en-US"/>
              </w:rPr>
              <w:t>Ochrona zdrowia</w:t>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0</w:t>
            </w:r>
          </w:p>
        </w:tc>
        <w:tc>
          <w:tcPr>
            <w:tcW w:w="2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sz w:val="22"/>
                <w:szCs w:val="22"/>
              </w:rPr>
              <w:t>0</w:t>
            </w:r>
          </w:p>
        </w:tc>
      </w:tr>
      <w:tr>
        <w:trPr/>
        <w:tc>
          <w:tcPr>
            <w:tcW w:w="46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59" w:before="0" w:after="160"/>
              <w:jc w:val="right"/>
              <w:rPr/>
            </w:pPr>
            <w:r>
              <w:rPr>
                <w:rFonts w:ascii="Cambria" w:hAnsi="Cambria"/>
                <w:b/>
                <w:iCs/>
                <w:lang w:eastAsia="en-US"/>
              </w:rPr>
              <w:t>OGÓŁEM</w:t>
            </w:r>
          </w:p>
        </w:tc>
        <w:tc>
          <w:tcPr>
            <w:tcW w:w="21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b/>
                <w:sz w:val="22"/>
                <w:szCs w:val="22"/>
              </w:rPr>
              <w:t>16</w:t>
            </w:r>
          </w:p>
        </w:tc>
        <w:tc>
          <w:tcPr>
            <w:tcW w:w="2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rFonts w:ascii="Cambria" w:hAnsi="Cambria"/>
                <w:b/>
                <w:sz w:val="22"/>
                <w:szCs w:val="22"/>
              </w:rPr>
              <w:t>15</w:t>
            </w:r>
          </w:p>
        </w:tc>
      </w:tr>
    </w:tbl>
    <w:p>
      <w:pPr>
        <w:pStyle w:val="Normal"/>
        <w:jc w:val="both"/>
        <w:rPr/>
      </w:pPr>
      <w:r>
        <w:rPr>
          <w:rFonts w:ascii="Cambria" w:hAnsi="Cambria"/>
          <w:i/>
          <w:vertAlign w:val="superscript"/>
        </w:rPr>
        <w:t>Źródło: dane GOPS w Lidzbarku Warmińskim</w:t>
      </w:r>
    </w:p>
    <w:p>
      <w:pPr>
        <w:pStyle w:val="Normal"/>
        <w:jc w:val="both"/>
        <w:rPr>
          <w:rFonts w:ascii="Cambria" w:hAnsi="Cambria"/>
        </w:rPr>
      </w:pPr>
      <w:r>
        <w:rPr>
          <w:rFonts w:ascii="Cambria" w:hAnsi="Cambria"/>
        </w:rPr>
      </w:r>
    </w:p>
    <w:p>
      <w:pPr>
        <w:pStyle w:val="NormalWeb"/>
        <w:jc w:val="both"/>
        <w:rPr/>
      </w:pPr>
      <w:r>
        <w:rPr>
          <w:rFonts w:ascii="Cambria" w:hAnsi="Cambria"/>
        </w:rPr>
        <w:t>Praca z osobami dotkniętymi przemocy jest przede wszystkim długofalowa</w:t>
        <w:br/>
        <w:t>i dostosowana do indywidualnych potrzeb rodziny objętych procedurami. Procedury kończone są jedynie w przypadkach ustania przemocy w rodzinie i uzasadnionego przypuszczenia o zaprzestaniu dalszego stosowania przemocy w rodzinie oraz po zrealizowaniu indywidualnego planu pomocy albo w przypadku  rozstrzygnięcia o braku zasadności podejmowania działań. Zwykle działania wobec rodzin trwają wiele miesięcy. Tabela nr 3 obrazuje, że w 2016r. oprócz wszczętych   16 nowych procedur NK, nadal prowadzono działania w 11 rodzinach, w których procedury były wszczynane</w:t>
        <w:br/>
        <w:t xml:space="preserve">w roku 2015.  </w:t>
      </w:r>
    </w:p>
    <w:p>
      <w:pPr>
        <w:pStyle w:val="NormalWeb"/>
        <w:jc w:val="both"/>
        <w:rPr>
          <w:rFonts w:ascii="Cambria" w:hAnsi="Cambria"/>
        </w:rPr>
      </w:pPr>
      <w:r>
        <w:rPr>
          <w:rFonts w:ascii="Cambria" w:hAnsi="Cambria"/>
        </w:rPr>
      </w:r>
    </w:p>
    <w:p>
      <w:pPr>
        <w:pStyle w:val="Normal"/>
        <w:jc w:val="both"/>
        <w:rPr/>
      </w:pPr>
      <w:r>
        <w:rPr>
          <w:rFonts w:ascii="Cambria" w:hAnsi="Cambria"/>
          <w:b/>
        </w:rPr>
        <w:t xml:space="preserve">Tabela nr  3. </w:t>
      </w:r>
    </w:p>
    <w:tbl>
      <w:tblPr>
        <w:tblW w:w="8214" w:type="dxa"/>
        <w:jc w:val="center"/>
        <w:tblInd w:w="0" w:type="dxa"/>
        <w:tblBorders>
          <w:top w:val="single" w:sz="4" w:space="0" w:color="000001"/>
          <w:left w:val="single" w:sz="4" w:space="0" w:color="000001"/>
          <w:right w:val="single" w:sz="4" w:space="0" w:color="000001"/>
          <w:insideV w:val="single" w:sz="4" w:space="0" w:color="000001"/>
        </w:tblBorders>
        <w:tblCellMar>
          <w:top w:w="0" w:type="dxa"/>
          <w:left w:w="55" w:type="dxa"/>
          <w:bottom w:w="0" w:type="dxa"/>
          <w:right w:w="70" w:type="dxa"/>
        </w:tblCellMar>
        <w:tblLook w:firstRow="1" w:noVBand="1" w:lastRow="0" w:firstColumn="1" w:lastColumn="0" w:noHBand="0" w:val="04a0"/>
      </w:tblPr>
      <w:tblGrid>
        <w:gridCol w:w="1577"/>
        <w:gridCol w:w="1278"/>
        <w:gridCol w:w="3661"/>
        <w:gridCol w:w="850"/>
        <w:gridCol w:w="848"/>
      </w:tblGrid>
      <w:tr>
        <w:trPr>
          <w:trHeight w:val="350" w:hRule="atLeast"/>
        </w:trPr>
        <w:tc>
          <w:tcPr>
            <w:tcW w:w="1577" w:type="dxa"/>
            <w:vMerge w:val="restart"/>
            <w:tcBorders>
              <w:top w:val="single" w:sz="4" w:space="0" w:color="000001"/>
              <w:left w:val="single" w:sz="4" w:space="0" w:color="000001"/>
              <w:right w:val="single" w:sz="4" w:space="0" w:color="000001"/>
              <w:insideV w:val="single" w:sz="4" w:space="0" w:color="000001"/>
            </w:tcBorders>
            <w:shd w:color="auto" w:fill="auto" w:val="clear"/>
            <w:tcMar>
              <w:left w:w="55" w:type="dxa"/>
            </w:tcMar>
            <w:vAlign w:val="center"/>
          </w:tcPr>
          <w:p>
            <w:pPr>
              <w:pStyle w:val="Normal"/>
              <w:rPr/>
            </w:pPr>
            <w:r>
              <w:rPr>
                <w:rFonts w:cs="Arial" w:ascii="Century" w:hAnsi="Century"/>
              </w:rPr>
              <w:t>liczba osób objętych pomocą grup roboczych</w:t>
            </w:r>
          </w:p>
        </w:tc>
        <w:tc>
          <w:tcPr>
            <w:tcW w:w="49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jc w:val="center"/>
              <w:rPr/>
            </w:pPr>
            <w:r>
              <w:rPr>
                <w:rFonts w:cs="Arial" w:ascii="Century" w:hAnsi="Century"/>
                <w:b/>
              </w:rPr>
              <w:t>Lata</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right"/>
              <w:rPr/>
            </w:pPr>
            <w:r>
              <w:rPr>
                <w:rFonts w:cs="Arial" w:ascii="Century" w:hAnsi="Century"/>
                <w:b/>
              </w:rPr>
              <w:t xml:space="preserve">2016r. </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right"/>
              <w:rPr/>
            </w:pPr>
            <w:r>
              <w:rPr>
                <w:rFonts w:cs="Arial" w:ascii="Century" w:hAnsi="Century"/>
                <w:b/>
              </w:rPr>
              <w:t xml:space="preserve">2017r. </w:t>
            </w:r>
          </w:p>
        </w:tc>
      </w:tr>
      <w:tr>
        <w:trPr>
          <w:trHeight w:val="350" w:hRule="atLeast"/>
        </w:trPr>
        <w:tc>
          <w:tcPr>
            <w:tcW w:w="1577" w:type="dxa"/>
            <w:vMerge w:val="continue"/>
            <w:tcBorders>
              <w:left w:val="single" w:sz="4" w:space="0" w:color="000001"/>
              <w:right w:val="single" w:sz="4" w:space="0" w:color="000001"/>
              <w:insideV w:val="single" w:sz="4" w:space="0" w:color="000001"/>
            </w:tcBorders>
            <w:shd w:color="auto" w:fill="auto" w:val="clear"/>
            <w:tcMar>
              <w:left w:w="55" w:type="dxa"/>
            </w:tcMar>
            <w:vAlign w:val="center"/>
          </w:tcPr>
          <w:p>
            <w:pPr>
              <w:pStyle w:val="Normal"/>
              <w:rPr>
                <w:rFonts w:ascii="Century" w:hAnsi="Century" w:cs="Arial"/>
              </w:rPr>
            </w:pPr>
            <w:r>
              <w:rPr>
                <w:rFonts w:cs="Arial" w:ascii="Century" w:hAnsi="Century"/>
              </w:rPr>
            </w:r>
          </w:p>
        </w:tc>
        <w:tc>
          <w:tcPr>
            <w:tcW w:w="49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b/>
              </w:rPr>
              <w:t xml:space="preserve">Ogółem liczba osób </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b/>
              </w:rPr>
              <w:t>92</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b/>
              </w:rPr>
              <w:t>48</w:t>
            </w:r>
          </w:p>
        </w:tc>
      </w:tr>
      <w:tr>
        <w:trPr>
          <w:trHeight w:val="350" w:hRule="atLeast"/>
        </w:trPr>
        <w:tc>
          <w:tcPr>
            <w:tcW w:w="1577" w:type="dxa"/>
            <w:vMerge w:val="continue"/>
            <w:tcBorders>
              <w:left w:val="single" w:sz="4" w:space="0" w:color="000001"/>
              <w:right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5" w:type="dxa"/>
            </w:tcMar>
            <w:vAlign w:val="center"/>
          </w:tcPr>
          <w:p>
            <w:pPr>
              <w:pStyle w:val="Normal"/>
              <w:rPr/>
            </w:pPr>
            <w:r>
              <w:rPr>
                <w:rFonts w:cs="Arial" w:ascii="Century" w:hAnsi="Century"/>
              </w:rPr>
              <w:t>w tym kobiety</w:t>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ogółem</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29</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rPr>
              <w:t>13</w:t>
            </w:r>
          </w:p>
        </w:tc>
      </w:tr>
      <w:tr>
        <w:trPr>
          <w:trHeight w:val="700" w:hRule="atLeast"/>
        </w:trPr>
        <w:tc>
          <w:tcPr>
            <w:tcW w:w="1577" w:type="dxa"/>
            <w:vMerge w:val="continue"/>
            <w:tcBorders>
              <w:left w:val="single" w:sz="4" w:space="0" w:color="000001"/>
              <w:right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w tym niepełnosprawne</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5</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rPr>
              <w:t>0</w:t>
            </w:r>
          </w:p>
        </w:tc>
      </w:tr>
      <w:tr>
        <w:trPr>
          <w:trHeight w:val="350" w:hRule="atLeast"/>
        </w:trPr>
        <w:tc>
          <w:tcPr>
            <w:tcW w:w="1577" w:type="dxa"/>
            <w:vMerge w:val="continue"/>
            <w:tcBorders>
              <w:left w:val="single" w:sz="4" w:space="0" w:color="000001"/>
              <w:right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w tym starsze</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4</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rPr>
              <w:t>1</w:t>
            </w:r>
          </w:p>
        </w:tc>
      </w:tr>
      <w:tr>
        <w:trPr>
          <w:trHeight w:val="350" w:hRule="atLeast"/>
        </w:trPr>
        <w:tc>
          <w:tcPr>
            <w:tcW w:w="1577" w:type="dxa"/>
            <w:vMerge w:val="continue"/>
            <w:tcBorders>
              <w:left w:val="single" w:sz="4" w:space="0" w:color="000001"/>
              <w:right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5" w:type="dxa"/>
            </w:tcMar>
            <w:vAlign w:val="center"/>
          </w:tcPr>
          <w:p>
            <w:pPr>
              <w:pStyle w:val="Normal"/>
              <w:rPr/>
            </w:pPr>
            <w:r>
              <w:rPr>
                <w:rFonts w:cs="Arial" w:ascii="Century" w:hAnsi="Century"/>
              </w:rPr>
              <w:t>w tym mężczyźni</w:t>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ogółem</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38</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rPr>
              <w:t>19</w:t>
            </w:r>
          </w:p>
        </w:tc>
      </w:tr>
      <w:tr>
        <w:trPr>
          <w:trHeight w:val="700" w:hRule="atLeast"/>
        </w:trPr>
        <w:tc>
          <w:tcPr>
            <w:tcW w:w="1577" w:type="dxa"/>
            <w:vMerge w:val="continue"/>
            <w:tcBorders>
              <w:left w:val="single" w:sz="4" w:space="0" w:color="000001"/>
              <w:right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w tym niepełnosprawni</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6</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rPr>
              <w:t>0</w:t>
            </w:r>
          </w:p>
        </w:tc>
      </w:tr>
      <w:tr>
        <w:trPr>
          <w:trHeight w:val="350" w:hRule="atLeast"/>
        </w:trPr>
        <w:tc>
          <w:tcPr>
            <w:tcW w:w="1577" w:type="dxa"/>
            <w:vMerge w:val="continue"/>
            <w:tcBorders>
              <w:left w:val="single" w:sz="4" w:space="0" w:color="000001"/>
              <w:right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w tym starsi</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2</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rPr>
              <w:t>3</w:t>
            </w:r>
          </w:p>
        </w:tc>
      </w:tr>
      <w:tr>
        <w:trPr>
          <w:trHeight w:val="350" w:hRule="atLeast"/>
        </w:trPr>
        <w:tc>
          <w:tcPr>
            <w:tcW w:w="1577" w:type="dxa"/>
            <w:vMerge w:val="continue"/>
            <w:tcBorders>
              <w:left w:val="single" w:sz="4" w:space="0" w:color="000001"/>
              <w:right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5" w:type="dxa"/>
            </w:tcMar>
            <w:vAlign w:val="center"/>
          </w:tcPr>
          <w:p>
            <w:pPr>
              <w:pStyle w:val="Normal"/>
              <w:rPr/>
            </w:pPr>
            <w:r>
              <w:rPr>
                <w:rFonts w:cs="Arial" w:ascii="Century" w:hAnsi="Century"/>
              </w:rPr>
              <w:t>w tym dzieci</w:t>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ogółem</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25</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rPr>
              <w:t>16</w:t>
            </w:r>
          </w:p>
        </w:tc>
      </w:tr>
      <w:tr>
        <w:trPr>
          <w:trHeight w:val="700" w:hRule="atLeast"/>
        </w:trPr>
        <w:tc>
          <w:tcPr>
            <w:tcW w:w="1577"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127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5" w:type="dxa"/>
            </w:tcMar>
            <w:vAlign w:val="center"/>
          </w:tcPr>
          <w:p>
            <w:pPr>
              <w:pStyle w:val="Normal"/>
              <w:rPr>
                <w:rFonts w:ascii="Century" w:hAnsi="Century" w:cs="Arial"/>
              </w:rPr>
            </w:pPr>
            <w:r>
              <w:rPr>
                <w:rFonts w:cs="Arial" w:ascii="Century" w:hAnsi="Century"/>
              </w:rPr>
            </w:r>
          </w:p>
        </w:tc>
        <w:tc>
          <w:tcPr>
            <w:tcW w:w="36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rPr/>
            </w:pPr>
            <w:r>
              <w:rPr>
                <w:rFonts w:cs="Arial" w:ascii="Century" w:hAnsi="Century"/>
              </w:rPr>
              <w:t>w tym niepełnosprawne</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rPr>
              <w:t>1</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rFonts w:ascii="Century" w:hAnsi="Century" w:cs="Arial"/>
              </w:rPr>
            </w:pPr>
            <w:r>
              <w:rPr>
                <w:rFonts w:cs="Arial" w:ascii="Century" w:hAnsi="Century"/>
              </w:rPr>
            </w:r>
          </w:p>
        </w:tc>
      </w:tr>
      <w:tr>
        <w:trPr>
          <w:trHeight w:val="350" w:hRule="atLeast"/>
        </w:trPr>
        <w:tc>
          <w:tcPr>
            <w:tcW w:w="651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5" w:type="dxa"/>
            </w:tcMar>
            <w:vAlign w:val="center"/>
          </w:tcPr>
          <w:p>
            <w:pPr>
              <w:pStyle w:val="Normal"/>
              <w:rPr/>
            </w:pPr>
            <w:r>
              <w:rPr>
                <w:rFonts w:cs="Arial" w:ascii="Century" w:hAnsi="Century"/>
                <w:b/>
              </w:rPr>
              <w:t>liczba rodzin objętych pomocą grup roboczych</w:t>
            </w:r>
          </w:p>
        </w:tc>
        <w:tc>
          <w:tcPr>
            <w:tcW w:w="850"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color="auto" w:fill="auto" w:val="clear"/>
            <w:tcMar>
              <w:left w:w="24" w:type="dxa"/>
            </w:tcMar>
            <w:vAlign w:val="center"/>
          </w:tcPr>
          <w:p>
            <w:pPr>
              <w:pStyle w:val="Normal"/>
              <w:jc w:val="center"/>
              <w:rPr/>
            </w:pPr>
            <w:r>
              <w:rPr>
                <w:rFonts w:cs="Arial" w:ascii="Century" w:hAnsi="Century"/>
                <w:b/>
              </w:rPr>
              <w:t>27</w:t>
            </w:r>
          </w:p>
        </w:tc>
        <w:tc>
          <w:tcPr>
            <w:tcW w:w="848" w:type="dxa"/>
            <w:tcBorders>
              <w:top w:val="single" w:sz="4" w:space="0" w:color="000001"/>
              <w:left w:val="double" w:sz="6" w:space="0" w:color="000001"/>
              <w:bottom w:val="single" w:sz="4" w:space="0" w:color="000001"/>
              <w:right w:val="double" w:sz="6" w:space="0" w:color="000001"/>
              <w:insideH w:val="single" w:sz="4" w:space="0" w:color="000001"/>
              <w:insideV w:val="double" w:sz="6" w:space="0" w:color="000001"/>
            </w:tcBorders>
            <w:shd w:fill="auto" w:val="clear"/>
            <w:tcMar>
              <w:left w:w="24" w:type="dxa"/>
            </w:tcMar>
          </w:tcPr>
          <w:p>
            <w:pPr>
              <w:pStyle w:val="Normal"/>
              <w:jc w:val="center"/>
              <w:rPr/>
            </w:pPr>
            <w:r>
              <w:rPr>
                <w:rFonts w:cs="Arial" w:ascii="Century" w:hAnsi="Century"/>
                <w:b/>
              </w:rPr>
              <w:t>15</w:t>
            </w:r>
          </w:p>
        </w:tc>
      </w:tr>
    </w:tbl>
    <w:p>
      <w:pPr>
        <w:pStyle w:val="Normal"/>
        <w:jc w:val="both"/>
        <w:rPr/>
      </w:pPr>
      <w:r>
        <w:rPr>
          <w:rFonts w:ascii="Cambria" w:hAnsi="Cambria"/>
          <w:i/>
          <w:vertAlign w:val="superscript"/>
        </w:rPr>
        <w:t>Źródło: dane GOPS w Lidzbarku Warmińskim</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pPr>
      <w:r>
        <w:rPr>
          <w:rFonts w:ascii="Cambria" w:hAnsi="Cambria"/>
        </w:rPr>
        <w:t>Tabela 4 wskazuje na powody wszczęcia  procedury  „NK” w Gminie Lidzbark Warmiński. Dane potwierdzają, że prawie w 80% w 2016r. i w 86% w 2017r. przyczyną wszczynania procedury „Niebieskie Karty” w rodzinach był problem alkoholowy osób podejrzanych o stosowanie przemocy.</w:t>
      </w:r>
    </w:p>
    <w:p>
      <w:pPr>
        <w:pStyle w:val="Normal"/>
        <w:jc w:val="both"/>
        <w:rPr>
          <w:rFonts w:ascii="Cambria" w:hAnsi="Cambria"/>
        </w:rPr>
      </w:pPr>
      <w:r>
        <w:rPr>
          <w:rFonts w:ascii="Cambria" w:hAnsi="Cambria"/>
        </w:rPr>
      </w:r>
    </w:p>
    <w:p>
      <w:pPr>
        <w:pStyle w:val="Normal"/>
        <w:ind w:left="1416" w:hanging="0"/>
        <w:jc w:val="both"/>
        <w:rPr/>
      </w:pPr>
      <w:r>
        <w:rPr>
          <w:rFonts w:ascii="Cambria" w:hAnsi="Cambria"/>
          <w:b/>
          <w:i/>
        </w:rPr>
        <w:t>Tabela nr 4.</w:t>
      </w:r>
    </w:p>
    <w:tbl>
      <w:tblPr>
        <w:tblStyle w:val="Tabela-Siatka"/>
        <w:tblW w:w="6374" w:type="dxa"/>
        <w:jc w:val="center"/>
        <w:tblInd w:w="0" w:type="dxa"/>
        <w:tblCellMar>
          <w:top w:w="0" w:type="dxa"/>
          <w:left w:w="98" w:type="dxa"/>
          <w:bottom w:w="0" w:type="dxa"/>
          <w:right w:w="108" w:type="dxa"/>
        </w:tblCellMar>
        <w:tblLook w:firstRow="1" w:noVBand="1" w:lastRow="0" w:firstColumn="1" w:lastColumn="0" w:noHBand="0" w:val="04a0"/>
      </w:tblPr>
      <w:tblGrid>
        <w:gridCol w:w="3020"/>
        <w:gridCol w:w="1653"/>
        <w:gridCol w:w="1701"/>
      </w:tblGrid>
      <w:tr>
        <w:trPr/>
        <w:tc>
          <w:tcPr>
            <w:tcW w:w="3020" w:type="dxa"/>
            <w:tcBorders/>
            <w:shd w:fill="auto" w:val="clear"/>
            <w:tcMar>
              <w:left w:w="98" w:type="dxa"/>
            </w:tcMar>
          </w:tcPr>
          <w:p>
            <w:pPr>
              <w:pStyle w:val="Normal"/>
              <w:spacing w:lineRule="auto" w:line="240" w:before="0" w:after="0"/>
              <w:jc w:val="center"/>
              <w:rPr/>
            </w:pPr>
            <w:r>
              <w:rPr>
                <w:rFonts w:ascii="Cambria" w:hAnsi="Cambria"/>
                <w:b/>
              </w:rPr>
              <w:t>Powody wszczynania procedury</w:t>
            </w:r>
          </w:p>
        </w:tc>
        <w:tc>
          <w:tcPr>
            <w:tcW w:w="1653" w:type="dxa"/>
            <w:tcBorders/>
            <w:shd w:fill="auto" w:val="clear"/>
            <w:tcMar>
              <w:left w:w="98" w:type="dxa"/>
            </w:tcMar>
          </w:tcPr>
          <w:p>
            <w:pPr>
              <w:pStyle w:val="Normal"/>
              <w:spacing w:lineRule="auto" w:line="240" w:before="0" w:after="0"/>
              <w:jc w:val="center"/>
              <w:rPr/>
            </w:pPr>
            <w:r>
              <w:rPr>
                <w:rFonts w:ascii="Cambria" w:hAnsi="Cambria"/>
                <w:b/>
              </w:rPr>
              <w:t>2016 r.</w:t>
            </w:r>
          </w:p>
        </w:tc>
        <w:tc>
          <w:tcPr>
            <w:tcW w:w="1701" w:type="dxa"/>
            <w:tcBorders/>
            <w:shd w:fill="auto" w:val="clear"/>
            <w:tcMar>
              <w:left w:w="98" w:type="dxa"/>
            </w:tcMar>
          </w:tcPr>
          <w:p>
            <w:pPr>
              <w:pStyle w:val="Normal"/>
              <w:spacing w:lineRule="auto" w:line="240" w:before="0" w:after="0"/>
              <w:jc w:val="center"/>
              <w:rPr/>
            </w:pPr>
            <w:r>
              <w:rPr>
                <w:rFonts w:ascii="Cambria" w:hAnsi="Cambria"/>
                <w:b/>
              </w:rPr>
              <w:t>2017 r.</w:t>
            </w:r>
          </w:p>
        </w:tc>
      </w:tr>
      <w:tr>
        <w:trPr/>
        <w:tc>
          <w:tcPr>
            <w:tcW w:w="3020" w:type="dxa"/>
            <w:tcBorders/>
            <w:shd w:fill="auto" w:val="clear"/>
            <w:tcMar>
              <w:left w:w="98" w:type="dxa"/>
            </w:tcMar>
          </w:tcPr>
          <w:p>
            <w:pPr>
              <w:pStyle w:val="Normal"/>
              <w:spacing w:lineRule="auto" w:line="240" w:before="0" w:after="0"/>
              <w:jc w:val="both"/>
              <w:rPr/>
            </w:pPr>
            <w:r>
              <w:rPr>
                <w:rFonts w:ascii="Cambria" w:hAnsi="Cambria"/>
              </w:rPr>
              <w:t>Alkohol</w:t>
            </w:r>
          </w:p>
          <w:p>
            <w:pPr>
              <w:pStyle w:val="Normal"/>
              <w:spacing w:lineRule="auto" w:line="240" w:before="0" w:after="0"/>
              <w:jc w:val="both"/>
              <w:rPr>
                <w:rFonts w:ascii="Cambria" w:hAnsi="Cambria"/>
              </w:rPr>
            </w:pPr>
            <w:r>
              <w:rPr>
                <w:rFonts w:ascii="Cambria" w:hAnsi="Cambria"/>
              </w:rPr>
            </w:r>
          </w:p>
        </w:tc>
        <w:tc>
          <w:tcPr>
            <w:tcW w:w="1653" w:type="dxa"/>
            <w:tcBorders/>
            <w:shd w:fill="auto" w:val="clear"/>
            <w:tcMar>
              <w:left w:w="98" w:type="dxa"/>
            </w:tcMar>
          </w:tcPr>
          <w:p>
            <w:pPr>
              <w:pStyle w:val="Normal"/>
              <w:spacing w:lineRule="auto" w:line="240" w:before="0" w:after="0"/>
              <w:jc w:val="center"/>
              <w:rPr/>
            </w:pPr>
            <w:r>
              <w:rPr>
                <w:rFonts w:ascii="Cambria" w:hAnsi="Cambria"/>
              </w:rPr>
              <w:t>13</w:t>
            </w:r>
          </w:p>
        </w:tc>
        <w:tc>
          <w:tcPr>
            <w:tcW w:w="1701" w:type="dxa"/>
            <w:tcBorders/>
            <w:shd w:fill="auto" w:val="clear"/>
            <w:tcMar>
              <w:left w:w="98" w:type="dxa"/>
            </w:tcMar>
          </w:tcPr>
          <w:p>
            <w:pPr>
              <w:pStyle w:val="Normal"/>
              <w:spacing w:lineRule="auto" w:line="240" w:before="0" w:after="0"/>
              <w:jc w:val="center"/>
              <w:rPr/>
            </w:pPr>
            <w:r>
              <w:rPr>
                <w:rFonts w:ascii="Cambria" w:hAnsi="Cambria"/>
              </w:rPr>
              <w:t>13</w:t>
            </w:r>
          </w:p>
        </w:tc>
      </w:tr>
      <w:tr>
        <w:trPr/>
        <w:tc>
          <w:tcPr>
            <w:tcW w:w="3020" w:type="dxa"/>
            <w:tcBorders/>
            <w:shd w:fill="auto" w:val="clear"/>
            <w:tcMar>
              <w:left w:w="98" w:type="dxa"/>
            </w:tcMar>
          </w:tcPr>
          <w:p>
            <w:pPr>
              <w:pStyle w:val="Normal"/>
              <w:spacing w:lineRule="auto" w:line="240" w:before="0" w:after="0"/>
              <w:jc w:val="both"/>
              <w:rPr/>
            </w:pPr>
            <w:r>
              <w:rPr>
                <w:rFonts w:ascii="Cambria" w:hAnsi="Cambria"/>
              </w:rPr>
              <w:t>Choroby psychiczne</w:t>
            </w:r>
          </w:p>
          <w:p>
            <w:pPr>
              <w:pStyle w:val="Normal"/>
              <w:spacing w:lineRule="auto" w:line="240" w:before="0" w:after="0"/>
              <w:jc w:val="both"/>
              <w:rPr>
                <w:rFonts w:ascii="Cambria" w:hAnsi="Cambria"/>
              </w:rPr>
            </w:pPr>
            <w:r>
              <w:rPr>
                <w:rFonts w:ascii="Cambria" w:hAnsi="Cambria"/>
              </w:rPr>
            </w:r>
          </w:p>
        </w:tc>
        <w:tc>
          <w:tcPr>
            <w:tcW w:w="1653" w:type="dxa"/>
            <w:tcBorders/>
            <w:shd w:fill="auto" w:val="clear"/>
            <w:tcMar>
              <w:left w:w="98" w:type="dxa"/>
            </w:tcMar>
          </w:tcPr>
          <w:p>
            <w:pPr>
              <w:pStyle w:val="Normal"/>
              <w:spacing w:lineRule="auto" w:line="240" w:before="0" w:after="0"/>
              <w:jc w:val="center"/>
              <w:rPr/>
            </w:pPr>
            <w:r>
              <w:rPr>
                <w:rFonts w:ascii="Cambria" w:hAnsi="Cambria"/>
              </w:rPr>
              <w:t>2</w:t>
            </w:r>
          </w:p>
        </w:tc>
        <w:tc>
          <w:tcPr>
            <w:tcW w:w="1701" w:type="dxa"/>
            <w:tcBorders/>
            <w:shd w:fill="auto" w:val="clear"/>
            <w:tcMar>
              <w:left w:w="98" w:type="dxa"/>
            </w:tcMar>
          </w:tcPr>
          <w:p>
            <w:pPr>
              <w:pStyle w:val="Normal"/>
              <w:spacing w:lineRule="auto" w:line="240" w:before="0" w:after="0"/>
              <w:jc w:val="center"/>
              <w:rPr/>
            </w:pPr>
            <w:r>
              <w:rPr>
                <w:rFonts w:ascii="Cambria" w:hAnsi="Cambria"/>
              </w:rPr>
              <w:t>0</w:t>
            </w:r>
          </w:p>
        </w:tc>
      </w:tr>
      <w:tr>
        <w:trPr/>
        <w:tc>
          <w:tcPr>
            <w:tcW w:w="3020" w:type="dxa"/>
            <w:tcBorders/>
            <w:shd w:fill="auto" w:val="clear"/>
            <w:tcMar>
              <w:left w:w="98" w:type="dxa"/>
            </w:tcMar>
          </w:tcPr>
          <w:p>
            <w:pPr>
              <w:pStyle w:val="Normal"/>
              <w:spacing w:lineRule="auto" w:line="240" w:before="0" w:after="0"/>
              <w:jc w:val="both"/>
              <w:rPr/>
            </w:pPr>
            <w:r>
              <w:rPr>
                <w:rFonts w:ascii="Cambria" w:hAnsi="Cambria"/>
              </w:rPr>
              <w:t>Nieporozumienia małżeńskie/rozwody</w:t>
            </w:r>
          </w:p>
          <w:p>
            <w:pPr>
              <w:pStyle w:val="Normal"/>
              <w:spacing w:lineRule="auto" w:line="240" w:before="0" w:after="0"/>
              <w:jc w:val="both"/>
              <w:rPr>
                <w:rFonts w:ascii="Cambria" w:hAnsi="Cambria"/>
              </w:rPr>
            </w:pPr>
            <w:r>
              <w:rPr>
                <w:rFonts w:ascii="Cambria" w:hAnsi="Cambria"/>
              </w:rPr>
            </w:r>
          </w:p>
        </w:tc>
        <w:tc>
          <w:tcPr>
            <w:tcW w:w="1653" w:type="dxa"/>
            <w:tcBorders/>
            <w:shd w:fill="auto" w:val="clear"/>
            <w:tcMar>
              <w:left w:w="98" w:type="dxa"/>
            </w:tcMar>
          </w:tcPr>
          <w:p>
            <w:pPr>
              <w:pStyle w:val="Normal"/>
              <w:spacing w:lineRule="auto" w:line="240" w:before="0" w:after="0"/>
              <w:jc w:val="center"/>
              <w:rPr/>
            </w:pPr>
            <w:r>
              <w:rPr>
                <w:rFonts w:ascii="Cambria" w:hAnsi="Cambria"/>
              </w:rPr>
              <w:t>1</w:t>
            </w:r>
          </w:p>
        </w:tc>
        <w:tc>
          <w:tcPr>
            <w:tcW w:w="1701" w:type="dxa"/>
            <w:tcBorders/>
            <w:shd w:fill="auto" w:val="clear"/>
            <w:tcMar>
              <w:left w:w="98" w:type="dxa"/>
            </w:tcMar>
          </w:tcPr>
          <w:p>
            <w:pPr>
              <w:pStyle w:val="Normal"/>
              <w:spacing w:lineRule="auto" w:line="240" w:before="0" w:after="0"/>
              <w:jc w:val="center"/>
              <w:rPr/>
            </w:pPr>
            <w:r>
              <w:rPr>
                <w:rFonts w:ascii="Cambria" w:hAnsi="Cambria"/>
              </w:rPr>
              <w:t>2</w:t>
            </w:r>
          </w:p>
        </w:tc>
      </w:tr>
      <w:tr>
        <w:trPr/>
        <w:tc>
          <w:tcPr>
            <w:tcW w:w="3020" w:type="dxa"/>
            <w:tcBorders/>
            <w:shd w:fill="auto" w:val="clear"/>
            <w:tcMar>
              <w:left w:w="98" w:type="dxa"/>
            </w:tcMar>
          </w:tcPr>
          <w:p>
            <w:pPr>
              <w:pStyle w:val="Normal"/>
              <w:spacing w:lineRule="auto" w:line="240" w:before="0" w:after="0"/>
              <w:jc w:val="both"/>
              <w:rPr/>
            </w:pPr>
            <w:r>
              <w:rPr>
                <w:rFonts w:ascii="Cambria" w:hAnsi="Cambria"/>
                <w:b/>
              </w:rPr>
              <w:t>Łącznie liczba procedur</w:t>
            </w:r>
          </w:p>
          <w:p>
            <w:pPr>
              <w:pStyle w:val="Normal"/>
              <w:spacing w:lineRule="auto" w:line="240" w:before="0" w:after="0"/>
              <w:jc w:val="both"/>
              <w:rPr>
                <w:rFonts w:ascii="Cambria" w:hAnsi="Cambria"/>
                <w:b/>
                <w:b/>
              </w:rPr>
            </w:pPr>
            <w:r>
              <w:rPr>
                <w:rFonts w:ascii="Cambria" w:hAnsi="Cambria"/>
                <w:b/>
              </w:rPr>
            </w:r>
          </w:p>
        </w:tc>
        <w:tc>
          <w:tcPr>
            <w:tcW w:w="1653" w:type="dxa"/>
            <w:tcBorders/>
            <w:shd w:fill="auto" w:val="clear"/>
            <w:tcMar>
              <w:left w:w="98" w:type="dxa"/>
            </w:tcMar>
          </w:tcPr>
          <w:p>
            <w:pPr>
              <w:pStyle w:val="Normal"/>
              <w:spacing w:lineRule="auto" w:line="240" w:before="0" w:after="0"/>
              <w:jc w:val="center"/>
              <w:rPr/>
            </w:pPr>
            <w:r>
              <w:rPr>
                <w:rFonts w:ascii="Cambria" w:hAnsi="Cambria"/>
                <w:b/>
              </w:rPr>
              <w:t>16</w:t>
            </w:r>
          </w:p>
        </w:tc>
        <w:tc>
          <w:tcPr>
            <w:tcW w:w="1701" w:type="dxa"/>
            <w:tcBorders/>
            <w:shd w:fill="auto" w:val="clear"/>
            <w:tcMar>
              <w:left w:w="98" w:type="dxa"/>
            </w:tcMar>
          </w:tcPr>
          <w:p>
            <w:pPr>
              <w:pStyle w:val="Normal"/>
              <w:spacing w:lineRule="auto" w:line="240" w:before="0" w:after="0"/>
              <w:jc w:val="center"/>
              <w:rPr/>
            </w:pPr>
            <w:r>
              <w:rPr>
                <w:rFonts w:ascii="Cambria" w:hAnsi="Cambria"/>
                <w:b/>
              </w:rPr>
              <w:t>15</w:t>
            </w:r>
          </w:p>
        </w:tc>
      </w:tr>
    </w:tbl>
    <w:p>
      <w:pPr>
        <w:pStyle w:val="Normal"/>
        <w:ind w:left="1416" w:hanging="0"/>
        <w:jc w:val="both"/>
        <w:rPr/>
      </w:pPr>
      <w:r>
        <w:rPr>
          <w:rFonts w:ascii="Cambria" w:hAnsi="Cambria"/>
          <w:i/>
          <w:vertAlign w:val="superscript"/>
        </w:rPr>
        <w:t>Źródło: Sprawozdania roczne GOPS.</w:t>
      </w:r>
    </w:p>
    <w:p>
      <w:pPr>
        <w:pStyle w:val="Normal"/>
        <w:jc w:val="both"/>
        <w:rPr>
          <w:rFonts w:ascii="Cambria" w:hAnsi="Cambria" w:eastAsia="Calibri"/>
          <w:szCs w:val="22"/>
          <w:lang w:eastAsia="en-US"/>
        </w:rPr>
      </w:pPr>
      <w:r>
        <w:rPr>
          <w:rFonts w:eastAsia="Calibri" w:ascii="Cambria" w:hAnsi="Cambria"/>
          <w:szCs w:val="22"/>
          <w:lang w:eastAsia="en-US"/>
        </w:rPr>
      </w:r>
    </w:p>
    <w:p>
      <w:pPr>
        <w:pStyle w:val="Normal"/>
        <w:jc w:val="both"/>
        <w:rPr/>
      </w:pPr>
      <w:r>
        <w:rPr>
          <w:rFonts w:ascii="Cambria" w:hAnsi="Cambria"/>
        </w:rPr>
        <w:t xml:space="preserve">Wszystkie osoby podejrzane o stosowanie przemocy w rodzinie, które w chwili dopuszczenia się przemocy znajdowały się pod wpływem alkoholu - zostały zgłoszone do GKRPA w celu skierowania ich na leczenie odwykowe. Wnioski były składane przez Komendę Powiatową Policji oraz Gminny Ośrodek Pomocy Społecznej. Liczbę prowadzonych postępowań przedstawia Tabela 5 . </w:t>
      </w:r>
    </w:p>
    <w:p>
      <w:pPr>
        <w:pStyle w:val="Normal"/>
        <w:jc w:val="both"/>
        <w:rPr>
          <w:rFonts w:ascii="Cambria" w:hAnsi="Cambria" w:eastAsia="Calibri"/>
          <w:b/>
          <w:b/>
          <w:i/>
          <w:i/>
          <w:szCs w:val="22"/>
          <w:lang w:eastAsia="en-US"/>
        </w:rPr>
      </w:pPr>
      <w:r>
        <w:rPr>
          <w:rFonts w:eastAsia="Calibri" w:ascii="Cambria" w:hAnsi="Cambria"/>
          <w:b/>
          <w:i/>
          <w:szCs w:val="22"/>
          <w:lang w:eastAsia="en-US"/>
        </w:rPr>
      </w:r>
    </w:p>
    <w:p>
      <w:pPr>
        <w:pStyle w:val="Normal"/>
        <w:jc w:val="both"/>
        <w:rPr/>
      </w:pPr>
      <w:r>
        <w:rPr>
          <w:rFonts w:eastAsia="Calibri" w:ascii="Cambria" w:hAnsi="Cambria"/>
          <w:b/>
          <w:i/>
          <w:szCs w:val="22"/>
          <w:lang w:eastAsia="en-US"/>
        </w:rPr>
        <w:t>Tabela nr 5.</w:t>
      </w:r>
    </w:p>
    <w:tbl>
      <w:tblPr>
        <w:tblStyle w:val="Tabela-Siatka"/>
        <w:tblW w:w="9062" w:type="dxa"/>
        <w:jc w:val="left"/>
        <w:tblInd w:w="-10" w:type="dxa"/>
        <w:tblCellMar>
          <w:top w:w="0" w:type="dxa"/>
          <w:left w:w="98" w:type="dxa"/>
          <w:bottom w:w="0" w:type="dxa"/>
          <w:right w:w="108" w:type="dxa"/>
        </w:tblCellMar>
        <w:tblLook w:firstRow="1" w:noVBand="1" w:lastRow="0" w:firstColumn="1" w:lastColumn="0" w:noHBand="0" w:val="04a0"/>
      </w:tblPr>
      <w:tblGrid>
        <w:gridCol w:w="3020"/>
        <w:gridCol w:w="3021"/>
        <w:gridCol w:w="3021"/>
      </w:tblGrid>
      <w:tr>
        <w:trPr/>
        <w:tc>
          <w:tcPr>
            <w:tcW w:w="3020" w:type="dxa"/>
            <w:vMerge w:val="restart"/>
            <w:tcBorders/>
            <w:shd w:fill="auto" w:val="clear"/>
            <w:tcMar>
              <w:left w:w="98" w:type="dxa"/>
            </w:tcMar>
          </w:tcPr>
          <w:p>
            <w:pPr>
              <w:pStyle w:val="Normal"/>
              <w:spacing w:lineRule="auto" w:line="240" w:before="0" w:after="0"/>
              <w:jc w:val="center"/>
              <w:rPr/>
            </w:pPr>
            <w:r>
              <w:rPr>
                <w:rFonts w:ascii="Cambria" w:hAnsi="Cambria"/>
                <w:b/>
              </w:rPr>
              <w:t>Liczba</w:t>
            </w:r>
            <w:r>
              <w:rPr>
                <w:rFonts w:eastAsia="Calibri" w:ascii="Cambria" w:hAnsi="Cambria"/>
                <w:b/>
                <w:szCs w:val="22"/>
                <w:lang w:eastAsia="en-US"/>
              </w:rPr>
              <w:t xml:space="preserve"> wniosków o leczenie odwykowe</w:t>
            </w:r>
          </w:p>
        </w:tc>
        <w:tc>
          <w:tcPr>
            <w:tcW w:w="3021" w:type="dxa"/>
            <w:tcBorders/>
            <w:shd w:fill="auto" w:val="clear"/>
            <w:tcMar>
              <w:left w:w="98" w:type="dxa"/>
            </w:tcMar>
          </w:tcPr>
          <w:p>
            <w:pPr>
              <w:pStyle w:val="Normal"/>
              <w:spacing w:lineRule="auto" w:line="240" w:before="0" w:after="0"/>
              <w:jc w:val="center"/>
              <w:rPr/>
            </w:pPr>
            <w:r>
              <w:rPr>
                <w:rFonts w:ascii="Cambria" w:hAnsi="Cambria"/>
                <w:b/>
              </w:rPr>
              <w:t>2016r.</w:t>
            </w:r>
          </w:p>
          <w:p>
            <w:pPr>
              <w:pStyle w:val="Normal"/>
              <w:spacing w:lineRule="auto" w:line="240" w:before="0" w:after="0"/>
              <w:jc w:val="center"/>
              <w:rPr>
                <w:rFonts w:ascii="Cambria" w:hAnsi="Cambria"/>
                <w:b/>
                <w:b/>
              </w:rPr>
            </w:pPr>
            <w:r>
              <w:rPr>
                <w:rFonts w:ascii="Cambria" w:hAnsi="Cambria"/>
                <w:b/>
              </w:rPr>
            </w:r>
          </w:p>
        </w:tc>
        <w:tc>
          <w:tcPr>
            <w:tcW w:w="3021" w:type="dxa"/>
            <w:tcBorders/>
            <w:shd w:fill="auto" w:val="clear"/>
            <w:tcMar>
              <w:left w:w="98" w:type="dxa"/>
            </w:tcMar>
          </w:tcPr>
          <w:p>
            <w:pPr>
              <w:pStyle w:val="Normal"/>
              <w:spacing w:lineRule="auto" w:line="240" w:before="0" w:after="0"/>
              <w:jc w:val="center"/>
              <w:rPr/>
            </w:pPr>
            <w:r>
              <w:rPr>
                <w:rFonts w:ascii="Cambria" w:hAnsi="Cambria"/>
                <w:b/>
              </w:rPr>
              <w:t>2017r.</w:t>
            </w:r>
          </w:p>
        </w:tc>
      </w:tr>
      <w:tr>
        <w:trPr/>
        <w:tc>
          <w:tcPr>
            <w:tcW w:w="3020" w:type="dxa"/>
            <w:vMerge w:val="continue"/>
            <w:tcBorders/>
            <w:shd w:fill="auto" w:val="clear"/>
            <w:tcMar>
              <w:left w:w="98" w:type="dxa"/>
            </w:tcMar>
          </w:tcPr>
          <w:p>
            <w:pPr>
              <w:pStyle w:val="Normal"/>
              <w:spacing w:lineRule="auto" w:line="240" w:before="0" w:after="0"/>
              <w:jc w:val="both"/>
              <w:rPr>
                <w:rFonts w:ascii="Cambria" w:hAnsi="Cambria"/>
              </w:rPr>
            </w:pPr>
            <w:r>
              <w:rPr>
                <w:rFonts w:ascii="Cambria" w:hAnsi="Cambria"/>
              </w:rPr>
            </w:r>
          </w:p>
        </w:tc>
        <w:tc>
          <w:tcPr>
            <w:tcW w:w="3021" w:type="dxa"/>
            <w:tcBorders/>
            <w:shd w:fill="auto" w:val="clear"/>
            <w:tcMar>
              <w:left w:w="98" w:type="dxa"/>
            </w:tcMar>
          </w:tcPr>
          <w:p>
            <w:pPr>
              <w:pStyle w:val="Normal"/>
              <w:spacing w:lineRule="auto" w:line="240" w:before="0" w:after="0"/>
              <w:jc w:val="center"/>
              <w:rPr/>
            </w:pPr>
            <w:r>
              <w:rPr>
                <w:rFonts w:ascii="Cambria" w:hAnsi="Cambria"/>
              </w:rPr>
              <w:t>45</w:t>
            </w:r>
          </w:p>
          <w:p>
            <w:pPr>
              <w:pStyle w:val="Normal"/>
              <w:spacing w:lineRule="auto" w:line="240" w:before="0" w:after="0"/>
              <w:jc w:val="center"/>
              <w:rPr>
                <w:rFonts w:ascii="Cambria" w:hAnsi="Cambria"/>
              </w:rPr>
            </w:pPr>
            <w:r>
              <w:rPr>
                <w:rFonts w:ascii="Cambria" w:hAnsi="Cambria"/>
              </w:rPr>
            </w:r>
          </w:p>
        </w:tc>
        <w:tc>
          <w:tcPr>
            <w:tcW w:w="3021" w:type="dxa"/>
            <w:tcBorders/>
            <w:shd w:fill="auto" w:val="clear"/>
            <w:tcMar>
              <w:left w:w="98" w:type="dxa"/>
            </w:tcMar>
          </w:tcPr>
          <w:p>
            <w:pPr>
              <w:pStyle w:val="Normal"/>
              <w:spacing w:lineRule="auto" w:line="240" w:before="0" w:after="0"/>
              <w:jc w:val="center"/>
              <w:rPr/>
            </w:pPr>
            <w:r>
              <w:rPr>
                <w:rFonts w:ascii="Cambria" w:hAnsi="Cambria"/>
              </w:rPr>
              <w:t>37</w:t>
            </w:r>
          </w:p>
        </w:tc>
      </w:tr>
    </w:tbl>
    <w:p>
      <w:pPr>
        <w:pStyle w:val="Normal"/>
        <w:jc w:val="both"/>
        <w:rPr/>
      </w:pPr>
      <w:r>
        <w:rPr>
          <w:rFonts w:ascii="Cambria" w:hAnsi="Cambria"/>
          <w:i/>
          <w:vertAlign w:val="superscript"/>
        </w:rPr>
        <w:t>Źródło: GKRPA</w:t>
      </w:r>
    </w:p>
    <w:p>
      <w:pPr>
        <w:pStyle w:val="Normal"/>
        <w:jc w:val="both"/>
        <w:rPr>
          <w:rFonts w:ascii="Cambria" w:hAnsi="Cambria"/>
          <w:i/>
          <w:i/>
        </w:rPr>
      </w:pPr>
      <w:r>
        <w:rPr>
          <w:rFonts w:ascii="Cambria" w:hAnsi="Cambria"/>
          <w:i/>
        </w:rPr>
      </w:r>
    </w:p>
    <w:p>
      <w:pPr>
        <w:pStyle w:val="Normal"/>
        <w:jc w:val="both"/>
        <w:rPr>
          <w:rFonts w:ascii="Cambria" w:hAnsi="Cambria"/>
        </w:rPr>
      </w:pPr>
      <w:r>
        <w:rPr>
          <w:rFonts w:ascii="Cambria" w:hAnsi="Cambria"/>
        </w:rPr>
      </w:r>
    </w:p>
    <w:p>
      <w:pPr>
        <w:pStyle w:val="Nagwek1"/>
        <w:rPr/>
      </w:pPr>
      <w:bookmarkStart w:id="41" w:name="_Toc532293194"/>
      <w:r>
        <w:rPr/>
        <w:t>V. Adresaci Programu.</w:t>
      </w:r>
      <w:bookmarkEnd w:id="41"/>
      <w:r>
        <w:rPr/>
        <w:t xml:space="preserve"> </w:t>
      </w:r>
    </w:p>
    <w:p>
      <w:pPr>
        <w:pStyle w:val="Normal"/>
        <w:jc w:val="both"/>
        <w:rPr>
          <w:rFonts w:ascii="Cambria" w:hAnsi="Cambria"/>
        </w:rPr>
      </w:pPr>
      <w:r>
        <w:rPr>
          <w:rFonts w:ascii="Cambria" w:hAnsi="Cambria"/>
        </w:rPr>
      </w:r>
    </w:p>
    <w:p>
      <w:pPr>
        <w:pStyle w:val="Normal"/>
        <w:jc w:val="both"/>
        <w:rPr/>
      </w:pPr>
      <w:r>
        <w:rPr>
          <w:rFonts w:ascii="Cambria" w:hAnsi="Cambria"/>
        </w:rPr>
        <w:t xml:space="preserve">Adresatami Programu są: </w:t>
      </w:r>
    </w:p>
    <w:p>
      <w:pPr>
        <w:pStyle w:val="Normal"/>
        <w:jc w:val="both"/>
        <w:rPr>
          <w:rFonts w:ascii="Cambria" w:hAnsi="Cambria"/>
        </w:rPr>
      </w:pPr>
      <w:r>
        <w:rPr>
          <w:rFonts w:ascii="Cambria" w:hAnsi="Cambria"/>
        </w:rPr>
      </w:r>
    </w:p>
    <w:p>
      <w:pPr>
        <w:pStyle w:val="Normal"/>
        <w:numPr>
          <w:ilvl w:val="0"/>
          <w:numId w:val="10"/>
        </w:numPr>
        <w:jc w:val="both"/>
        <w:rPr/>
      </w:pPr>
      <w:r>
        <w:rPr>
          <w:rFonts w:ascii="Cambria" w:hAnsi="Cambria"/>
        </w:rPr>
        <w:t>Mieszkańcy Gminy Lidzbark Warmiński,</w:t>
      </w:r>
    </w:p>
    <w:p>
      <w:pPr>
        <w:pStyle w:val="Normal"/>
        <w:numPr>
          <w:ilvl w:val="0"/>
          <w:numId w:val="10"/>
        </w:numPr>
        <w:jc w:val="both"/>
        <w:rPr/>
      </w:pPr>
      <w:r>
        <w:rPr>
          <w:rFonts w:ascii="Cambria" w:hAnsi="Cambria"/>
        </w:rPr>
        <w:t>Osoby dotknięte przemocą w rodzinie,</w:t>
      </w:r>
    </w:p>
    <w:p>
      <w:pPr>
        <w:pStyle w:val="Normal"/>
        <w:numPr>
          <w:ilvl w:val="0"/>
          <w:numId w:val="10"/>
        </w:numPr>
        <w:jc w:val="both"/>
        <w:rPr/>
      </w:pPr>
      <w:r>
        <w:rPr>
          <w:rFonts w:ascii="Cambria" w:hAnsi="Cambria"/>
        </w:rPr>
        <w:t>Osoby stosujące przemoc w rodzinie,</w:t>
      </w:r>
    </w:p>
    <w:p>
      <w:pPr>
        <w:pStyle w:val="Normal"/>
        <w:numPr>
          <w:ilvl w:val="0"/>
          <w:numId w:val="10"/>
        </w:numPr>
        <w:jc w:val="both"/>
        <w:rPr/>
      </w:pPr>
      <w:r>
        <w:rPr>
          <w:rFonts w:ascii="Cambria" w:hAnsi="Cambria"/>
        </w:rPr>
        <w:t>Świadkowie przemocy,</w:t>
      </w:r>
    </w:p>
    <w:p>
      <w:pPr>
        <w:pStyle w:val="Normal"/>
        <w:numPr>
          <w:ilvl w:val="0"/>
          <w:numId w:val="10"/>
        </w:numPr>
        <w:jc w:val="both"/>
        <w:rPr/>
      </w:pPr>
      <w:r>
        <w:rPr>
          <w:rFonts w:ascii="Cambria" w:hAnsi="Cambria"/>
        </w:rPr>
        <w:t>Profesjonaliści/osoby zaangażowane w działania na rzecz przeciwdziałania przemocy w rodzinie oraz instytucje/organizacje zajmujące się tym problemem.</w:t>
      </w:r>
    </w:p>
    <w:p>
      <w:pPr>
        <w:pStyle w:val="Normal"/>
        <w:ind w:left="360" w:hanging="0"/>
        <w:jc w:val="both"/>
        <w:rPr>
          <w:rFonts w:ascii="Cambria" w:hAnsi="Cambria"/>
        </w:rPr>
      </w:pPr>
      <w:r>
        <w:rPr>
          <w:rFonts w:ascii="Cambria" w:hAnsi="Cambria"/>
        </w:rPr>
      </w:r>
    </w:p>
    <w:p>
      <w:pPr>
        <w:pStyle w:val="Nagwek1"/>
        <w:rPr/>
      </w:pPr>
      <w:bookmarkStart w:id="42" w:name="_Toc532293195"/>
      <w:bookmarkEnd w:id="42"/>
      <w:r>
        <w:rPr/>
        <w:t>VI. Realizatorzy i współrealizatorzy/partnerzy</w:t>
      </w:r>
    </w:p>
    <w:p>
      <w:pPr>
        <w:pStyle w:val="Normal"/>
        <w:jc w:val="both"/>
        <w:rPr>
          <w:rFonts w:ascii="Cambria" w:hAnsi="Cambria"/>
        </w:rPr>
      </w:pPr>
      <w:r>
        <w:rPr>
          <w:rFonts w:ascii="Cambria" w:hAnsi="Cambria"/>
        </w:rPr>
      </w:r>
    </w:p>
    <w:p>
      <w:pPr>
        <w:pStyle w:val="Normal"/>
        <w:jc w:val="both"/>
        <w:rPr/>
      </w:pPr>
      <w:r>
        <w:rPr>
          <w:rFonts w:ascii="Cambria" w:hAnsi="Cambria"/>
        </w:rPr>
        <w:t>Realizatorami/partnerami są :</w:t>
      </w:r>
    </w:p>
    <w:p>
      <w:pPr>
        <w:pStyle w:val="Normal"/>
        <w:ind w:left="720" w:hanging="0"/>
        <w:jc w:val="both"/>
        <w:rPr>
          <w:rFonts w:ascii="Cambria" w:hAnsi="Cambria"/>
          <w:b/>
          <w:b/>
        </w:rPr>
      </w:pPr>
      <w:r>
        <w:rPr>
          <w:rFonts w:ascii="Cambria" w:hAnsi="Cambria"/>
          <w:b/>
        </w:rPr>
      </w:r>
    </w:p>
    <w:p>
      <w:pPr>
        <w:pStyle w:val="ListParagraph"/>
        <w:numPr>
          <w:ilvl w:val="0"/>
          <w:numId w:val="11"/>
        </w:numPr>
        <w:rPr/>
      </w:pPr>
      <w:bookmarkStart w:id="43" w:name="_Toc529936584"/>
      <w:bookmarkEnd w:id="43"/>
      <w:r>
        <w:rPr/>
        <w:t>Wójt Gminy Lidzbark Warmiński</w:t>
      </w:r>
    </w:p>
    <w:p>
      <w:pPr>
        <w:pStyle w:val="ListParagraph"/>
        <w:numPr>
          <w:ilvl w:val="0"/>
          <w:numId w:val="11"/>
        </w:numPr>
        <w:rPr/>
      </w:pPr>
      <w:r>
        <w:rPr/>
        <w:t>Gminny Ośrodek Pomocy Społecznej w Lidzbarku Warmińskim</w:t>
      </w:r>
    </w:p>
    <w:p>
      <w:pPr>
        <w:pStyle w:val="ListParagraph"/>
        <w:numPr>
          <w:ilvl w:val="0"/>
          <w:numId w:val="11"/>
        </w:numPr>
        <w:rPr/>
      </w:pPr>
      <w:r>
        <w:rPr/>
        <w:t>Gminna Komisja Rozwiązywania Problemów Alkoholowych w Lidzbarku Warmińskim</w:t>
      </w:r>
    </w:p>
    <w:p>
      <w:pPr>
        <w:pStyle w:val="ListParagraph"/>
        <w:numPr>
          <w:ilvl w:val="0"/>
          <w:numId w:val="11"/>
        </w:numPr>
        <w:rPr/>
      </w:pPr>
      <w:bookmarkStart w:id="44" w:name="_Toc529936585"/>
      <w:r>
        <w:rPr/>
        <w:t>Przedstawiciele oświaty – pedagodzy, wychowawcy</w:t>
      </w:r>
      <w:bookmarkEnd w:id="44"/>
      <w:r>
        <w:rPr/>
        <w:t xml:space="preserve"> szkół z terenu Gminy Lidzbark Warmiński</w:t>
      </w:r>
    </w:p>
    <w:p>
      <w:pPr>
        <w:pStyle w:val="ListParagraph"/>
        <w:numPr>
          <w:ilvl w:val="0"/>
          <w:numId w:val="11"/>
        </w:numPr>
        <w:rPr/>
      </w:pPr>
      <w:bookmarkStart w:id="45" w:name="_Toc529936586"/>
      <w:bookmarkEnd w:id="45"/>
      <w:r>
        <w:rPr/>
        <w:t>Komenda Powiatowa Policji w Lidzbarku Warmińskim</w:t>
      </w:r>
    </w:p>
    <w:p>
      <w:pPr>
        <w:pStyle w:val="ListParagraph"/>
        <w:numPr>
          <w:ilvl w:val="0"/>
          <w:numId w:val="11"/>
        </w:numPr>
        <w:rPr/>
      </w:pPr>
      <w:bookmarkStart w:id="46" w:name="_Toc529936587"/>
      <w:bookmarkEnd w:id="46"/>
      <w:r>
        <w:rPr/>
        <w:t>Prokuratura Rejonowa w Lidzbarku Warmińskim</w:t>
      </w:r>
    </w:p>
    <w:p>
      <w:pPr>
        <w:pStyle w:val="ListParagraph"/>
        <w:numPr>
          <w:ilvl w:val="0"/>
          <w:numId w:val="11"/>
        </w:numPr>
        <w:rPr/>
      </w:pPr>
      <w:bookmarkStart w:id="47" w:name="_Toc529936588"/>
      <w:r>
        <w:rPr/>
        <w:t>Sąd Rejonowy w Lidzbarku Warmińskim</w:t>
      </w:r>
      <w:bookmarkEnd w:id="47"/>
      <w:r>
        <w:rPr/>
        <w:t xml:space="preserve">  (Zespół Kuratorskiej Służby Sądowej przy Sądzie Rejonowym w Lidzbarku Warmińskim)</w:t>
      </w:r>
    </w:p>
    <w:p>
      <w:pPr>
        <w:pStyle w:val="ListParagraph"/>
        <w:numPr>
          <w:ilvl w:val="0"/>
          <w:numId w:val="11"/>
        </w:numPr>
        <w:rPr/>
      </w:pPr>
      <w:bookmarkStart w:id="48" w:name="_Toc529936590"/>
      <w:bookmarkEnd w:id="48"/>
      <w:r>
        <w:rPr/>
        <w:t>Prywatna Praktyka Pielęgniarek i Położnych w Lidzbarku Warmińskim</w:t>
      </w:r>
    </w:p>
    <w:p>
      <w:pPr>
        <w:pStyle w:val="ListParagraph"/>
        <w:numPr>
          <w:ilvl w:val="0"/>
          <w:numId w:val="11"/>
        </w:numPr>
        <w:rPr/>
      </w:pPr>
      <w:bookmarkStart w:id="49" w:name="_Toc529936591"/>
      <w:bookmarkEnd w:id="49"/>
      <w:r>
        <w:rPr/>
        <w:t>Poradnia Psychologiczno-Pedagogiczna w Lidzbarku Warmińskim</w:t>
      </w:r>
    </w:p>
    <w:p>
      <w:pPr>
        <w:pStyle w:val="ListParagraph"/>
        <w:numPr>
          <w:ilvl w:val="0"/>
          <w:numId w:val="11"/>
        </w:numPr>
        <w:rPr/>
      </w:pPr>
      <w:r>
        <w:rPr/>
        <w:t>Organizacje pozarządowe.</w:t>
      </w:r>
    </w:p>
    <w:p>
      <w:pPr>
        <w:pStyle w:val="Normal"/>
        <w:jc w:val="both"/>
        <w:rPr>
          <w:rFonts w:ascii="Cambria" w:hAnsi="Cambria"/>
        </w:rPr>
      </w:pPr>
      <w:r>
        <w:rPr>
          <w:rFonts w:ascii="Cambria" w:hAnsi="Cambria"/>
        </w:rPr>
      </w:r>
    </w:p>
    <w:p>
      <w:pPr>
        <w:pStyle w:val="Nagwek1"/>
        <w:rPr/>
      </w:pPr>
      <w:bookmarkStart w:id="50" w:name="_Toc532293196"/>
      <w:r>
        <w:rPr/>
        <w:t>VII . Założenie programu</w:t>
      </w:r>
      <w:bookmarkEnd w:id="50"/>
      <w:r>
        <w:rPr/>
        <w:t xml:space="preserve"> </w:t>
      </w:r>
    </w:p>
    <w:p>
      <w:pPr>
        <w:pStyle w:val="NormalWeb"/>
        <w:shd w:val="clear" w:color="auto" w:fill="FFFFFF"/>
        <w:jc w:val="both"/>
        <w:rPr/>
      </w:pPr>
      <w:r>
        <w:rPr>
          <w:rFonts w:ascii="Cambria" w:hAnsi="Cambria"/>
        </w:rPr>
        <w:t xml:space="preserve">Założeniem Programu jest stworzenie kompleksowej pomocy dla rodzin dotkniętych przemocą̨ w rodzinie  przy udziale instytucji, organizacji i społeczności lokalnej. W tym celu podejmowane będą̨ działania o charakterze interwencyjnym, terapeutycznym, korekcyjny i profilaktycznym. </w:t>
      </w:r>
    </w:p>
    <w:p>
      <w:pPr>
        <w:pStyle w:val="Normal"/>
        <w:rPr/>
      </w:pPr>
      <w:r>
        <w:rPr/>
      </w:r>
    </w:p>
    <w:p>
      <w:pPr>
        <w:pStyle w:val="Normal"/>
        <w:spacing w:lineRule="auto" w:line="259" w:before="0" w:after="160"/>
        <w:rPr>
          <w:rFonts w:ascii="Calibri Light" w:hAnsi="Calibri Light" w:eastAsia="" w:cs="" w:asciiTheme="majorHAnsi" w:cstheme="majorBidi" w:eastAsiaTheme="majorEastAsia" w:hAnsiTheme="majorHAnsi"/>
          <w:color w:val="2E74B5" w:themeColor="accent1" w:themeShade="bf"/>
          <w:sz w:val="32"/>
          <w:szCs w:val="32"/>
        </w:rPr>
      </w:pPr>
      <w:r>
        <w:rPr>
          <w:rFonts w:eastAsia="" w:cs="" w:cstheme="majorBidi" w:eastAsiaTheme="majorEastAsia" w:ascii="Calibri Light" w:hAnsi="Calibri Light"/>
          <w:color w:val="2E74B5" w:themeColor="accent1" w:themeShade="bf"/>
          <w:sz w:val="32"/>
          <w:szCs w:val="32"/>
        </w:rPr>
      </w:r>
    </w:p>
    <w:p>
      <w:pPr>
        <w:pStyle w:val="Nagwek1"/>
        <w:rPr/>
      </w:pPr>
      <w:bookmarkStart w:id="51" w:name="_Toc532293197"/>
      <w:bookmarkEnd w:id="51"/>
      <w:r>
        <w:rPr/>
        <w:t>VIII.  Cele programu</w:t>
      </w:r>
    </w:p>
    <w:p>
      <w:pPr>
        <w:pStyle w:val="Normal"/>
        <w:jc w:val="both"/>
        <w:rPr>
          <w:rFonts w:ascii="Cambria" w:hAnsi="Cambria"/>
          <w:b/>
          <w:b/>
        </w:rPr>
      </w:pPr>
      <w:r>
        <w:rPr>
          <w:rFonts w:ascii="Cambria" w:hAnsi="Cambria"/>
          <w:b/>
        </w:rPr>
      </w:r>
    </w:p>
    <w:p>
      <w:pPr>
        <w:pStyle w:val="NormalWeb"/>
        <w:rPr/>
      </w:pPr>
      <w:r>
        <w:rPr>
          <w:rFonts w:ascii="Cambria" w:hAnsi="Cambria"/>
          <w:b/>
        </w:rPr>
        <w:t>Cel główny</w:t>
      </w:r>
      <w:r>
        <w:rPr>
          <w:rFonts w:ascii="Cambria" w:hAnsi="Cambria"/>
          <w:b/>
          <w:i/>
        </w:rPr>
        <w:t xml:space="preserve"> </w:t>
      </w:r>
      <w:r>
        <w:rPr>
          <w:rFonts w:ascii="Cambria" w:hAnsi="Cambria"/>
          <w:b/>
        </w:rPr>
        <w:t xml:space="preserve">to: </w:t>
      </w:r>
      <w:r>
        <w:rPr>
          <w:rFonts w:ascii="Cambria" w:hAnsi="Cambria"/>
        </w:rPr>
        <w:t xml:space="preserve">ograniczenie zjawiska przemocy w rodzinach z terenu Gminy Lidzbark Warmiński poprzez   wypracowanie systemu wsparcia dla osób zagrożonych i dotkniętych przemocą.  </w:t>
      </w:r>
    </w:p>
    <w:p>
      <w:pPr>
        <w:pStyle w:val="Normal"/>
        <w:ind w:firstLine="357"/>
        <w:jc w:val="both"/>
        <w:rPr>
          <w:rFonts w:ascii="Cambria" w:hAnsi="Cambria"/>
          <w:b/>
          <w:b/>
        </w:rPr>
      </w:pPr>
      <w:r>
        <w:rPr>
          <w:rFonts w:ascii="Cambria" w:hAnsi="Cambria"/>
          <w:b/>
        </w:rPr>
      </w:r>
    </w:p>
    <w:p>
      <w:pPr>
        <w:pStyle w:val="Normal"/>
        <w:spacing w:lineRule="auto" w:line="360"/>
        <w:jc w:val="both"/>
        <w:rPr/>
      </w:pPr>
      <w:r>
        <w:rPr>
          <w:rFonts w:ascii="Cambria" w:hAnsi="Cambria"/>
          <w:b/>
        </w:rPr>
        <w:t>Celami szczegółowymi będą:</w:t>
      </w:r>
    </w:p>
    <w:p>
      <w:pPr>
        <w:pStyle w:val="Normal"/>
        <w:numPr>
          <w:ilvl w:val="0"/>
          <w:numId w:val="12"/>
        </w:numPr>
        <w:spacing w:beforeAutospacing="1" w:afterAutospacing="1"/>
        <w:ind w:left="720" w:hanging="360"/>
        <w:jc w:val="both"/>
        <w:rPr/>
      </w:pPr>
      <w:r>
        <w:rPr>
          <w:rFonts w:ascii="Cambria" w:hAnsi="Cambria"/>
        </w:rPr>
        <w:t>Podniesienie świadomości i wrażliwości  społecznej na temat zjawiska przemocy</w:t>
        <w:br/>
        <w:t xml:space="preserve">w rodzinie wśród mieszkańców Gminy Lidzbark Warmiński. </w:t>
      </w:r>
    </w:p>
    <w:p>
      <w:pPr>
        <w:pStyle w:val="Normal"/>
        <w:numPr>
          <w:ilvl w:val="0"/>
          <w:numId w:val="12"/>
        </w:numPr>
        <w:spacing w:beforeAutospacing="1" w:afterAutospacing="1"/>
        <w:ind w:left="720" w:hanging="360"/>
        <w:jc w:val="both"/>
        <w:rPr/>
      </w:pPr>
      <w:r>
        <w:rPr>
          <w:rFonts w:ascii="Cambria" w:hAnsi="Cambria"/>
        </w:rPr>
        <w:t>Zwiększenie dostępności pomocy rodzinom, w których występuje przemoc</w:t>
        <w:br/>
        <w:t>z uwzględnieniem potrzeb wszystkich członków rodziny (ofiar, świadków</w:t>
        <w:br/>
        <w:t xml:space="preserve">i sprawców przemocy). </w:t>
      </w:r>
    </w:p>
    <w:p>
      <w:pPr>
        <w:pStyle w:val="Normal"/>
        <w:numPr>
          <w:ilvl w:val="0"/>
          <w:numId w:val="12"/>
        </w:numPr>
        <w:spacing w:beforeAutospacing="1" w:afterAutospacing="1"/>
        <w:ind w:left="720" w:hanging="360"/>
        <w:jc w:val="both"/>
        <w:rPr/>
      </w:pPr>
      <w:r>
        <w:rPr>
          <w:rFonts w:ascii="Cambria" w:hAnsi="Cambria"/>
        </w:rPr>
        <w:t>Zwiększenie skuteczności podejmowanych działań wobec osób podejrzanych</w:t>
        <w:br/>
        <w:t>o stosowanie przemocy w rodzinie.</w:t>
      </w:r>
    </w:p>
    <w:p>
      <w:pPr>
        <w:pStyle w:val="Normal"/>
        <w:numPr>
          <w:ilvl w:val="0"/>
          <w:numId w:val="12"/>
        </w:numPr>
        <w:spacing w:beforeAutospacing="1" w:afterAutospacing="1"/>
        <w:ind w:left="720" w:hanging="360"/>
        <w:jc w:val="both"/>
        <w:rPr/>
      </w:pPr>
      <w:r>
        <w:rPr>
          <w:rFonts w:ascii="Cambria" w:hAnsi="Cambria"/>
        </w:rPr>
        <w:t>Pogłębianie wiedzy i doskonalenie umiejętności przedstawicieli  instytucji</w:t>
        <w:br/>
        <w:t>i organizacji zajmujących się przeciwdziałaniem przemocy i pomaganiem</w:t>
        <w:br/>
        <w:t xml:space="preserve">w sytuacji jej wystąpienia. </w:t>
      </w:r>
    </w:p>
    <w:p>
      <w:pPr>
        <w:pStyle w:val="Normal"/>
        <w:numPr>
          <w:ilvl w:val="0"/>
          <w:numId w:val="12"/>
        </w:numPr>
        <w:spacing w:beforeAutospacing="1" w:afterAutospacing="1"/>
        <w:ind w:left="720" w:hanging="360"/>
        <w:jc w:val="both"/>
        <w:rPr/>
      </w:pPr>
      <w:r>
        <w:rPr>
          <w:rFonts w:ascii="Cambria" w:hAnsi="Cambria"/>
        </w:rPr>
        <w:t>Integracja i koordynacja działań podejmowanych na rzecz zapobiegania</w:t>
        <w:br/>
        <w:t xml:space="preserve">i zwalczania przemocy    w rodzinie; </w:t>
      </w:r>
    </w:p>
    <w:p>
      <w:pPr>
        <w:pStyle w:val="Nagwek1"/>
        <w:rPr/>
      </w:pPr>
      <w:bookmarkStart w:id="52" w:name="_Toc532293198"/>
      <w:r>
        <w:rPr>
          <w:rFonts w:ascii="Cambria" w:hAnsi="Cambria"/>
        </w:rPr>
        <w:t>XI. Działania programu</w:t>
      </w:r>
      <w:bookmarkEnd w:id="52"/>
      <w:r>
        <w:rPr>
          <w:rFonts w:ascii="Cambria" w:hAnsi="Cambria"/>
        </w:rPr>
        <w:t xml:space="preserve"> </w:t>
      </w:r>
    </w:p>
    <w:p>
      <w:pPr>
        <w:pStyle w:val="Normal"/>
        <w:jc w:val="both"/>
        <w:rPr>
          <w:rFonts w:ascii="Cambria" w:hAnsi="Cambria"/>
          <w:b/>
          <w:b/>
        </w:rPr>
      </w:pPr>
      <w:r>
        <w:rPr>
          <w:rFonts w:ascii="Cambria" w:hAnsi="Cambria"/>
          <w:b/>
        </w:rPr>
      </w:r>
    </w:p>
    <w:p>
      <w:pPr>
        <w:pStyle w:val="Normal"/>
        <w:numPr>
          <w:ilvl w:val="0"/>
          <w:numId w:val="13"/>
        </w:numPr>
        <w:jc w:val="both"/>
        <w:rPr/>
      </w:pPr>
      <w:r>
        <w:rPr>
          <w:rFonts w:ascii="Cambria" w:hAnsi="Cambria"/>
          <w:b/>
        </w:rPr>
        <w:t>Działania w ramach 1 celu szczegółowego.</w:t>
      </w:r>
    </w:p>
    <w:p>
      <w:pPr>
        <w:pStyle w:val="Normal"/>
        <w:jc w:val="both"/>
        <w:rPr>
          <w:rFonts w:ascii="Cambria" w:hAnsi="Cambria"/>
          <w:b/>
          <w:b/>
        </w:rPr>
      </w:pPr>
      <w:r>
        <w:rPr>
          <w:rFonts w:ascii="Cambria" w:hAnsi="Cambria"/>
          <w:b/>
        </w:rPr>
      </w:r>
    </w:p>
    <w:p>
      <w:pPr>
        <w:pStyle w:val="ListParagraph"/>
        <w:numPr>
          <w:ilvl w:val="0"/>
          <w:numId w:val="14"/>
        </w:numPr>
        <w:jc w:val="both"/>
        <w:rPr/>
      </w:pPr>
      <w:r>
        <w:rPr>
          <w:rFonts w:ascii="Cambria" w:hAnsi="Cambria"/>
          <w:bCs/>
        </w:rPr>
        <w:t>Edukacja dzieci i młodzieży w zakresie skutków stosowania przemocy</w:t>
        <w:br/>
        <w:t>i promowanie nieagresywnych zachowań, rozwiązywania konfliktów  skierowana do uczestników świetlic środowiskowych,  dzieci  i młodzieży- uczniów  szkół na terenie Gminy Lidzbark Warmiński,</w:t>
      </w:r>
    </w:p>
    <w:p>
      <w:pPr>
        <w:pStyle w:val="ListParagraph"/>
        <w:numPr>
          <w:ilvl w:val="0"/>
          <w:numId w:val="14"/>
        </w:numPr>
        <w:jc w:val="both"/>
        <w:rPr/>
      </w:pPr>
      <w:r>
        <w:rPr>
          <w:rFonts w:ascii="Cambria" w:hAnsi="Cambria"/>
          <w:bCs/>
        </w:rPr>
        <w:t>Profilaktyka i edukacja w zakresie przeciwdziałania przemocy skierowanej do osób dorosłych ( rozpowszechnianie broszur, ulotek i plakatów dotyczących zjawiska przemocy, promowanie metod wychowawczych bez użycia przemocy, praca indywidualna z rodzicami uczniów w zakresie wzmacniania kompetencji rodzicielskich )</w:t>
      </w:r>
    </w:p>
    <w:p>
      <w:pPr>
        <w:pStyle w:val="Normal"/>
        <w:numPr>
          <w:ilvl w:val="0"/>
          <w:numId w:val="14"/>
        </w:numPr>
        <w:jc w:val="both"/>
        <w:rPr/>
      </w:pPr>
      <w:r>
        <w:rPr>
          <w:rFonts w:ascii="Cambria" w:hAnsi="Cambria"/>
          <w:bCs/>
        </w:rPr>
        <w:t xml:space="preserve">Udział w kampaniach ogólnopolskich promujących zmianę świadomości społecznej </w:t>
        <w:br/>
        <w:t>w postrzeganiu problemu przemocy oraz organizacja festynów rodzinnych lokalnych na rzecz  m.in. Promujących rozwiązywania konfliktów bez przemocy</w:t>
      </w:r>
    </w:p>
    <w:p>
      <w:pPr>
        <w:pStyle w:val="Normal"/>
        <w:numPr>
          <w:ilvl w:val="0"/>
          <w:numId w:val="14"/>
        </w:numPr>
        <w:jc w:val="both"/>
        <w:rPr/>
      </w:pPr>
      <w:r>
        <w:rPr>
          <w:rFonts w:ascii="Cambria" w:hAnsi="Cambria"/>
          <w:bCs/>
        </w:rPr>
        <w:t>Opracowanie i realizacja innowacyjnych projektów profilaktycznych skierowanych do dzieci    i młodzieży, a także działań psychoedukacyjnych skierowanych do rodziców</w:t>
      </w:r>
    </w:p>
    <w:p>
      <w:pPr>
        <w:pStyle w:val="Akapitzlist1"/>
        <w:numPr>
          <w:ilvl w:val="0"/>
          <w:numId w:val="14"/>
        </w:numPr>
        <w:spacing w:lineRule="auto" w:line="276" w:before="120" w:after="120"/>
        <w:jc w:val="both"/>
        <w:rPr/>
      </w:pPr>
      <w:r>
        <w:rPr>
          <w:rFonts w:ascii="Cambria" w:hAnsi="Cambria"/>
          <w:sz w:val="24"/>
          <w:szCs w:val="24"/>
        </w:rPr>
        <w:t xml:space="preserve">Współpraca z mediami </w:t>
      </w:r>
    </w:p>
    <w:p>
      <w:pPr>
        <w:pStyle w:val="Normal"/>
        <w:ind w:left="720" w:hanging="0"/>
        <w:jc w:val="both"/>
        <w:rPr>
          <w:rFonts w:ascii="Cambria" w:hAnsi="Cambria"/>
        </w:rPr>
      </w:pPr>
      <w:r>
        <w:rPr>
          <w:rFonts w:ascii="Cambria" w:hAnsi="Cambria"/>
        </w:rPr>
      </w:r>
    </w:p>
    <w:p>
      <w:pPr>
        <w:pStyle w:val="Normal"/>
        <w:ind w:left="720" w:hanging="0"/>
        <w:jc w:val="both"/>
        <w:rPr>
          <w:rFonts w:ascii="Cambria" w:hAnsi="Cambria"/>
        </w:rPr>
      </w:pPr>
      <w:r>
        <w:rPr>
          <w:rFonts w:ascii="Cambria" w:hAnsi="Cambria"/>
        </w:rPr>
      </w:r>
    </w:p>
    <w:p>
      <w:pPr>
        <w:pStyle w:val="Normal"/>
        <w:jc w:val="both"/>
        <w:rPr/>
      </w:pPr>
      <w:r>
        <w:rPr>
          <w:rFonts w:ascii="Cambria" w:hAnsi="Cambria"/>
          <w:b/>
        </w:rPr>
        <w:t>2. Działania w ramach 2 celu szczegółowego.</w:t>
      </w:r>
    </w:p>
    <w:p>
      <w:pPr>
        <w:pStyle w:val="Normal"/>
        <w:jc w:val="both"/>
        <w:rPr>
          <w:rFonts w:ascii="Cambria" w:hAnsi="Cambria"/>
        </w:rPr>
      </w:pPr>
      <w:r>
        <w:rPr>
          <w:rFonts w:ascii="Cambria" w:hAnsi="Cambria"/>
        </w:rPr>
      </w:r>
    </w:p>
    <w:p>
      <w:pPr>
        <w:pStyle w:val="Normal"/>
        <w:ind w:left="720" w:hanging="0"/>
        <w:jc w:val="both"/>
        <w:rPr>
          <w:rFonts w:ascii="Cambria" w:hAnsi="Cambria"/>
        </w:rPr>
      </w:pPr>
      <w:r>
        <w:rPr>
          <w:rFonts w:ascii="Cambria" w:hAnsi="Cambria"/>
        </w:rPr>
      </w:r>
    </w:p>
    <w:p>
      <w:pPr>
        <w:pStyle w:val="Akapitzlist1"/>
        <w:numPr>
          <w:ilvl w:val="0"/>
          <w:numId w:val="15"/>
        </w:numPr>
        <w:jc w:val="both"/>
        <w:rPr/>
      </w:pPr>
      <w:r>
        <w:rPr>
          <w:rFonts w:ascii="Cambria" w:hAnsi="Cambria"/>
          <w:sz w:val="24"/>
          <w:szCs w:val="24"/>
        </w:rPr>
        <w:t>Podejmowanie interwencji w środowisku wobec rodziny dotkniętej przemocą</w:t>
        <w:br/>
        <w:t xml:space="preserve"> w rodzinie w oparciu   o procedurę Niebieskie Karty celem zapobiegania zjawisku przemocy</w:t>
      </w:r>
    </w:p>
    <w:p>
      <w:pPr>
        <w:pStyle w:val="Akapitzlist1"/>
        <w:numPr>
          <w:ilvl w:val="0"/>
          <w:numId w:val="15"/>
        </w:numPr>
        <w:jc w:val="both"/>
        <w:rPr/>
      </w:pPr>
      <w:r>
        <w:rPr>
          <w:rFonts w:ascii="Cambria" w:hAnsi="Cambria"/>
          <w:sz w:val="24"/>
          <w:szCs w:val="24"/>
        </w:rPr>
        <w:t>Opracowanie i realizacja planu pomocy stronom procedury</w:t>
      </w:r>
    </w:p>
    <w:p>
      <w:pPr>
        <w:pStyle w:val="Akapitzlist1"/>
        <w:numPr>
          <w:ilvl w:val="0"/>
          <w:numId w:val="15"/>
        </w:numPr>
        <w:jc w:val="both"/>
        <w:rPr/>
      </w:pPr>
      <w:r>
        <w:rPr>
          <w:rFonts w:ascii="Cambria" w:hAnsi="Cambria"/>
          <w:sz w:val="24"/>
          <w:szCs w:val="24"/>
        </w:rPr>
        <w:t>Kierowanie do specjalistycznych ośrodków wsparcia celem zapewnienia bezpieczeństwa</w:t>
      </w:r>
    </w:p>
    <w:p>
      <w:pPr>
        <w:pStyle w:val="Akapitzlist1"/>
        <w:numPr>
          <w:ilvl w:val="0"/>
          <w:numId w:val="15"/>
        </w:numPr>
        <w:jc w:val="both"/>
        <w:rPr/>
      </w:pPr>
      <w:r>
        <w:rPr>
          <w:rFonts w:ascii="Cambria" w:hAnsi="Cambria"/>
          <w:sz w:val="24"/>
          <w:szCs w:val="24"/>
        </w:rPr>
        <w:t>Dostarczenie informacji o instytucjach udzielających wsparcia i pomocy osobom doznającym    i stosującym przemoc.</w:t>
      </w:r>
    </w:p>
    <w:p>
      <w:pPr>
        <w:pStyle w:val="Akapitzlist1"/>
        <w:numPr>
          <w:ilvl w:val="0"/>
          <w:numId w:val="15"/>
        </w:numPr>
        <w:jc w:val="both"/>
        <w:rPr/>
      </w:pPr>
      <w:r>
        <w:rPr>
          <w:rFonts w:ascii="Cambria" w:hAnsi="Cambria"/>
          <w:sz w:val="24"/>
          <w:szCs w:val="24"/>
        </w:rPr>
        <w:t>Zwiększenie dostępności do wszelkiej pomocy w tym psychologicznej, pedagogicznej, prawnej, socjalnej, medycznej dostosowanej do potrzeb  ofiar, sprawców i świadków przemocy</w:t>
      </w:r>
    </w:p>
    <w:p>
      <w:pPr>
        <w:pStyle w:val="Akapitzlist1"/>
        <w:numPr>
          <w:ilvl w:val="0"/>
          <w:numId w:val="15"/>
        </w:numPr>
        <w:jc w:val="both"/>
        <w:rPr/>
      </w:pPr>
      <w:r>
        <w:rPr>
          <w:rFonts w:ascii="Cambria" w:hAnsi="Cambria"/>
          <w:sz w:val="24"/>
          <w:szCs w:val="24"/>
        </w:rPr>
        <w:t xml:space="preserve">Wypracowanie i wdrożenie procedur pomocy </w:t>
      </w:r>
    </w:p>
    <w:p>
      <w:pPr>
        <w:pStyle w:val="Akapitzlist1"/>
        <w:numPr>
          <w:ilvl w:val="0"/>
          <w:numId w:val="15"/>
        </w:numPr>
        <w:jc w:val="both"/>
        <w:rPr/>
      </w:pPr>
      <w:r>
        <w:rPr>
          <w:rFonts w:ascii="Cambria" w:hAnsi="Cambria"/>
          <w:sz w:val="24"/>
          <w:szCs w:val="24"/>
        </w:rPr>
        <w:t>Upowszechnienie dostępu (włączanie mieszkańców Gminy) do udziału</w:t>
        <w:br/>
        <w:t xml:space="preserve">w projektach podnoszących kompetencje osobowościowe, wychowawcze, społeczne </w:t>
      </w:r>
    </w:p>
    <w:p>
      <w:pPr>
        <w:pStyle w:val="Akapitzlist1"/>
        <w:numPr>
          <w:ilvl w:val="0"/>
          <w:numId w:val="15"/>
        </w:numPr>
        <w:jc w:val="both"/>
        <w:rPr/>
      </w:pPr>
      <w:r>
        <w:rPr>
          <w:rFonts w:ascii="Cambria" w:hAnsi="Cambria"/>
          <w:sz w:val="24"/>
          <w:szCs w:val="24"/>
        </w:rPr>
        <w:t xml:space="preserve">Upowszechnienie dostępu do udziału w programach profilaktycznych </w:t>
      </w:r>
    </w:p>
    <w:p>
      <w:pPr>
        <w:pStyle w:val="Normal"/>
        <w:ind w:left="720" w:hanging="0"/>
        <w:jc w:val="both"/>
        <w:rPr>
          <w:rFonts w:ascii="Cambria" w:hAnsi="Cambria"/>
        </w:rPr>
      </w:pPr>
      <w:r>
        <w:rPr>
          <w:rFonts w:ascii="Cambria" w:hAnsi="Cambria"/>
        </w:rPr>
      </w:r>
    </w:p>
    <w:p>
      <w:pPr>
        <w:pStyle w:val="Normal"/>
        <w:ind w:left="720" w:hanging="0"/>
        <w:jc w:val="both"/>
        <w:rPr>
          <w:rFonts w:ascii="Cambria" w:hAnsi="Cambria"/>
        </w:rPr>
      </w:pPr>
      <w:r>
        <w:rPr>
          <w:rFonts w:ascii="Cambria" w:hAnsi="Cambria"/>
        </w:rPr>
      </w:r>
    </w:p>
    <w:p>
      <w:pPr>
        <w:pStyle w:val="Normal"/>
        <w:jc w:val="both"/>
        <w:rPr/>
      </w:pPr>
      <w:r>
        <w:rPr>
          <w:rFonts w:ascii="Cambria" w:hAnsi="Cambria"/>
          <w:b/>
        </w:rPr>
        <w:t>3. Działania w ramach 3 celu szczegółowego</w:t>
      </w:r>
      <w:r>
        <w:rPr>
          <w:rFonts w:ascii="Cambria" w:hAnsi="Cambria"/>
        </w:rPr>
        <w:t>.</w:t>
      </w:r>
    </w:p>
    <w:p>
      <w:pPr>
        <w:pStyle w:val="Normal"/>
        <w:jc w:val="both"/>
        <w:rPr>
          <w:rFonts w:ascii="Cambria" w:hAnsi="Cambria"/>
        </w:rPr>
      </w:pPr>
      <w:r>
        <w:rPr>
          <w:rFonts w:ascii="Cambria" w:hAnsi="Cambria"/>
        </w:rPr>
      </w:r>
    </w:p>
    <w:p>
      <w:pPr>
        <w:pStyle w:val="ListParagraph"/>
        <w:numPr>
          <w:ilvl w:val="0"/>
          <w:numId w:val="16"/>
        </w:numPr>
        <w:spacing w:beforeAutospacing="1" w:afterAutospacing="1"/>
        <w:rPr/>
      </w:pPr>
      <w:r>
        <w:rPr>
          <w:rFonts w:ascii="Cambria" w:hAnsi="Cambria"/>
        </w:rPr>
        <w:t>Podejmowanie działań  wobec osób podejrzanych o stosowanie przemocy w rodzinie w ramach procedury,, Niebieskie Karty”:</w:t>
      </w:r>
    </w:p>
    <w:p>
      <w:pPr>
        <w:pStyle w:val="ListParagraph"/>
        <w:numPr>
          <w:ilvl w:val="0"/>
          <w:numId w:val="16"/>
        </w:numPr>
        <w:spacing w:beforeAutospacing="1" w:afterAutospacing="1"/>
        <w:rPr/>
      </w:pPr>
      <w:r>
        <w:rPr>
          <w:rFonts w:ascii="Cambria" w:hAnsi="Cambria"/>
        </w:rPr>
        <w:t xml:space="preserve">Informowanie o konsekwencjach prawnych wynikających ze stosowania przemocy oraz </w:t>
        <w:br/>
        <w:t xml:space="preserve">o możliwości skorzystania ze wsparcia specjalistów </w:t>
      </w:r>
    </w:p>
    <w:p>
      <w:pPr>
        <w:pStyle w:val="ListParagraph"/>
        <w:numPr>
          <w:ilvl w:val="0"/>
          <w:numId w:val="16"/>
        </w:numPr>
        <w:spacing w:beforeAutospacing="1" w:afterAutospacing="1"/>
        <w:rPr/>
      </w:pPr>
      <w:r>
        <w:rPr>
          <w:rFonts w:ascii="Cambria" w:hAnsi="Cambria"/>
        </w:rPr>
        <w:t>Współpraca z Powiatowym Centrum Pomocy Rodzinie w Lidzbarku Warmińskim</w:t>
        <w:br/>
        <w:t>w zakresie możliwości  skierowania osób podejrzanych o stosowanie przemocy do uczestnictwa w programie oddziaływań korekcyjno – edukacyjnej dla osób stosujących przemoc w rodzinie</w:t>
      </w:r>
    </w:p>
    <w:p>
      <w:pPr>
        <w:pStyle w:val="ListParagraph"/>
        <w:numPr>
          <w:ilvl w:val="0"/>
          <w:numId w:val="16"/>
        </w:numPr>
        <w:spacing w:beforeAutospacing="1" w:afterAutospacing="1"/>
        <w:rPr/>
      </w:pPr>
      <w:r>
        <w:rPr>
          <w:rFonts w:ascii="Cambria" w:hAnsi="Cambria"/>
        </w:rPr>
        <w:t>Zgłaszanie osób podejrzanych o stosowanie przemocy w rodzinie i nadużywających alkoholu do Gminnej Komisji Rozwiązywania Problemów Alkoholowych w Lidzbarku Warmińskim</w:t>
      </w:r>
    </w:p>
    <w:p>
      <w:pPr>
        <w:pStyle w:val="ListParagraph"/>
        <w:numPr>
          <w:ilvl w:val="0"/>
          <w:numId w:val="16"/>
        </w:numPr>
        <w:spacing w:beforeAutospacing="1" w:afterAutospacing="1"/>
        <w:rPr/>
      </w:pPr>
      <w:r>
        <w:rPr>
          <w:rFonts w:ascii="Cambria" w:hAnsi="Cambria"/>
        </w:rPr>
        <w:t>Nawiązywanie współpracy z instytucjami świadczącymi pomoc sprawcom przemocy celem zwiększenia efektywności  świadczonej pomocy</w:t>
      </w:r>
    </w:p>
    <w:p>
      <w:pPr>
        <w:pStyle w:val="Normal"/>
        <w:jc w:val="both"/>
        <w:rPr/>
      </w:pPr>
      <w:r>
        <w:rPr>
          <w:rFonts w:ascii="Cambria" w:hAnsi="Cambria"/>
          <w:b/>
        </w:rPr>
        <w:t>4.  Działania w ramach 4 celu szczegółowego.</w:t>
      </w:r>
    </w:p>
    <w:p>
      <w:pPr>
        <w:pStyle w:val="Akapitzlist1"/>
        <w:ind w:left="840" w:hanging="0"/>
        <w:jc w:val="both"/>
        <w:rPr>
          <w:rFonts w:ascii="Cambria" w:hAnsi="Cambria"/>
          <w:sz w:val="24"/>
          <w:szCs w:val="24"/>
        </w:rPr>
      </w:pPr>
      <w:r>
        <w:rPr>
          <w:rFonts w:ascii="Cambria" w:hAnsi="Cambria"/>
          <w:sz w:val="24"/>
          <w:szCs w:val="24"/>
        </w:rPr>
      </w:r>
    </w:p>
    <w:p>
      <w:pPr>
        <w:pStyle w:val="Akapitzlist1"/>
        <w:numPr>
          <w:ilvl w:val="0"/>
          <w:numId w:val="17"/>
        </w:numPr>
        <w:jc w:val="both"/>
        <w:rPr/>
      </w:pPr>
      <w:r>
        <w:rPr>
          <w:rFonts w:ascii="Cambria" w:hAnsi="Cambria"/>
          <w:sz w:val="24"/>
          <w:szCs w:val="24"/>
        </w:rPr>
        <w:t>Uczestnictwo osób zajmujących się przeciwdziałaniem przemocy w rodzinie na terenie gminy   Lidzbark Warmiński w szkoleniach, konferencjach o tematyce związanej z przemocą.</w:t>
      </w:r>
    </w:p>
    <w:p>
      <w:pPr>
        <w:pStyle w:val="Akapitzlist1"/>
        <w:numPr>
          <w:ilvl w:val="0"/>
          <w:numId w:val="17"/>
        </w:numPr>
        <w:jc w:val="both"/>
        <w:rPr/>
      </w:pPr>
      <w:r>
        <w:rPr>
          <w:rFonts w:ascii="Cambria" w:hAnsi="Cambria"/>
          <w:sz w:val="24"/>
          <w:szCs w:val="24"/>
        </w:rPr>
        <w:t>Dostarczanie osobom zajmującym się przeciwdziałaniem przemocy w rodzinie materiałów umożliwiających edukację w tym zakresie</w:t>
      </w:r>
    </w:p>
    <w:p>
      <w:pPr>
        <w:pStyle w:val="Akapitzlist1"/>
        <w:ind w:left="0" w:hanging="0"/>
        <w:jc w:val="both"/>
        <w:rPr>
          <w:rFonts w:ascii="Cambria" w:hAnsi="Cambria"/>
          <w:sz w:val="24"/>
          <w:szCs w:val="24"/>
        </w:rPr>
      </w:pPr>
      <w:r>
        <w:rPr>
          <w:rFonts w:ascii="Cambria" w:hAnsi="Cambria"/>
          <w:sz w:val="24"/>
          <w:szCs w:val="24"/>
        </w:rPr>
      </w:r>
    </w:p>
    <w:p>
      <w:pPr>
        <w:pStyle w:val="Akapitzlist1"/>
        <w:ind w:left="0" w:hanging="0"/>
        <w:jc w:val="both"/>
        <w:rPr>
          <w:rFonts w:ascii="Cambria" w:hAnsi="Cambria"/>
          <w:sz w:val="24"/>
          <w:szCs w:val="24"/>
        </w:rPr>
      </w:pPr>
      <w:r>
        <w:rPr>
          <w:rFonts w:ascii="Cambria" w:hAnsi="Cambria"/>
          <w:sz w:val="24"/>
          <w:szCs w:val="24"/>
        </w:rPr>
      </w:r>
    </w:p>
    <w:p>
      <w:pPr>
        <w:pStyle w:val="Akapitzlist1"/>
        <w:ind w:left="0" w:hanging="0"/>
        <w:jc w:val="both"/>
        <w:rPr>
          <w:rFonts w:ascii="Cambria" w:hAnsi="Cambria"/>
          <w:sz w:val="24"/>
          <w:szCs w:val="24"/>
        </w:rPr>
      </w:pPr>
      <w:r>
        <w:rPr>
          <w:rFonts w:ascii="Cambria" w:hAnsi="Cambria"/>
          <w:sz w:val="24"/>
          <w:szCs w:val="24"/>
        </w:rPr>
      </w:r>
    </w:p>
    <w:p>
      <w:pPr>
        <w:pStyle w:val="Akapitzlist1"/>
        <w:ind w:left="0" w:hanging="0"/>
        <w:jc w:val="both"/>
        <w:rPr/>
      </w:pPr>
      <w:r>
        <w:rPr>
          <w:rFonts w:ascii="Cambria" w:hAnsi="Cambria"/>
          <w:b/>
          <w:sz w:val="24"/>
          <w:szCs w:val="24"/>
        </w:rPr>
        <w:t xml:space="preserve">5.  Działania w ramach 5 celu szczegółowego. </w:t>
      </w:r>
    </w:p>
    <w:p>
      <w:pPr>
        <w:pStyle w:val="Akapitzlist1"/>
        <w:ind w:left="0" w:hanging="0"/>
        <w:jc w:val="both"/>
        <w:rPr>
          <w:rFonts w:ascii="Cambria" w:hAnsi="Cambria"/>
          <w:sz w:val="24"/>
          <w:szCs w:val="24"/>
        </w:rPr>
      </w:pPr>
      <w:r>
        <w:rPr>
          <w:rFonts w:ascii="Cambria" w:hAnsi="Cambria"/>
          <w:sz w:val="24"/>
          <w:szCs w:val="24"/>
        </w:rPr>
      </w:r>
    </w:p>
    <w:p>
      <w:pPr>
        <w:pStyle w:val="Akapitzlist1"/>
        <w:ind w:left="0" w:hanging="0"/>
        <w:jc w:val="both"/>
        <w:rPr/>
      </w:pPr>
      <w:r>
        <w:rPr>
          <w:rFonts w:ascii="Cambria" w:hAnsi="Cambria"/>
          <w:sz w:val="24"/>
          <w:szCs w:val="24"/>
        </w:rPr>
        <w:t xml:space="preserve">1. Wypracowanie  kompleksowej współpracy  między instytucjami, jasnej komunikacji,  </w:t>
        <w:br/>
        <w:t xml:space="preserve">       wdrażanie wspólnych projektów w zakresie  problemu przemocy</w:t>
      </w:r>
    </w:p>
    <w:p>
      <w:pPr>
        <w:pStyle w:val="Normal"/>
        <w:jc w:val="both"/>
        <w:rPr>
          <w:rFonts w:ascii="Cambria" w:hAnsi="Cambria"/>
        </w:rPr>
      </w:pPr>
      <w:r>
        <w:rPr>
          <w:rFonts w:ascii="Cambria" w:hAnsi="Cambria"/>
        </w:rPr>
      </w:r>
    </w:p>
    <w:p>
      <w:pPr>
        <w:pStyle w:val="ListParagraph"/>
        <w:ind w:left="426" w:hanging="0"/>
        <w:jc w:val="both"/>
        <w:rPr>
          <w:rFonts w:ascii="Cambria" w:hAnsi="Cambria"/>
        </w:rPr>
      </w:pPr>
      <w:r>
        <w:rPr>
          <w:rFonts w:ascii="Cambria" w:hAnsi="Cambria"/>
        </w:rPr>
      </w:r>
    </w:p>
    <w:p>
      <w:pPr>
        <w:pStyle w:val="Nagwek1"/>
        <w:rPr/>
      </w:pPr>
      <w:bookmarkStart w:id="53" w:name="_Toc532293199"/>
      <w:bookmarkEnd w:id="53"/>
      <w:r>
        <w:rPr>
          <w:rFonts w:ascii="Cambria" w:hAnsi="Cambria"/>
        </w:rPr>
        <w:t>XII. Harmonogram realizacji Programu</w:t>
      </w:r>
    </w:p>
    <w:p>
      <w:pPr>
        <w:pStyle w:val="Normal"/>
        <w:jc w:val="both"/>
        <w:rPr>
          <w:rFonts w:ascii="Cambria" w:hAnsi="Cambria"/>
        </w:rPr>
      </w:pPr>
      <w:r>
        <w:rPr>
          <w:rFonts w:ascii="Cambria" w:hAnsi="Cambria"/>
        </w:rPr>
      </w:r>
    </w:p>
    <w:p>
      <w:pPr>
        <w:pStyle w:val="Normal"/>
        <w:ind w:firstLine="357"/>
        <w:jc w:val="both"/>
        <w:rPr/>
      </w:pPr>
      <w:r>
        <w:rPr>
          <w:rFonts w:ascii="Cambria" w:hAnsi="Cambria"/>
        </w:rPr>
        <w:t>Program realizowany będzie na terenie Gminy Lidzbark Warmiński w latach 2019 – 2025. Wdrażanie programu rozpocznie się od 1 stycznia 2019r. a działania zaplanowane do realizacji w ramach Programu będą wdrażane w formie ciągłej.</w:t>
      </w:r>
    </w:p>
    <w:p>
      <w:pPr>
        <w:pStyle w:val="Normal"/>
        <w:jc w:val="both"/>
        <w:rPr>
          <w:rFonts w:ascii="Cambria" w:hAnsi="Cambria"/>
        </w:rPr>
      </w:pPr>
      <w:r>
        <w:rPr>
          <w:rFonts w:ascii="Cambria" w:hAnsi="Cambria"/>
        </w:rPr>
      </w:r>
    </w:p>
    <w:p>
      <w:pPr>
        <w:pStyle w:val="Nagwek1"/>
        <w:rPr/>
      </w:pPr>
      <w:bookmarkStart w:id="54" w:name="_Toc532293200"/>
      <w:bookmarkEnd w:id="54"/>
      <w:r>
        <w:rPr>
          <w:rFonts w:ascii="Cambria" w:hAnsi="Cambria"/>
        </w:rPr>
        <w:t>XIII. Przewidywane efekty i rezultaty</w:t>
      </w:r>
    </w:p>
    <w:p>
      <w:pPr>
        <w:pStyle w:val="Normal"/>
        <w:jc w:val="both"/>
        <w:rPr/>
      </w:pPr>
      <w:r>
        <w:rPr>
          <w:rFonts w:ascii="Cambria" w:hAnsi="Cambria"/>
          <w:b/>
          <w:color w:val="7030A0"/>
        </w:rPr>
        <w:t xml:space="preserve"> </w:t>
      </w:r>
      <w:r>
        <w:rPr>
          <w:rFonts w:ascii="Cambria" w:hAnsi="Cambria"/>
          <w:b/>
          <w:color w:val="7030A0"/>
        </w:rPr>
        <w:tab/>
      </w:r>
      <w:r>
        <w:rPr>
          <w:rFonts w:ascii="Cambria" w:hAnsi="Cambria"/>
        </w:rPr>
        <w:t xml:space="preserve">Wyznaczone cele i zaplanowane  działania do realizacji  Programu mają służyć zmniejszeniu zjawisku przemocy, niwelowaniu skutków zjawiska przemocy, zmianie postaw społeczeństwa wobec problemu przemocy, wzrostowi liczby osób profesjonalnie pomagającym ofiarom przemocy w rodzinie.                    </w:t>
      </w:r>
    </w:p>
    <w:p>
      <w:pPr>
        <w:pStyle w:val="Normal"/>
        <w:jc w:val="both"/>
        <w:rPr>
          <w:rFonts w:ascii="Cambria" w:hAnsi="Cambria"/>
        </w:rPr>
      </w:pPr>
      <w:r>
        <w:rPr>
          <w:rFonts w:ascii="Cambria" w:hAnsi="Cambria"/>
        </w:rPr>
      </w:r>
    </w:p>
    <w:p>
      <w:pPr>
        <w:pStyle w:val="Normal"/>
        <w:ind w:firstLine="700"/>
        <w:jc w:val="both"/>
        <w:rPr/>
      </w:pPr>
      <w:r>
        <w:rPr>
          <w:rFonts w:ascii="Cambria" w:hAnsi="Cambria"/>
        </w:rPr>
        <w:t>Mieszkańcy gminy Lidzbark Warmiński będą posiadali większą wiedzę na temat dostępnego wsparcia, jak również wiedze z zakresu przyczyn, przebiegu i skutków przemocy. Przewiduje się, że w społeczności wzroście wrażliwość na przemoc i zwiększy się zaangażowanie mieszkańców w sprawy związane z przeciwdziałania przemocy</w:t>
        <w:br/>
        <w:t xml:space="preserve">i reagowaniem na jej przejawy. To z kolei wpłynie na wzmocnienie systemu kontroli społecznej i liczbę ujawnianych przypadków przemocy oraz pozwoli dotrzeć do większej, niż dotychczas liczby osób i rodzin jej potrzebujących. </w:t>
      </w:r>
    </w:p>
    <w:p>
      <w:pPr>
        <w:pStyle w:val="Normal"/>
        <w:jc w:val="both"/>
        <w:rPr/>
      </w:pPr>
      <w:r>
        <w:rPr>
          <w:rFonts w:ascii="Cambria" w:hAnsi="Cambria"/>
        </w:rPr>
        <w:t xml:space="preserve">Dzięki programom profilaktycznym  rodzice nabędą wiedzę i umiejętności na temat właściwych ról i postaw rodzicielskich, a także właściwego reagowania na zachowania przemocowe. Wzrost wiedzy u dzieci i młodzieży będzie miał wpływ na  ograniczenie  zachowań ryzykownych oraz stosowania używek.  </w:t>
      </w:r>
    </w:p>
    <w:p>
      <w:pPr>
        <w:pStyle w:val="Normal"/>
        <w:jc w:val="both"/>
        <w:rPr/>
      </w:pPr>
      <w:r>
        <w:rPr>
          <w:rFonts w:ascii="Cambria" w:hAnsi="Cambria"/>
        </w:rPr>
        <w:t xml:space="preserve">Współpraca interdyscyplinarna i szkolenie kadry zapewni  świadczenie kompleksowej </w:t>
        <w:br/>
        <w:t>i jakościowej pomocy. Zwiększenie dostępności do profesjonalnej pomocy, jak</w:t>
        <w:br/>
        <w:t>i poradnictwa specjalistycznego zarówno dla osób doznających przemocy w rodzinie, jak dla osób stosujących przemoc w rodzinie przyniesie efekt ograniczenia przemocy</w:t>
        <w:br/>
        <w:t>w rodzinie.</w:t>
      </w:r>
    </w:p>
    <w:p>
      <w:pPr>
        <w:pStyle w:val="Normal"/>
        <w:jc w:val="both"/>
        <w:rPr>
          <w:rFonts w:ascii="Cambria" w:hAnsi="Cambria"/>
          <w:color w:val="000000" w:themeColor="text1"/>
        </w:rPr>
      </w:pPr>
      <w:r>
        <w:rPr>
          <w:rFonts w:ascii="Cambria" w:hAnsi="Cambria"/>
          <w:color w:val="000000" w:themeColor="text1"/>
        </w:rPr>
      </w:r>
    </w:p>
    <w:p>
      <w:pPr>
        <w:pStyle w:val="Normal"/>
        <w:jc w:val="both"/>
        <w:rPr>
          <w:rFonts w:ascii="Cambria" w:hAnsi="Cambria"/>
          <w:color w:val="000000" w:themeColor="text1"/>
        </w:rPr>
      </w:pPr>
      <w:r>
        <w:rPr>
          <w:rFonts w:ascii="Cambria" w:hAnsi="Cambria"/>
          <w:color w:val="000000" w:themeColor="text1"/>
        </w:rPr>
      </w:r>
    </w:p>
    <w:p>
      <w:pPr>
        <w:pStyle w:val="Nagwek1"/>
        <w:rPr/>
      </w:pPr>
      <w:bookmarkStart w:id="55" w:name="_Toc532293201"/>
      <w:bookmarkEnd w:id="55"/>
      <w:r>
        <w:rPr>
          <w:rFonts w:ascii="Cambria" w:hAnsi="Cambria"/>
        </w:rPr>
        <w:t>XIV. Monitorowanie, sprawozdawczość i środki finansowe na realizację Programu</w:t>
      </w:r>
    </w:p>
    <w:p>
      <w:pPr>
        <w:pStyle w:val="Normal"/>
        <w:jc w:val="both"/>
        <w:rPr>
          <w:rFonts w:ascii="Cambria" w:hAnsi="Cambria"/>
          <w:b/>
          <w:b/>
        </w:rPr>
      </w:pPr>
      <w:r>
        <w:rPr>
          <w:rFonts w:ascii="Cambria" w:hAnsi="Cambria"/>
          <w:b/>
        </w:rPr>
      </w:r>
    </w:p>
    <w:p>
      <w:pPr>
        <w:pStyle w:val="Normal"/>
        <w:jc w:val="both"/>
        <w:rPr/>
      </w:pPr>
      <w:r>
        <w:rPr>
          <w:rFonts w:ascii="Cambria" w:hAnsi="Cambria"/>
          <w:b/>
        </w:rPr>
        <w:t xml:space="preserve">         </w:t>
      </w:r>
      <w:r>
        <w:rPr>
          <w:rFonts w:ascii="Cambria" w:hAnsi="Cambria"/>
        </w:rPr>
        <w:t>Wójt Gminy Lidzbark Warmiński sprawuje bieżący nadzór nad realizacją programu  i podejmuje niezbędne działania zmierzające do osiągnięcia celów wyznaczonych                             w programie.</w:t>
      </w:r>
    </w:p>
    <w:p>
      <w:pPr>
        <w:pStyle w:val="Normal"/>
        <w:jc w:val="both"/>
        <w:rPr/>
      </w:pPr>
      <w:r>
        <w:rPr>
          <w:rFonts w:ascii="Cambria" w:hAnsi="Cambria"/>
        </w:rPr>
        <w:t xml:space="preserve">Monitorowanie realizacji programu odbywać się będzie w oparciu o sprawozdawczość składaną przez Przewodniczącą Zespołu Interdyscyplinarnego Wójtowi Gminy Lidzbark Warmiński do dnia </w:t>
      </w:r>
      <w:r>
        <w:rPr>
          <w:rFonts w:ascii="Cambria" w:hAnsi="Cambria"/>
          <w:color w:val="000000" w:themeColor="text1"/>
        </w:rPr>
        <w:t xml:space="preserve">28 lutego </w:t>
      </w:r>
      <w:r>
        <w:rPr>
          <w:rFonts w:ascii="Cambria" w:hAnsi="Cambria"/>
        </w:rPr>
        <w:t>każdego roku.</w:t>
      </w:r>
    </w:p>
    <w:p>
      <w:pPr>
        <w:pStyle w:val="Normal"/>
        <w:jc w:val="both"/>
        <w:rPr>
          <w:rFonts w:ascii="Cambria" w:hAnsi="Cambria"/>
        </w:rPr>
      </w:pPr>
      <w:r>
        <w:rPr>
          <w:rFonts w:ascii="Cambria" w:hAnsi="Cambria"/>
        </w:rPr>
      </w:r>
    </w:p>
    <w:p>
      <w:pPr>
        <w:pStyle w:val="Nagwek1"/>
        <w:rPr/>
      </w:pPr>
      <w:bookmarkStart w:id="56" w:name="_Toc532293202"/>
      <w:bookmarkEnd w:id="56"/>
      <w:r>
        <w:rPr>
          <w:rFonts w:ascii="Cambria" w:hAnsi="Cambria"/>
        </w:rPr>
        <w:t>XV. Finansowanie</w:t>
      </w:r>
    </w:p>
    <w:p>
      <w:pPr>
        <w:pStyle w:val="Normal"/>
        <w:jc w:val="both"/>
        <w:rPr/>
      </w:pPr>
      <w:r>
        <w:rPr>
          <w:rFonts w:ascii="Cambria" w:hAnsi="Cambria"/>
        </w:rPr>
        <w:t xml:space="preserve">      </w:t>
      </w:r>
      <w:r>
        <w:rPr>
          <w:rFonts w:ascii="Cambria" w:hAnsi="Cambria"/>
        </w:rPr>
        <w:t>Źródłem finansowania zadań gminnego programu przeciwdziałania przemocy</w:t>
        <w:br/>
        <w:t>w rodzinie oraz ochrony ofiar przemocy w rodzinie będą środki finansowe z budżetu gminy przekazane  Gminnemu Ośrodkowi Pomocy Społecznej w ramach corocznego budżetu gminy, dotacje z budżetu państwa, środki z EFS, pozabudżetowe pozyskiwane</w:t>
        <w:br/>
        <w:t>z innych źródeł, np. programów, projektów, itp.</w:t>
      </w:r>
    </w:p>
    <w:p>
      <w:pPr>
        <w:pStyle w:val="Normal"/>
        <w:jc w:val="both"/>
        <w:rPr>
          <w:rFonts w:ascii="Cambria" w:hAnsi="Cambria"/>
        </w:rPr>
      </w:pPr>
      <w:r>
        <w:rPr>
          <w:rFonts w:ascii="Cambria" w:hAnsi="Cambria"/>
        </w:rPr>
      </w:r>
    </w:p>
    <w:p>
      <w:pPr>
        <w:pStyle w:val="Nagwek1"/>
        <w:rPr/>
      </w:pPr>
      <w:bookmarkStart w:id="57" w:name="_Toc532293203"/>
      <w:bookmarkEnd w:id="57"/>
      <w:r>
        <w:rPr>
          <w:rFonts w:ascii="Cambria" w:hAnsi="Cambria"/>
        </w:rPr>
        <w:t>XVI. Promocja Programu</w:t>
      </w:r>
    </w:p>
    <w:p>
      <w:pPr>
        <w:pStyle w:val="Normal"/>
        <w:jc w:val="both"/>
        <w:rPr/>
      </w:pPr>
      <w:r>
        <w:rPr>
          <w:rFonts w:ascii="Cambria" w:hAnsi="Cambria"/>
        </w:rPr>
        <w:tab/>
        <w:t>Program będzie promowany po przez publikację informacji o działaniach na stronie internetowej Gminnego Ośrodka Pomocy Społecznej w Lidzbarku Warm., portalu  społecznościowym, umieszczanie plakatów w miejscach ogólnodostępnych, dystrybucję ulotek. Ponadto rozpowszechniane będą informacje o działaniach za pośrednictwem instytucji  współpracujących.</w:t>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jc w:val="both"/>
        <w:rPr>
          <w:rFonts w:ascii="Cambria" w:hAnsi="Cambria"/>
        </w:rPr>
      </w:pPr>
      <w:r>
        <w:rPr>
          <w:rFonts w:ascii="Cambria" w:hAnsi="Cambria"/>
        </w:rPr>
      </w:r>
    </w:p>
    <w:p>
      <w:pPr>
        <w:pStyle w:val="Normal"/>
        <w:spacing w:lineRule="auto" w:line="360"/>
        <w:jc w:val="center"/>
        <w:rPr>
          <w:rFonts w:ascii="Cambria" w:hAnsi="Cambria"/>
          <w:b/>
          <w:b/>
          <w:sz w:val="28"/>
        </w:rPr>
      </w:pPr>
      <w:r>
        <w:rPr>
          <w:rFonts w:ascii="Cambria" w:hAnsi="Cambria"/>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pacing w:lineRule="auto" w:line="360"/>
        <w:jc w:val="center"/>
        <w:rPr>
          <w:b/>
          <w:b/>
          <w:sz w:val="28"/>
        </w:rPr>
      </w:pPr>
      <w:r>
        <w:rPr>
          <w:b/>
          <w:sz w:val="28"/>
        </w:rPr>
      </w:r>
    </w:p>
    <w:p>
      <w:pPr>
        <w:pStyle w:val="Normal"/>
        <w:shd w:val="clear" w:color="auto" w:fill="FFFFFF"/>
        <w:spacing w:lineRule="exact" w:line="475"/>
        <w:ind w:left="2448" w:hanging="2020"/>
        <w:rPr>
          <w:color w:val="000000"/>
          <w:sz w:val="29"/>
          <w:szCs w:val="29"/>
          <w:u w:val="single"/>
        </w:rPr>
      </w:pPr>
      <w:r>
        <w:rPr>
          <w:color w:val="000000"/>
          <w:sz w:val="29"/>
          <w:szCs w:val="29"/>
          <w:u w:val="single"/>
        </w:rPr>
      </w:r>
    </w:p>
    <w:p>
      <w:pPr>
        <w:pStyle w:val="Normal"/>
        <w:shd w:val="clear" w:color="auto" w:fill="FFFFFF"/>
        <w:spacing w:lineRule="exact" w:line="475"/>
        <w:ind w:left="2448" w:hanging="202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Light">
    <w:charset w:val="ee"/>
    <w:family w:val="roman"/>
    <w:pitch w:val="variable"/>
  </w:font>
  <w:font w:name="Cambria">
    <w:charset w:val="ee"/>
    <w:family w:val="roman"/>
    <w:pitch w:val="variable"/>
  </w:font>
  <w:font w:name="Liberation Sans">
    <w:altName w:val="Arial"/>
    <w:charset w:val="ee"/>
    <w:family w:val="swiss"/>
    <w:pitch w:val="variable"/>
  </w:font>
  <w:font w:name="Century">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720" w:hanging="360"/>
      </w:pPr>
      <w:rPr>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lvl w:ilvl="0">
      <w:start w:val="1"/>
      <w:numFmt w:val="decimal"/>
      <w:lvlText w:val="%1."/>
      <w:lvlJc w:val="left"/>
      <w:pPr>
        <w:ind w:left="644" w:hanging="360"/>
      </w:pPr>
    </w:lvl>
    <w:lvl w:ilvl="1">
      <w:start w:val="5"/>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lvl w:ilvl="0">
      <w:start w:val="1"/>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pl-PL"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pl-PL" w:eastAsia="zh-CN" w:bidi="hi-IN"/>
    </w:rPr>
  </w:style>
  <w:style w:type="paragraph" w:styleId="Nagwek1">
    <w:name w:val="Heading 1"/>
    <w:basedOn w:val="Normal"/>
    <w:qFormat/>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Nagwek2">
    <w:name w:val="Heading 2"/>
    <w:basedOn w:val="Normal"/>
    <w:qFormat/>
    <w:pPr>
      <w:keepNext/>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63">
    <w:name w:val="ListLabel 63"/>
    <w:qFormat/>
    <w:rPr>
      <w:rFonts w:ascii="Cambria" w:hAnsi="Cambria"/>
      <w:b/>
    </w:rPr>
  </w:style>
  <w:style w:type="character" w:styleId="DefaultParagraphFont">
    <w:name w:val="Default Paragraph Font"/>
    <w:qFormat/>
    <w:rPr/>
  </w:style>
  <w:style w:type="character" w:styleId="Strong">
    <w:name w:val="Strong"/>
    <w:basedOn w:val="DefaultParagraphFont"/>
    <w:qFormat/>
    <w:rPr>
      <w:b/>
      <w:bCs/>
    </w:rPr>
  </w:style>
  <w:style w:type="character" w:styleId="ListLabel54">
    <w:name w:val="ListLabel 54"/>
    <w:qFormat/>
    <w:rPr>
      <w:rFonts w:ascii="Cambria" w:hAnsi="Cambria" w:cs="Wingdings"/>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Autospacing="1" w:afterAutospacing="1"/>
    </w:pPr>
    <w:rPr/>
  </w:style>
  <w:style w:type="paragraph" w:styleId="Akapitzlist1">
    <w:name w:val="Akapit z listą1"/>
    <w:basedOn w:val="Normal"/>
    <w:qFormat/>
    <w:pPr>
      <w:spacing w:before="0" w:after="0"/>
      <w:ind w:left="720" w:hanging="0"/>
      <w:contextualSpacing/>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LibreOffice/5.1.3.2$Windows_x86 LibreOffice_project/644e4637d1d8544fd9f56425bd6cec110e49301b</Application>
  <Pages>16</Pages>
  <Words>3879</Words>
  <Characters>25512</Characters>
  <CharactersWithSpaces>29674</CharactersWithSpaces>
  <Paragraphs>290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2018-12-21T08:28:11Z</dcterms:created>
  <dc:creator/>
  <dc:description/>
  <dc:language>pl-PL</dc:language>
  <cp:lastModifiedBy/>
  <dcterms:modified xsi:type="dcterms:W3CDTF">2018-12-21T08:28:47Z</dcterms:modified>
  <cp:revision>1</cp:revision>
  <dc:subject/>
  <dc:title/>
</cp:coreProperties>
</file>