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FFC" w:rsidRDefault="00E24D1D">
      <w:pPr>
        <w:pStyle w:val="Standard"/>
        <w:jc w:val="center"/>
        <w:rPr>
          <w:i/>
          <w:iCs/>
        </w:rPr>
      </w:pPr>
      <w:bookmarkStart w:id="0" w:name="_GoBack"/>
      <w:bookmarkEnd w:id="0"/>
      <w:r>
        <w:t xml:space="preserve">                                                                                                </w:t>
      </w:r>
      <w:r>
        <w:rPr>
          <w:i/>
          <w:iCs/>
        </w:rPr>
        <w:t>Załącznik do uchwały Nr  VIII/61/2019</w:t>
      </w:r>
    </w:p>
    <w:p w:rsidR="006A7FFC" w:rsidRDefault="00E24D1D">
      <w:pPr>
        <w:pStyle w:val="Standard"/>
        <w:ind w:left="5672" w:firstLine="709"/>
        <w:jc w:val="center"/>
        <w:rPr>
          <w:i/>
          <w:iCs/>
        </w:rPr>
      </w:pPr>
      <w:r>
        <w:rPr>
          <w:i/>
          <w:iCs/>
        </w:rPr>
        <w:t>Rady Gminy Lidzbark Warmiński</w:t>
      </w:r>
    </w:p>
    <w:p w:rsidR="006A7FFC" w:rsidRDefault="00E24D1D">
      <w:pPr>
        <w:pStyle w:val="Standard"/>
        <w:jc w:val="right"/>
        <w:rPr>
          <w:i/>
          <w:iCs/>
        </w:rPr>
      </w:pPr>
      <w:r>
        <w:rPr>
          <w:i/>
          <w:iCs/>
        </w:rPr>
        <w:t>z dnia 11 lipca 2019 r.</w:t>
      </w:r>
    </w:p>
    <w:p w:rsidR="006A7FFC" w:rsidRDefault="00E24D1D">
      <w:pPr>
        <w:pStyle w:val="Standard"/>
        <w:jc w:val="right"/>
      </w:pPr>
      <w:r>
        <w:t xml:space="preserve">   </w:t>
      </w:r>
    </w:p>
    <w:p w:rsidR="006A7FFC" w:rsidRDefault="006A7FFC">
      <w:pPr>
        <w:pStyle w:val="Standard"/>
        <w:jc w:val="right"/>
      </w:pPr>
    </w:p>
    <w:p w:rsidR="006A7FFC" w:rsidRDefault="00E24D1D">
      <w:pPr>
        <w:pStyle w:val="Standard"/>
        <w:jc w:val="right"/>
      </w:pPr>
      <w:r>
        <w:t xml:space="preserve"> Lidzbark Warmiński, 11 lipca 2019 </w:t>
      </w:r>
      <w:r>
        <w:t>roku</w:t>
      </w:r>
    </w:p>
    <w:p w:rsidR="006A7FFC" w:rsidRDefault="006A7FFC">
      <w:pPr>
        <w:pStyle w:val="Standard"/>
      </w:pPr>
    </w:p>
    <w:p w:rsidR="006A7FFC" w:rsidRDefault="006A7FFC">
      <w:pPr>
        <w:pStyle w:val="Standard"/>
      </w:pPr>
    </w:p>
    <w:p w:rsidR="006A7FFC" w:rsidRDefault="006A7FFC">
      <w:pPr>
        <w:pStyle w:val="Standard"/>
      </w:pPr>
    </w:p>
    <w:p w:rsidR="006A7FFC" w:rsidRDefault="00E24D1D">
      <w:pPr>
        <w:pStyle w:val="Standard"/>
        <w:jc w:val="center"/>
      </w:pPr>
      <w:r>
        <w:t xml:space="preserve">                              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Wojewódzki Sąd Administracyjny  w Olsztynie</w:t>
      </w:r>
    </w:p>
    <w:p w:rsidR="006A7FFC" w:rsidRDefault="00E24D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ul. Emilii Plater 1</w:t>
      </w:r>
    </w:p>
    <w:p w:rsidR="006A7FFC" w:rsidRDefault="00E24D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10-562 Olsztyn</w:t>
      </w:r>
    </w:p>
    <w:p w:rsidR="006A7FFC" w:rsidRDefault="006A7FFC">
      <w:pPr>
        <w:pStyle w:val="Standard"/>
        <w:rPr>
          <w:sz w:val="28"/>
          <w:szCs w:val="28"/>
        </w:rPr>
      </w:pPr>
    </w:p>
    <w:p w:rsidR="006A7FFC" w:rsidRDefault="006A7FFC">
      <w:pPr>
        <w:pStyle w:val="Standard"/>
        <w:rPr>
          <w:sz w:val="28"/>
          <w:szCs w:val="28"/>
        </w:rPr>
      </w:pPr>
    </w:p>
    <w:p w:rsidR="006A7FFC" w:rsidRDefault="00E24D1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A7FFC" w:rsidRDefault="00E24D1D">
      <w:pPr>
        <w:pStyle w:val="Standard"/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>Skarżący: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Prokurator Rejonowy</w:t>
      </w:r>
    </w:p>
    <w:p w:rsidR="006A7FFC" w:rsidRDefault="00E24D1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w Lidzbarku Warmińskim</w:t>
      </w:r>
    </w:p>
    <w:p w:rsidR="006A7FFC" w:rsidRDefault="00E24D1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ul. Wyszyńskiego 37</w:t>
      </w:r>
    </w:p>
    <w:p w:rsidR="006A7FFC" w:rsidRDefault="00E24D1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11-100 Lidzbark Warmiński</w:t>
      </w:r>
    </w:p>
    <w:p w:rsidR="006A7FFC" w:rsidRDefault="006A7FFC">
      <w:pPr>
        <w:pStyle w:val="Standard"/>
        <w:jc w:val="center"/>
        <w:rPr>
          <w:sz w:val="28"/>
          <w:szCs w:val="28"/>
        </w:rPr>
      </w:pPr>
    </w:p>
    <w:p w:rsidR="006A7FFC" w:rsidRDefault="006A7FFC">
      <w:pPr>
        <w:pStyle w:val="Standard"/>
        <w:jc w:val="center"/>
        <w:rPr>
          <w:sz w:val="28"/>
          <w:szCs w:val="28"/>
        </w:rPr>
      </w:pPr>
    </w:p>
    <w:p w:rsidR="006A7FFC" w:rsidRDefault="00E24D1D">
      <w:pPr>
        <w:pStyle w:val="Standard"/>
      </w:pP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Organ administracji: </w:t>
      </w:r>
      <w:r>
        <w:rPr>
          <w:sz w:val="28"/>
          <w:szCs w:val="28"/>
        </w:rPr>
        <w:t xml:space="preserve"> Rada Gm</w:t>
      </w:r>
      <w:r>
        <w:rPr>
          <w:sz w:val="28"/>
          <w:szCs w:val="28"/>
        </w:rPr>
        <w:t>iny</w:t>
      </w:r>
    </w:p>
    <w:p w:rsidR="006A7FFC" w:rsidRDefault="00E24D1D">
      <w:pPr>
        <w:pStyle w:val="Standard"/>
        <w:jc w:val="center"/>
      </w:pPr>
      <w:r>
        <w:rPr>
          <w:sz w:val="28"/>
          <w:szCs w:val="28"/>
        </w:rPr>
        <w:t xml:space="preserve">                           Lidzbark Warmiński</w:t>
      </w:r>
    </w:p>
    <w:p w:rsidR="006A7FFC" w:rsidRDefault="00E24D1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u1. Krasickiego 1</w:t>
      </w:r>
    </w:p>
    <w:p w:rsidR="006A7FFC" w:rsidRDefault="00E24D1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11-100 Lidzbark Warmiński</w:t>
      </w:r>
    </w:p>
    <w:p w:rsidR="006A7FFC" w:rsidRDefault="006A7FFC">
      <w:pPr>
        <w:pStyle w:val="Standard"/>
        <w:jc w:val="center"/>
      </w:pPr>
    </w:p>
    <w:p w:rsidR="006A7FFC" w:rsidRDefault="006A7FFC">
      <w:pPr>
        <w:pStyle w:val="Standard"/>
      </w:pPr>
    </w:p>
    <w:p w:rsidR="006A7FFC" w:rsidRDefault="006A7FFC">
      <w:pPr>
        <w:pStyle w:val="Standard"/>
        <w:jc w:val="center"/>
      </w:pPr>
    </w:p>
    <w:p w:rsidR="006A7FFC" w:rsidRDefault="00E24D1D">
      <w:pPr>
        <w:pStyle w:val="Standard"/>
        <w:jc w:val="center"/>
        <w:rPr>
          <w:b/>
          <w:bCs/>
        </w:rPr>
      </w:pPr>
      <w:r>
        <w:rPr>
          <w:b/>
          <w:bCs/>
        </w:rPr>
        <w:t>ODPOWIEDŹ NA  SKARGĘ</w:t>
      </w:r>
    </w:p>
    <w:p w:rsidR="006A7FFC" w:rsidRDefault="006A7FFC">
      <w:pPr>
        <w:pStyle w:val="Standard"/>
      </w:pPr>
    </w:p>
    <w:p w:rsidR="006A7FFC" w:rsidRDefault="00E24D1D">
      <w:pPr>
        <w:pStyle w:val="Standard"/>
        <w:spacing w:line="360" w:lineRule="auto"/>
        <w:jc w:val="both"/>
      </w:pPr>
      <w:r>
        <w:rPr>
          <w:rFonts w:cs="Times New Roman"/>
        </w:rPr>
        <w:t xml:space="preserve">Prokuratora Rejonowego w Lidzbarku Warmińskim na uchwałę </w:t>
      </w:r>
      <w:r>
        <w:rPr>
          <w:rFonts w:cs="Times New Roman"/>
        </w:rPr>
        <w:t>Nr XXXVII/275/2018 Rady Gminy  Lidzbark Warmiński z dnia 24 sierpnia 2018 roku  w sprawie ustalenia maksymalnej liczby zezwoleń na sprzedaż napojów alkoholowych oraz zasad usytuowania miejsc sprzedaży</w:t>
      </w:r>
      <w:r>
        <w:rPr>
          <w:rFonts w:cs="Times New Roman"/>
        </w:rPr>
        <w:br/>
        <w:t>i podawania napojów alkoholowych na ternie gminy Lidzba</w:t>
      </w:r>
      <w:r>
        <w:rPr>
          <w:rFonts w:cs="Times New Roman"/>
        </w:rPr>
        <w:t>rk Warmiński.</w:t>
      </w:r>
    </w:p>
    <w:p w:rsidR="006A7FFC" w:rsidRDefault="00E24D1D">
      <w:pPr>
        <w:pStyle w:val="Standard"/>
        <w:spacing w:line="360" w:lineRule="auto"/>
      </w:pPr>
      <w:r>
        <w:t xml:space="preserve">                                                    </w:t>
      </w:r>
    </w:p>
    <w:p w:rsidR="006A7FFC" w:rsidRDefault="00E24D1D">
      <w:pPr>
        <w:pStyle w:val="Standard"/>
        <w:spacing w:line="360" w:lineRule="auto"/>
        <w:jc w:val="both"/>
      </w:pPr>
      <w:r>
        <w:tab/>
        <w:t>Działając na podstawie przepisu art. 54  § 2  ustawy z dnia  30 sierpnia 2002 r. Prawo</w:t>
      </w:r>
      <w:r>
        <w:br/>
        <w:t xml:space="preserve">o  postępowaniu  przed sądami administracyjnymi (tj. Dz. U.  z 2018 r. poz. 1302 ze zm.)             </w:t>
      </w:r>
      <w:r>
        <w:t xml:space="preserve">              Rada  Gminy Lidzbark Warmiński  przekazuje  skargę  </w:t>
      </w:r>
      <w:r>
        <w:rPr>
          <w:rFonts w:cs="Times New Roman"/>
        </w:rPr>
        <w:t>Prokuratora Rejonowego w Lidzbarku Warmińskim na uchwałę Nr XXXVII/275/2018 Rady Gminy Lidzbark Warmiński z dnia 24 sierpnia 2018 roku  w sprawie ustalenia maksymalnej liczby zezwoleń na spr</w:t>
      </w:r>
      <w:r>
        <w:rPr>
          <w:rFonts w:cs="Times New Roman"/>
        </w:rPr>
        <w:t>zedaż napojów alkoholowych oraz zasad usytuowania miejsc sprzedaży i podawania napojów alkoholowych na terenie gminy Lidzbark Warmiński</w:t>
      </w:r>
      <w:r>
        <w:t>, składając odpowiedź na skargę uznaje ją za niezasadną i wnosi o oddalenie skargi w całości.</w:t>
      </w:r>
    </w:p>
    <w:p w:rsidR="006A7FFC" w:rsidRDefault="00E24D1D">
      <w:pPr>
        <w:pStyle w:val="Standard"/>
        <w:spacing w:line="360" w:lineRule="auto"/>
        <w:jc w:val="center"/>
      </w:pPr>
      <w:r>
        <w:rPr>
          <w:b/>
          <w:bCs/>
        </w:rPr>
        <w:lastRenderedPageBreak/>
        <w:t>Uzasadnienie</w:t>
      </w:r>
    </w:p>
    <w:p w:rsidR="006A7FFC" w:rsidRDefault="006A7FFC">
      <w:pPr>
        <w:pStyle w:val="Standard"/>
        <w:spacing w:line="360" w:lineRule="auto"/>
      </w:pPr>
    </w:p>
    <w:p w:rsidR="006A7FFC" w:rsidRDefault="00E24D1D">
      <w:pPr>
        <w:pStyle w:val="Standard"/>
        <w:spacing w:line="360" w:lineRule="auto"/>
        <w:jc w:val="both"/>
      </w:pPr>
      <w:r>
        <w:tab/>
        <w:t>Dnia 5 lipca</w:t>
      </w:r>
      <w:r>
        <w:t xml:space="preserve">  2019  r. do Rady Gminy w Lidzbarku Warmińskim wpłynęła skarga  Prokuratora Rejonowego w Lidzbarku Warmińskim na uchwałę </w:t>
      </w:r>
      <w:r>
        <w:rPr>
          <w:rFonts w:cs="Times New Roman"/>
        </w:rPr>
        <w:t>Nr XXXVII/275/2018 Rady Gminy Lidzbark Warmiński z dnia 24 sierpnia 2018 roku  w sprawie ustalenia maksymalnej liczby zezwoleń na sprz</w:t>
      </w:r>
      <w:r>
        <w:rPr>
          <w:rFonts w:cs="Times New Roman"/>
        </w:rPr>
        <w:t>edaż napojów alkoholowych oraz zasad usytuowania miejsc sprzedaży</w:t>
      </w:r>
      <w:r>
        <w:rPr>
          <w:rFonts w:cs="Times New Roman"/>
        </w:rPr>
        <w:br/>
        <w:t>i podawania napojów alkoholowych na terenie gminy Lidzbark Warmiński</w:t>
      </w:r>
      <w:r>
        <w:t xml:space="preserve">.  </w:t>
      </w:r>
    </w:p>
    <w:p w:rsidR="006A7FFC" w:rsidRDefault="00E24D1D">
      <w:pPr>
        <w:pStyle w:val="Standard"/>
        <w:spacing w:line="360" w:lineRule="auto"/>
        <w:jc w:val="both"/>
      </w:pPr>
      <w:r>
        <w:tab/>
      </w:r>
    </w:p>
    <w:p w:rsidR="006A7FFC" w:rsidRDefault="00E24D1D">
      <w:pPr>
        <w:pStyle w:val="Tekstpodstawowy"/>
        <w:spacing w:line="360" w:lineRule="auto"/>
        <w:ind w:firstLine="709"/>
        <w:jc w:val="both"/>
      </w:pPr>
      <w:r>
        <w:rPr>
          <w:rFonts w:ascii="Times New Roman" w:hAnsi="Times New Roman" w:cs="Times New Roman"/>
        </w:rPr>
        <w:t>W przedmiotowej skardze Prokurator Rejonowy zarzucił istotne naruszenie prawa, tj. art. 12 ust. 3 w zw. z art. 1 ust</w:t>
      </w:r>
      <w:r>
        <w:rPr>
          <w:rFonts w:ascii="Times New Roman" w:hAnsi="Times New Roman" w:cs="Times New Roman"/>
        </w:rPr>
        <w:t>. 1 i art. 2 ust. 1 pkt. 4 ustawy z dnia 26 października 1982 roku</w:t>
      </w:r>
      <w:r>
        <w:rPr>
          <w:rFonts w:ascii="Times New Roman" w:hAnsi="Times New Roman" w:cs="Times New Roman"/>
        </w:rPr>
        <w:br/>
        <w:t>o wychowaniu w trzeźwości i przeciwdziałaniu alkoholizmowi polegające na postanowieniu w § 2 wyżej wskazanej uchwały Rady Gminy Lidzbark Warmiński, że punkty sprzedaży i podawania napojów a</w:t>
      </w:r>
      <w:r>
        <w:rPr>
          <w:rFonts w:ascii="Times New Roman" w:hAnsi="Times New Roman" w:cs="Times New Roman"/>
        </w:rPr>
        <w:t>lkoholowych nie mogą być usytuowane bliżej niż 20 metrów od szkół, placówek oświatowo-wychowawczych, kościołów i kaplic, co pozostaje w oczywistej i rażącej sprzeczności</w:t>
      </w:r>
      <w:r>
        <w:rPr>
          <w:rFonts w:ascii="Times New Roman" w:hAnsi="Times New Roman" w:cs="Times New Roman"/>
        </w:rPr>
        <w:br/>
        <w:t>z celami wskazanej ustawy, tj. koniecznością realizowania obowiązku ograniczania dostę</w:t>
      </w:r>
      <w:r>
        <w:rPr>
          <w:rFonts w:ascii="Times New Roman" w:hAnsi="Times New Roman" w:cs="Times New Roman"/>
        </w:rPr>
        <w:t>pności do alkoholu, w szczególności w stosunku do osób nieletnich.</w:t>
      </w:r>
    </w:p>
    <w:p w:rsidR="006A7FFC" w:rsidRDefault="00E24D1D">
      <w:pPr>
        <w:pStyle w:val="Standard"/>
        <w:spacing w:line="360" w:lineRule="auto"/>
        <w:jc w:val="both"/>
      </w:pPr>
      <w:bookmarkStart w:id="1" w:name="_Hlk13721887"/>
      <w:bookmarkEnd w:id="1"/>
      <w:r>
        <w:tab/>
        <w:t>Wskazując  na  powyższe,  Prokurator  wniósł  o  stwierdzenie  nieważności  rzeczonej uchwały w całości.</w:t>
      </w:r>
    </w:p>
    <w:p w:rsidR="006A7FFC" w:rsidRDefault="00E24D1D">
      <w:pPr>
        <w:pStyle w:val="Standard"/>
        <w:spacing w:line="360" w:lineRule="auto"/>
        <w:jc w:val="both"/>
      </w:pPr>
      <w:r>
        <w:tab/>
        <w:t>W  uzasadnieniu  skarżonej  uchwały  Prokurator  podniósł, że zgodnie z art. 12 us</w:t>
      </w:r>
      <w:r>
        <w:t>t. 3 ustawy z dnia 26 października 1982 roku o wychowaniu w trzeźwości i przeciwdziałaniu alkoholizmowi rada gminy ustala, w drodze uchwały, zasady usytuowania na terenie gminy miejsc sprzedaży i podawania napojów alkoholowych. Rada Gminy Lidzbark Warmińsk</w:t>
      </w:r>
      <w:r>
        <w:t xml:space="preserve">i przyjęła w </w:t>
      </w:r>
      <w:r>
        <w:rPr>
          <w:rFonts w:cs="Times New Roman"/>
        </w:rPr>
        <w:t>§</w:t>
      </w:r>
      <w:r>
        <w:t xml:space="preserve"> 2 uchwały  nr XXXVII/275/2018 z dnia 24 sierpnia 2018 roku, że punkty sprzedaży i podawania napojów alkoholowych nie mogą być usytuowane bliżej niż 20 metrów od szkół, placówek oświatowo- wychowawczych, kościołów i kaplic.</w:t>
      </w:r>
    </w:p>
    <w:p w:rsidR="006A7FFC" w:rsidRDefault="00E24D1D">
      <w:pPr>
        <w:pStyle w:val="Standard"/>
        <w:spacing w:line="360" w:lineRule="auto"/>
        <w:ind w:firstLine="709"/>
        <w:jc w:val="both"/>
      </w:pPr>
      <w:r>
        <w:t>Prokurator zaznaczył przy tym,  że swoboda gminy w zakresie tworzenia norm prawnych ustalających zasady usytuowania miejsc sprzedaży i podawania napojów alkoholowych jest ograniczona przez obowiązek realizowania celów ustawy o wychowaniu w trzeźwości i prz</w:t>
      </w:r>
      <w:r>
        <w:t>eciwdziałaniu alkoholizmowi, a tworzenie takich zasad, które stoją w sprzeczności z zadaniami gminy postawionymi przez ustawodawcę oznacza naruszenie prawa.</w:t>
      </w:r>
    </w:p>
    <w:p w:rsidR="006A7FFC" w:rsidRDefault="00E24D1D">
      <w:pPr>
        <w:pStyle w:val="Standard"/>
        <w:spacing w:line="360" w:lineRule="auto"/>
        <w:ind w:firstLine="709"/>
        <w:jc w:val="both"/>
      </w:pPr>
      <w:r>
        <w:t>Skarżący zwrócił uwagę, że celem jaki przyświecał prawodawcy przy tworzeniu przepisów ustawy o wych</w:t>
      </w:r>
      <w:r>
        <w:t>owaniu w trzeźwości i przeciwdziałaniu alkoholizmowi było ograniczenie dostępności napojów alkoholowych dla społeczeństwa, przede wszystkim dla osób nieletnich</w:t>
      </w:r>
      <w:r>
        <w:br/>
        <w:t>i nadużywających alkoholu, zapobieganie chorobom alkoholowym oraz walka z nimi, a także kontrola</w:t>
      </w:r>
      <w:r>
        <w:t xml:space="preserve"> sprzedaży alkoholu. Jeżeli zatem ustawodawca wskazał, że celem omawianej ustawy jest </w:t>
      </w:r>
      <w:r>
        <w:lastRenderedPageBreak/>
        <w:t>między innymi ograniczenie dostępności alkoholu i motywowanie obywateli do powstrzymywania się od jego spożywania to obowiązkiem organu stanowiącego przepisy prawa miejsc</w:t>
      </w:r>
      <w:r>
        <w:t>owego jest podporządkowanie się tym celom. Są one bowiem dla niego nie postulatami, lecz normami o charakterze wiążącym.</w:t>
      </w:r>
    </w:p>
    <w:p w:rsidR="006A7FFC" w:rsidRDefault="00E24D1D">
      <w:pPr>
        <w:pStyle w:val="Standard"/>
        <w:spacing w:line="360" w:lineRule="auto"/>
        <w:ind w:firstLine="709"/>
        <w:jc w:val="both"/>
      </w:pPr>
      <w:r>
        <w:t xml:space="preserve">Zdaniem Prokuratora, przyjęcie przez Radę Gminy Lidzbark Warmiński rozwiązania w </w:t>
      </w:r>
      <w:r>
        <w:rPr>
          <w:rFonts w:cs="Times New Roman"/>
        </w:rPr>
        <w:t>§</w:t>
      </w:r>
      <w:r>
        <w:t xml:space="preserve"> 2 zaskarżonej uchwały stanowi naruszenie realizacji </w:t>
      </w:r>
      <w:r>
        <w:t>zadań postawionych przed Radą na mocy art. 1 i 2 ustawy z dnia 26 października 1982 roku o wychowaniu w trzeźwości i przeciwdziałaniu alkoholizmowi, ponieważ odległość 20 metrów od szkół, placówek oświatowo-wychowawczych, kościołów i kaplic oznacza bliskie</w:t>
      </w:r>
      <w:r>
        <w:t xml:space="preserve">, bezpośrednie sąsiedztwo z tymi obiektami, co w oczywisty sposób kłóci się z koniecznością realizowania obowiązku ograniczania dostępności do alkoholu, w szczególności w stosunku do osób nieletnich. W ocenie skarżącego określona w </w:t>
      </w:r>
      <w:r>
        <w:rPr>
          <w:rFonts w:cs="Times New Roman"/>
        </w:rPr>
        <w:t>§</w:t>
      </w:r>
      <w:r>
        <w:t xml:space="preserve"> 2 uchwały odległość (n</w:t>
      </w:r>
      <w:r>
        <w:t xml:space="preserve">ie mniejsza niż 20 metrów) jest bardzo mała i  nie ogranicza dostępności alkoholu.  Ponadto Skarżący wskazał na  ugruntowany w orzecznictwie sądów administracyjnych pogląd, według którego  ustanowienie przedmiotowej odległości na poziomie odpowiednio - 10 </w:t>
      </w:r>
      <w:r>
        <w:t>m, 15 m, czy 20 m nie jest wystarczające do realizacji celów ustawy (np. wyrok WSA w Szczecinie z 17 maja 2018 r., II SA/</w:t>
      </w:r>
      <w:proofErr w:type="spellStart"/>
      <w:r>
        <w:t>Sz</w:t>
      </w:r>
      <w:proofErr w:type="spellEnd"/>
      <w:r>
        <w:t xml:space="preserve"> 236/18, wyrok WSA w Lublinie z 24 września 2013 r., III SA/Lu 335/13, wyrok WSA w Łodzi z 28 grudnia 2017 r., III SA/</w:t>
      </w:r>
      <w:proofErr w:type="spellStart"/>
      <w:r>
        <w:t>Łd</w:t>
      </w:r>
      <w:proofErr w:type="spellEnd"/>
      <w:r>
        <w:t xml:space="preserve"> 755/17 i 28 </w:t>
      </w:r>
      <w:r>
        <w:t>marca 2014 r., III SA/</w:t>
      </w:r>
      <w:proofErr w:type="spellStart"/>
      <w:r>
        <w:t>Łd</w:t>
      </w:r>
      <w:proofErr w:type="spellEnd"/>
      <w:r>
        <w:t xml:space="preserve"> 1122/13).</w:t>
      </w:r>
    </w:p>
    <w:p w:rsidR="006A7FFC" w:rsidRDefault="006A7FFC">
      <w:pPr>
        <w:pStyle w:val="Standard"/>
        <w:spacing w:line="360" w:lineRule="auto"/>
        <w:ind w:firstLine="709"/>
        <w:jc w:val="both"/>
      </w:pPr>
    </w:p>
    <w:p w:rsidR="006A7FFC" w:rsidRDefault="00E24D1D">
      <w:pPr>
        <w:pStyle w:val="Standard"/>
        <w:spacing w:line="360" w:lineRule="auto"/>
        <w:ind w:firstLine="709"/>
        <w:jc w:val="both"/>
      </w:pPr>
      <w:r>
        <w:t>Zauważyć się godzi, że Skarżący w uzasadnieniu skargi wywodził, że zaskarżona uchwała w </w:t>
      </w:r>
      <w:r>
        <w:rPr>
          <w:rFonts w:cs="Times New Roman"/>
        </w:rPr>
        <w:t>§</w:t>
      </w:r>
      <w:r>
        <w:t xml:space="preserve"> 2, zatem w części, istotnie narusza przepisy ustawy o wychowaniu w trzeźwości i przeciwdziałaniu alkoholizmowi, wprowadzając rozwi</w:t>
      </w:r>
      <w:r>
        <w:t>ązania nie dające się pogodzić z celami ustawowymi, natomiast wniósł o  stwierdzenie  nieważności  rzeczonej uchwały w całości -                         - nie odnosząc się i nie przedstawiając zarzutów do pozostałej treści uchwały.</w:t>
      </w:r>
    </w:p>
    <w:p w:rsidR="006A7FFC" w:rsidRDefault="00E24D1D">
      <w:pPr>
        <w:pStyle w:val="Standard"/>
        <w:spacing w:line="360" w:lineRule="auto"/>
        <w:jc w:val="both"/>
      </w:pPr>
      <w:r>
        <w:tab/>
      </w:r>
    </w:p>
    <w:p w:rsidR="006A7FFC" w:rsidRDefault="00E24D1D">
      <w:pPr>
        <w:pStyle w:val="Standard"/>
        <w:spacing w:line="360" w:lineRule="auto"/>
        <w:jc w:val="both"/>
      </w:pPr>
      <w:r>
        <w:t>Z powyższym nie sposób</w:t>
      </w:r>
      <w:r>
        <w:t xml:space="preserve"> się zgodzić.</w:t>
      </w:r>
    </w:p>
    <w:p w:rsidR="006A7FFC" w:rsidRDefault="006A7FFC">
      <w:pPr>
        <w:pStyle w:val="Standard"/>
        <w:spacing w:line="360" w:lineRule="auto"/>
        <w:jc w:val="both"/>
      </w:pPr>
    </w:p>
    <w:p w:rsidR="006A7FFC" w:rsidRDefault="00E24D1D">
      <w:pPr>
        <w:pStyle w:val="Standard"/>
        <w:spacing w:line="360" w:lineRule="auto"/>
        <w:jc w:val="both"/>
      </w:pPr>
      <w:r>
        <w:tab/>
        <w:t>Rada Gminy w Lidzbarku Warmińskim dokonała  dogłębnej  analizy,  tak  zarzutów  jak uzasadnienia wniesionej skargi przy uwzględnieniu przepisów ustawy  z dnia 26 października 1982 roku o wychowaniu w trzeźwości i przeciwdziałaniu alkoholizm</w:t>
      </w:r>
      <w:r>
        <w:t>owi, w  konsekwencji  czego  uznaje  wskazane  w  skardze  zarzuty  za  nieuzasadnione.</w:t>
      </w:r>
    </w:p>
    <w:p w:rsidR="006A7FFC" w:rsidRDefault="00E24D1D">
      <w:pPr>
        <w:pStyle w:val="Standard"/>
        <w:spacing w:line="360" w:lineRule="auto"/>
        <w:jc w:val="both"/>
      </w:pPr>
      <w:r>
        <w:t xml:space="preserve"> </w:t>
      </w:r>
      <w:r>
        <w:tab/>
        <w:t>Podnieść w tym miejscu należy, że ustawa  z dnia 26 października 1982 roku o wychowaniu w trzeźwości i przeciwdziałaniu alkoholizmowi zawiera szereg narzędzi za pomoc</w:t>
      </w:r>
      <w:r>
        <w:t>ą, których cel ustawy może zostać zrealizowany. Ustalanie minimalnej odległości miejsc sprzedaży i podawania napojów alkoholowych od obiektów chronionych można zakwalifikować jako realizację zadania polegającego na ograniczeniu dostępności alkoholu. Przedm</w:t>
      </w:r>
      <w:r>
        <w:t xml:space="preserve">iotowe zadanie realizowane jest również </w:t>
      </w:r>
      <w:r>
        <w:lastRenderedPageBreak/>
        <w:t>za pomocą regulowania działalności związanej ze sprzedażą napojów alkoholowych poprzez konieczność uzyskania zezwolenia na przedmiotową działalność, limitowanie liczby zezwoleń możliwych do wydania na terenie danej g</w:t>
      </w:r>
      <w:r>
        <w:t>miny, zakazy sprzedaży, podawania</w:t>
      </w:r>
      <w:r>
        <w:br/>
        <w:t>i spożywania napojów alkoholowych w określonych miejscach oraz zakaz sprzedaży i podawania napojów alkoholowych osobom nietrzeźwym, nieletnim lub na kredyt. Analiza ww. "narzędzi" służących do osiągnięcia celu ustawy poprz</w:t>
      </w:r>
      <w:r>
        <w:t>ez ograniczenie dostępności alkoholu może prowadzić do wniosku, że ustalenie minimalnej odległości miejsc sprzedaży i podawania alkoholu jest raczej narzędziem służącym do zapewnienia porządku publicznego, a nie ograniczenia dostępności alkoholu. Wątpliwym</w:t>
      </w:r>
      <w:r>
        <w:t xml:space="preserve"> jest aby bliska odległość miejsc sprzedaży alkoholu od miejsc takich jak szkoły, przedszkola żłobki lub domy dziecka miała wpłynąć na ilość spożywanego przez społeczeństwo alkoholu. W tym celu obowiązuje przecież zakaz sprzedaży alkoholu osobom nieletnim.</w:t>
      </w:r>
      <w:r>
        <w:t xml:space="preserve"> Bliska odległość miejsc sprzedaży alkoholu w pobliżu obiektów sakralnych i cmentarzy sama w sobie też nie powinna wpływać na zwiększenie dostępności alkoholu. Rada danej gminy określając minimalną odległość miejsc sprzedaży i podawania alkoholu od miejsc </w:t>
      </w:r>
      <w:r>
        <w:t>chronionych działa raczej w celu wyeliminowania możliwości kontaktu osób spożywających alkohol z osobami nieletnimi lub korzystającymi z sakramentów. W tym przypadku celem nadrzędnym jest więc szeroko rozumiany porządek publiczny, a nie ograniczanie dostęp</w:t>
      </w:r>
      <w:r>
        <w:t xml:space="preserve">ności alkoholu, co uzyskuje się poprzez regulowanie działalności w formie zezwoleń oraz ich liczby na terenie danej gminy. Ocena czy określona odległość miejsc sprzedaży i podawania napojów alkoholowych od obiektów chronionych zapewnia zachowanie porządku </w:t>
      </w:r>
      <w:r>
        <w:t>publicznego na odpowiednim poziomie w danej gminie powinna pozostawać w wyłącznej gestii rady gminy. Ewentualna ocena Sądu w tym zakresie nigdy nie byłaby dokonywana pod kątem zgodności z prawem a dotyczyłaby jedynie weryfikacji celowości zastosowania dane</w:t>
      </w:r>
      <w:r>
        <w:t xml:space="preserve">go rozwiązania, co nie leży w kompetencji sądu administracyjnego. </w:t>
      </w:r>
    </w:p>
    <w:p w:rsidR="006A7FFC" w:rsidRDefault="00E24D1D">
      <w:pPr>
        <w:pStyle w:val="Standard"/>
        <w:spacing w:line="360" w:lineRule="auto"/>
        <w:ind w:firstLine="709"/>
        <w:jc w:val="both"/>
      </w:pPr>
      <w:r>
        <w:t>Mając na uwadze, iż z samej ustawy wynika zakaz sprzedaży, podawania i spożywania napojów alkoholowych na terenie szkół oraz innych zakładów i placówek oświatowo-wychowawczych, opiekuńczych</w:t>
      </w:r>
      <w:r>
        <w:t xml:space="preserve"> i domów studenckich, na terenie zakładów pracy oraz miejsc zbiorowego żywienia pracowników, w miejscach i czasie masowych zgromadzeń, w środkach</w:t>
      </w:r>
      <w:r>
        <w:br/>
        <w:t>i obiektach komunikacji publicznej, w obiektach zajmowanych przez organy wojskowe i spraw wewnętrznych, jak ró</w:t>
      </w:r>
      <w:r>
        <w:t>wnież w rejonie obiektów koszarowych i zakwaterowania przejściowego jednostek wojskowych (art. 14  ust. 1 cytowanej ustawy), a także ugruntowany w orzecznictwie sądów administracyjnych pogląd, według którego  ustanowienie przedmiotowej odległości na poziom</w:t>
      </w:r>
      <w:r>
        <w:t xml:space="preserve">ie odpowiednio - 10 m, 15 m, czy 20 m nie jest wystarczające do realizacji celów ustawy, Rada gminy Lidzbark Warmiński przyjęła w </w:t>
      </w:r>
      <w:r>
        <w:rPr>
          <w:rFonts w:cs="Times New Roman"/>
        </w:rPr>
        <w:t>§</w:t>
      </w:r>
      <w:r>
        <w:t xml:space="preserve"> 2 uchwały nr XXXVII/275/2018 z dnia 24 sierpnia 2018 roku, że punkty sprzedaży i podawania napojów alkoholowych </w:t>
      </w:r>
      <w:r>
        <w:rPr>
          <w:b/>
          <w:bCs/>
        </w:rPr>
        <w:t>nie mogą być</w:t>
      </w:r>
      <w:r>
        <w:rPr>
          <w:b/>
          <w:bCs/>
        </w:rPr>
        <w:t xml:space="preserve"> usytuowane bliżej niż 20 metrów od szkół, placówek oświatowo- wychowawczych, kościołów i kaplic.</w:t>
      </w:r>
      <w:r>
        <w:t xml:space="preserve"> </w:t>
      </w:r>
    </w:p>
    <w:p w:rsidR="006A7FFC" w:rsidRDefault="00E24D1D">
      <w:pPr>
        <w:pStyle w:val="Standard"/>
        <w:spacing w:line="360" w:lineRule="auto"/>
        <w:ind w:firstLine="709"/>
        <w:jc w:val="both"/>
      </w:pPr>
      <w:r>
        <w:lastRenderedPageBreak/>
        <w:t>W uzasadnieniu podkreślić należy, iż ustawodawca formułując upoważnienie ustawowe dla rad gmin do określenia zasad usytuowania na ternie gminy miejsc sprzeda</w:t>
      </w:r>
      <w:r>
        <w:t xml:space="preserve">ży i podawania napojów alkoholowych nie określił jakichkolwiek ograniczeń w zakresie ustalania odległości tych miejsc od obiektów chronionych. Przedmiotowych ograniczeń nie powinien wprowadzać również Sąd powołując się na cel ustawy. </w:t>
      </w:r>
    </w:p>
    <w:p w:rsidR="006A7FFC" w:rsidRDefault="006A7FFC">
      <w:pPr>
        <w:pStyle w:val="Standard"/>
        <w:spacing w:line="360" w:lineRule="auto"/>
        <w:jc w:val="both"/>
      </w:pPr>
    </w:p>
    <w:p w:rsidR="006A7FFC" w:rsidRDefault="006A7FFC">
      <w:pPr>
        <w:pStyle w:val="Standard"/>
        <w:spacing w:line="360" w:lineRule="auto"/>
        <w:jc w:val="both"/>
      </w:pPr>
    </w:p>
    <w:p w:rsidR="006A7FFC" w:rsidRDefault="00E24D1D">
      <w:pPr>
        <w:pStyle w:val="Standard"/>
        <w:spacing w:line="360" w:lineRule="auto"/>
        <w:jc w:val="both"/>
      </w:pPr>
      <w:r>
        <w:t xml:space="preserve">Dlatego też </w:t>
      </w:r>
      <w:r>
        <w:t>wnoszę i wywodzę jak na wstępie.</w:t>
      </w:r>
    </w:p>
    <w:p w:rsidR="006A7FFC" w:rsidRDefault="006A7FFC">
      <w:pPr>
        <w:pStyle w:val="Standard"/>
        <w:spacing w:line="360" w:lineRule="auto"/>
        <w:jc w:val="both"/>
      </w:pPr>
    </w:p>
    <w:p w:rsidR="006A7FFC" w:rsidRDefault="006A7FFC">
      <w:pPr>
        <w:pStyle w:val="Standard"/>
        <w:spacing w:line="360" w:lineRule="auto"/>
        <w:jc w:val="both"/>
      </w:pPr>
    </w:p>
    <w:p w:rsidR="006A7FFC" w:rsidRDefault="00E24D1D">
      <w:pPr>
        <w:pStyle w:val="Standard"/>
        <w:spacing w:line="36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Przewodniczący Rady Gminy</w:t>
      </w:r>
    </w:p>
    <w:p w:rsidR="006A7FFC" w:rsidRDefault="006A7FFC">
      <w:pPr>
        <w:pStyle w:val="Standard"/>
        <w:spacing w:line="360" w:lineRule="auto"/>
        <w:jc w:val="both"/>
        <w:rPr>
          <w:i/>
          <w:iCs/>
        </w:rPr>
      </w:pPr>
    </w:p>
    <w:p w:rsidR="006A7FFC" w:rsidRDefault="006A7FFC">
      <w:pPr>
        <w:pStyle w:val="Standard"/>
        <w:spacing w:line="360" w:lineRule="auto"/>
        <w:jc w:val="both"/>
      </w:pPr>
    </w:p>
    <w:p w:rsidR="006A7FFC" w:rsidRDefault="006A7FFC">
      <w:pPr>
        <w:pStyle w:val="Standard"/>
        <w:spacing w:line="360" w:lineRule="auto"/>
      </w:pPr>
    </w:p>
    <w:p w:rsidR="006A7FFC" w:rsidRDefault="006A7FFC">
      <w:pPr>
        <w:pStyle w:val="Standard"/>
        <w:spacing w:line="360" w:lineRule="auto"/>
      </w:pPr>
    </w:p>
    <w:p w:rsidR="006A7FFC" w:rsidRDefault="006A7FFC">
      <w:pPr>
        <w:pStyle w:val="Standard"/>
        <w:spacing w:line="360" w:lineRule="auto"/>
      </w:pPr>
    </w:p>
    <w:p w:rsidR="006A7FFC" w:rsidRDefault="00E24D1D">
      <w:pPr>
        <w:pStyle w:val="Standard"/>
        <w:spacing w:line="360" w:lineRule="auto"/>
      </w:pPr>
      <w:r>
        <w:t xml:space="preserve">                   </w:t>
      </w:r>
    </w:p>
    <w:p w:rsidR="006A7FFC" w:rsidRDefault="006A7FFC">
      <w:pPr>
        <w:pStyle w:val="Standard"/>
        <w:spacing w:line="360" w:lineRule="auto"/>
      </w:pPr>
    </w:p>
    <w:p w:rsidR="006A7FFC" w:rsidRDefault="00E24D1D">
      <w:pPr>
        <w:pStyle w:val="Standard"/>
        <w:spacing w:line="36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Załączniki:</w:t>
      </w:r>
    </w:p>
    <w:p w:rsidR="006A7FFC" w:rsidRDefault="00E24D1D">
      <w:pPr>
        <w:pStyle w:val="Standard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>odpis skargi</w:t>
      </w:r>
    </w:p>
    <w:p w:rsidR="006A7FFC" w:rsidRDefault="00E24D1D">
      <w:pPr>
        <w:pStyle w:val="Standard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odpis uchwały </w:t>
      </w:r>
      <w:r>
        <w:rPr>
          <w:rFonts w:cs="Times New Roman"/>
          <w:i/>
          <w:iCs/>
        </w:rPr>
        <w:t>Nr XXXVII/275/2018 Rady Gminy w Lidzbarku Warmińskim z dnia 24 sierpnia 2018 roku  w sprawie ustalenia maksymalnej liczby</w:t>
      </w:r>
      <w:r>
        <w:rPr>
          <w:rFonts w:cs="Times New Roman"/>
          <w:i/>
          <w:iCs/>
        </w:rPr>
        <w:t xml:space="preserve"> zezwoleń na sprzedaż napojów alkoholowych oraz zasad usytuowania miejsc sprzedaży i podawania napojów alkoholowych na terenie gminy Lidzbark Warmiński</w:t>
      </w:r>
    </w:p>
    <w:p w:rsidR="006A7FFC" w:rsidRDefault="00E24D1D">
      <w:pPr>
        <w:pStyle w:val="Standard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>odpis uchwały Rady Gminy Lidzbark Warmiński z dnia 11 lipca 2019 roku Nr VIII/61/2019</w:t>
      </w:r>
      <w:r>
        <w:rPr>
          <w:b/>
          <w:bCs/>
          <w:i/>
          <w:iCs/>
        </w:rPr>
        <w:t xml:space="preserve">         </w:t>
      </w:r>
      <w:r>
        <w:rPr>
          <w:i/>
          <w:iCs/>
        </w:rPr>
        <w:t xml:space="preserve"> w sprawie</w:t>
      </w:r>
      <w:r>
        <w:rPr>
          <w:i/>
          <w:iCs/>
        </w:rPr>
        <w:t xml:space="preserve"> przekazania do Wojewódzkiego Sądu Administracyjnego w Olsztynie skargi </w:t>
      </w:r>
      <w:r>
        <w:rPr>
          <w:rFonts w:cs="Times New Roman"/>
          <w:i/>
          <w:iCs/>
        </w:rPr>
        <w:t>Prokuratora Rejonowego w Lidzbarku Warmińskim na uchwałę Nr XXXVII/275/2018 Rady Gminy w Lidzbarku Warmińskim z dnia 24 sierpnia 2018 roku  w sprawie ustalenia maksymalnej liczby zezwo</w:t>
      </w:r>
      <w:r>
        <w:rPr>
          <w:rFonts w:cs="Times New Roman"/>
          <w:i/>
          <w:iCs/>
        </w:rPr>
        <w:t>leń na sprzedaż napojów alkoholowych oraz zasad usytuowania miejsc sprzedaży i podawania napojów alkoholowych na terenie gminy Lidzbark Warmiński oraz</w:t>
      </w:r>
      <w:r>
        <w:rPr>
          <w:i/>
          <w:iCs/>
        </w:rPr>
        <w:t xml:space="preserve"> udzielenia odpowiedzi na wniesioną skargę.</w:t>
      </w:r>
    </w:p>
    <w:p w:rsidR="006A7FFC" w:rsidRDefault="006A7FFC">
      <w:pPr>
        <w:pStyle w:val="Standard"/>
        <w:spacing w:line="276" w:lineRule="auto"/>
        <w:ind w:left="720"/>
        <w:jc w:val="both"/>
      </w:pPr>
    </w:p>
    <w:p w:rsidR="006A7FFC" w:rsidRDefault="006A7FFC">
      <w:pPr>
        <w:pStyle w:val="Standard"/>
        <w:spacing w:line="276" w:lineRule="auto"/>
        <w:ind w:left="720"/>
        <w:jc w:val="both"/>
      </w:pPr>
    </w:p>
    <w:p w:rsidR="006A7FFC" w:rsidRDefault="006A7FFC"/>
    <w:sectPr w:rsidR="006A7FFC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157BC"/>
    <w:multiLevelType w:val="multilevel"/>
    <w:tmpl w:val="453C6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B04E38"/>
    <w:multiLevelType w:val="multilevel"/>
    <w:tmpl w:val="EB22F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FC"/>
    <w:rsid w:val="006A7FFC"/>
    <w:rsid w:val="00E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F42BA-40FD-4391-AD3B-DE0075C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04455"/>
    <w:rPr>
      <w:rFonts w:ascii="Georgia" w:eastAsia="Georgia" w:hAnsi="Georgia" w:cs="Georgia"/>
      <w:sz w:val="24"/>
      <w:szCs w:val="24"/>
      <w:lang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704455"/>
    <w:pPr>
      <w:widowControl w:val="0"/>
      <w:spacing w:after="0" w:line="240" w:lineRule="auto"/>
    </w:pPr>
    <w:rPr>
      <w:rFonts w:ascii="Georgia" w:eastAsia="Georgia" w:hAnsi="Georgia" w:cs="Georgia"/>
      <w:sz w:val="24"/>
      <w:szCs w:val="24"/>
      <w:lang w:eastAsia="pl-PL"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04455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Tomasz Kołodziejczyk</cp:lastModifiedBy>
  <cp:revision>2</cp:revision>
  <dcterms:created xsi:type="dcterms:W3CDTF">2019-07-19T10:36:00Z</dcterms:created>
  <dcterms:modified xsi:type="dcterms:W3CDTF">2019-07-19T10:36:00Z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