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B65B2" w14:textId="6A6AB5A3" w:rsidR="00D97A02" w:rsidRPr="008B7FFB" w:rsidRDefault="002340EC">
      <w:pPr>
        <w:spacing w:after="0" w:line="240" w:lineRule="auto"/>
        <w:jc w:val="right"/>
        <w:rPr>
          <w:u w:val="single"/>
        </w:rPr>
      </w:pPr>
      <w:r w:rsidRPr="008B7FFB">
        <w:rPr>
          <w:rFonts w:ascii="Times New Roman" w:hAnsi="Times New Roman"/>
          <w:sz w:val="16"/>
          <w:u w:val="single"/>
        </w:rPr>
        <w:t xml:space="preserve">Załącznik Nr </w:t>
      </w:r>
      <w:r w:rsidR="007E5F4A">
        <w:rPr>
          <w:rFonts w:ascii="Times New Roman" w:hAnsi="Times New Roman"/>
          <w:sz w:val="16"/>
          <w:u w:val="single"/>
        </w:rPr>
        <w:t>3</w:t>
      </w:r>
    </w:p>
    <w:p w14:paraId="37090BF8" w14:textId="0DD700BC" w:rsidR="00D97A02" w:rsidRPr="008B7FFB" w:rsidRDefault="002340EC">
      <w:pPr>
        <w:spacing w:after="0" w:line="240" w:lineRule="auto"/>
        <w:jc w:val="right"/>
        <w:rPr>
          <w:u w:val="single"/>
        </w:rPr>
      </w:pPr>
      <w:r w:rsidRPr="008B7FFB">
        <w:rPr>
          <w:rFonts w:ascii="Times New Roman" w:hAnsi="Times New Roman"/>
          <w:sz w:val="16"/>
          <w:u w:val="single"/>
        </w:rPr>
        <w:t xml:space="preserve">Do Zarządzenia Nr </w:t>
      </w:r>
      <w:r w:rsidR="00D97820">
        <w:rPr>
          <w:rFonts w:ascii="Times New Roman" w:hAnsi="Times New Roman"/>
          <w:sz w:val="16"/>
          <w:u w:val="single"/>
        </w:rPr>
        <w:t>393</w:t>
      </w:r>
      <w:r w:rsidR="008B7FFB" w:rsidRPr="008B7FFB">
        <w:rPr>
          <w:rFonts w:ascii="Times New Roman" w:hAnsi="Times New Roman"/>
          <w:sz w:val="16"/>
          <w:u w:val="single"/>
        </w:rPr>
        <w:t>/202</w:t>
      </w:r>
      <w:r w:rsidR="00D97820">
        <w:rPr>
          <w:rFonts w:ascii="Times New Roman" w:hAnsi="Times New Roman"/>
          <w:sz w:val="16"/>
          <w:u w:val="single"/>
        </w:rPr>
        <w:t>1</w:t>
      </w:r>
      <w:r w:rsidRPr="008B7FFB">
        <w:rPr>
          <w:rFonts w:ascii="Times New Roman" w:hAnsi="Times New Roman"/>
          <w:sz w:val="16"/>
          <w:u w:val="single"/>
        </w:rPr>
        <w:t xml:space="preserve">  Wójta Gminy </w:t>
      </w:r>
    </w:p>
    <w:p w14:paraId="711D0CAC" w14:textId="77777777" w:rsidR="00D97A02" w:rsidRPr="008B7FFB" w:rsidRDefault="002340EC">
      <w:pPr>
        <w:spacing w:after="0" w:line="240" w:lineRule="auto"/>
        <w:jc w:val="right"/>
        <w:rPr>
          <w:rFonts w:ascii="Times New Roman" w:hAnsi="Times New Roman"/>
          <w:sz w:val="16"/>
          <w:u w:val="single"/>
        </w:rPr>
      </w:pPr>
      <w:r w:rsidRPr="008B7FFB">
        <w:rPr>
          <w:rFonts w:ascii="Times New Roman" w:hAnsi="Times New Roman"/>
          <w:sz w:val="16"/>
          <w:u w:val="single"/>
        </w:rPr>
        <w:t xml:space="preserve">Lidzbark Warmiński </w:t>
      </w:r>
    </w:p>
    <w:p w14:paraId="027C0BB0" w14:textId="22BBA2CD" w:rsidR="00D97A02" w:rsidRPr="008B7FFB" w:rsidRDefault="002340EC">
      <w:pPr>
        <w:spacing w:after="0" w:line="240" w:lineRule="auto"/>
        <w:jc w:val="right"/>
        <w:rPr>
          <w:u w:val="single"/>
        </w:rPr>
      </w:pPr>
      <w:r w:rsidRPr="008B7FFB">
        <w:rPr>
          <w:rFonts w:ascii="Times New Roman" w:hAnsi="Times New Roman"/>
          <w:sz w:val="16"/>
          <w:u w:val="single"/>
        </w:rPr>
        <w:t>z dnia 29 grudnia 20</w:t>
      </w:r>
      <w:r w:rsidR="008B7FFB" w:rsidRPr="008B7FFB">
        <w:rPr>
          <w:rFonts w:ascii="Times New Roman" w:hAnsi="Times New Roman"/>
          <w:sz w:val="16"/>
          <w:u w:val="single"/>
        </w:rPr>
        <w:t>2</w:t>
      </w:r>
      <w:r w:rsidR="00D97820">
        <w:rPr>
          <w:rFonts w:ascii="Times New Roman" w:hAnsi="Times New Roman"/>
          <w:sz w:val="16"/>
          <w:u w:val="single"/>
        </w:rPr>
        <w:t>1</w:t>
      </w:r>
      <w:r w:rsidRPr="008B7FFB">
        <w:rPr>
          <w:rFonts w:ascii="Times New Roman" w:hAnsi="Times New Roman"/>
          <w:sz w:val="16"/>
          <w:u w:val="single"/>
        </w:rPr>
        <w:t xml:space="preserve"> roku. </w:t>
      </w:r>
    </w:p>
    <w:p w14:paraId="6BD9134F" w14:textId="77777777" w:rsidR="00D97A02" w:rsidRPr="008B7FFB" w:rsidRDefault="00D97A02">
      <w:pPr>
        <w:spacing w:after="0" w:line="240" w:lineRule="auto"/>
        <w:jc w:val="right"/>
        <w:rPr>
          <w:rFonts w:ascii="Times New Roman" w:hAnsi="Times New Roman"/>
          <w:sz w:val="16"/>
          <w:u w:val="single"/>
        </w:rPr>
      </w:pPr>
    </w:p>
    <w:p w14:paraId="01C6BCA2" w14:textId="77777777" w:rsidR="00D97A02" w:rsidRDefault="002340EC">
      <w:pPr>
        <w:spacing w:after="0" w:line="240" w:lineRule="auto"/>
        <w:rPr>
          <w:b/>
          <w:bCs/>
          <w:sz w:val="28"/>
          <w:szCs w:val="28"/>
        </w:rPr>
      </w:pPr>
      <w:r>
        <w:rPr>
          <w:rFonts w:ascii="Times New Roman" w:hAnsi="Times New Roman"/>
          <w:b/>
          <w:bCs/>
          <w:sz w:val="28"/>
          <w:szCs w:val="28"/>
        </w:rPr>
        <w:t>I. Ogólne zasady prowadzenia ksiąg rachunkowych.</w:t>
      </w:r>
    </w:p>
    <w:p w14:paraId="403F51DE" w14:textId="77777777" w:rsidR="00D97A02" w:rsidRDefault="002340EC">
      <w:pPr>
        <w:pStyle w:val="Nagwek3"/>
        <w:spacing w:line="360" w:lineRule="auto"/>
        <w:ind w:left="0"/>
        <w:rPr>
          <w:color w:val="000000"/>
        </w:rPr>
      </w:pPr>
      <w:r>
        <w:rPr>
          <w:color w:val="000000"/>
          <w:sz w:val="28"/>
          <w:szCs w:val="28"/>
        </w:rPr>
        <w:t>Miejsce prowadzenia ksiąg rachunkowych.</w:t>
      </w:r>
    </w:p>
    <w:p w14:paraId="58348246" w14:textId="583C344F"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Księgi rachunkowe </w:t>
      </w:r>
      <w:r>
        <w:rPr>
          <w:rFonts w:ascii="Times New Roman" w:hAnsi="Times New Roman"/>
          <w:color w:val="FF0000"/>
          <w:sz w:val="24"/>
          <w:szCs w:val="24"/>
        </w:rPr>
        <w:t xml:space="preserve">Szkoły Podstawowej w </w:t>
      </w:r>
      <w:r w:rsidR="00BE6CE2">
        <w:rPr>
          <w:rFonts w:ascii="Times New Roman" w:hAnsi="Times New Roman"/>
          <w:color w:val="FF0000"/>
          <w:sz w:val="24"/>
          <w:szCs w:val="24"/>
        </w:rPr>
        <w:t>R</w:t>
      </w:r>
      <w:r w:rsidR="007E5F4A">
        <w:rPr>
          <w:rFonts w:ascii="Times New Roman" w:hAnsi="Times New Roman"/>
          <w:color w:val="FF0000"/>
          <w:sz w:val="24"/>
          <w:szCs w:val="24"/>
        </w:rPr>
        <w:t>ogóżu</w:t>
      </w:r>
      <w:r w:rsidR="00BE6CE2">
        <w:rPr>
          <w:rFonts w:ascii="Times New Roman" w:hAnsi="Times New Roman"/>
          <w:color w:val="FF0000"/>
          <w:sz w:val="24"/>
          <w:szCs w:val="24"/>
        </w:rPr>
        <w:t xml:space="preserve"> </w:t>
      </w:r>
      <w:r>
        <w:rPr>
          <w:rFonts w:ascii="Times New Roman" w:hAnsi="Times New Roman"/>
          <w:sz w:val="24"/>
          <w:szCs w:val="24"/>
        </w:rPr>
        <w:t>prowadzone są w siedzibie Urzędu Gminy ul. Krasickiego 1 w Lidzbarku Warmińskim.</w:t>
      </w:r>
    </w:p>
    <w:p w14:paraId="717692FD" w14:textId="77777777" w:rsidR="00D97A02" w:rsidRDefault="002340EC">
      <w:pPr>
        <w:pStyle w:val="Nagwek3"/>
        <w:ind w:left="0"/>
        <w:rPr>
          <w:color w:val="000000"/>
        </w:rPr>
      </w:pPr>
      <w:r>
        <w:rPr>
          <w:color w:val="000000"/>
          <w:sz w:val="28"/>
          <w:szCs w:val="28"/>
        </w:rPr>
        <w:t>Określenie roku obrotowego oraz okresów sprawozdawczych.</w:t>
      </w:r>
    </w:p>
    <w:p w14:paraId="6CF1F2C3" w14:textId="77777777" w:rsidR="00D97A02" w:rsidRDefault="002340EC">
      <w:pPr>
        <w:pStyle w:val="Nagwek3"/>
        <w:spacing w:line="360" w:lineRule="auto"/>
        <w:ind w:left="0"/>
        <w:rPr>
          <w:color w:val="000000"/>
        </w:rPr>
      </w:pPr>
      <w:r>
        <w:rPr>
          <w:color w:val="000000"/>
        </w:rPr>
        <w:t>a) Rok obrotowy</w:t>
      </w:r>
    </w:p>
    <w:p w14:paraId="18FB109D" w14:textId="77777777" w:rsidR="00D97A02" w:rsidRDefault="002340EC">
      <w:pPr>
        <w:spacing w:after="0" w:line="360" w:lineRule="auto"/>
        <w:jc w:val="both"/>
      </w:pPr>
      <w:r>
        <w:rPr>
          <w:rFonts w:ascii="Times New Roman" w:hAnsi="Times New Roman"/>
          <w:sz w:val="24"/>
          <w:szCs w:val="24"/>
        </w:rPr>
        <w:t>Rokiem obrotowym jest rok budżetowy, czyli rok kalendarzowy od 1 stycznia do 31 grudnia.</w:t>
      </w:r>
    </w:p>
    <w:p w14:paraId="72B90E8E" w14:textId="77777777" w:rsidR="00D97A02" w:rsidRDefault="002340EC">
      <w:pPr>
        <w:spacing w:after="0" w:line="360" w:lineRule="auto"/>
        <w:jc w:val="both"/>
        <w:rPr>
          <w:rFonts w:ascii="Times New Roman" w:hAnsi="Times New Roman"/>
          <w:b/>
          <w:bCs/>
          <w:sz w:val="24"/>
          <w:szCs w:val="24"/>
        </w:rPr>
      </w:pPr>
      <w:r>
        <w:rPr>
          <w:rFonts w:ascii="Times New Roman" w:hAnsi="Times New Roman"/>
          <w:b/>
          <w:bCs/>
          <w:sz w:val="24"/>
          <w:szCs w:val="24"/>
        </w:rPr>
        <w:t>b) sprawozdawczość</w:t>
      </w:r>
    </w:p>
    <w:p w14:paraId="40704E47" w14:textId="77777777" w:rsidR="00D97A02" w:rsidRDefault="00D97A02">
      <w:pPr>
        <w:pStyle w:val="kreska1"/>
      </w:pPr>
    </w:p>
    <w:p w14:paraId="2F77DAD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Najkrótszym okresem sprawozdawczym jest miesiąc.</w:t>
      </w:r>
    </w:p>
    <w:p w14:paraId="2412B31C"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Inne okresy sprawozdawcze: kwartalne, półroczne i roczne wynikają z przepisów szczególnych w sprawie sprawozdawczości budżetowej oraz sprawozdawczości jednostek sektora finansów publicznych w zakresie operacji finansowych.</w:t>
      </w:r>
    </w:p>
    <w:p w14:paraId="7C6E0692"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Dniem bilansowym jest 31 grudnia.</w:t>
      </w:r>
    </w:p>
    <w:p w14:paraId="23FF013B"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Ostateczne zamknięcie ksiąg rachunkowych jednostki następuje w ciągu 15 dni od dnia zatwierdzenia sprawozdania finansowego za rok obrotowy.</w:t>
      </w:r>
    </w:p>
    <w:p w14:paraId="08DF0762"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Zakładowy plan kont zapewnia sporządzanie sprawozdań finansowych, sprawozdań budżetowych oraz innych sprawozdań określonych odrębnymi przepisami.</w:t>
      </w:r>
    </w:p>
    <w:p w14:paraId="6F2AF0FF" w14:textId="018BFD4E" w:rsidR="00D97A02" w:rsidRPr="00655348" w:rsidRDefault="002340EC">
      <w:pPr>
        <w:pStyle w:val="Akapitzlist"/>
        <w:numPr>
          <w:ilvl w:val="0"/>
          <w:numId w:val="1"/>
        </w:numPr>
        <w:spacing w:after="0" w:line="360" w:lineRule="auto"/>
        <w:jc w:val="both"/>
        <w:rPr>
          <w:rFonts w:ascii="Times New Roman" w:hAnsi="Times New Roman"/>
          <w:sz w:val="24"/>
          <w:szCs w:val="24"/>
        </w:rPr>
      </w:pPr>
      <w:r w:rsidRPr="00655348">
        <w:rPr>
          <w:rFonts w:ascii="Times New Roman" w:hAnsi="Times New Roman"/>
          <w:sz w:val="24"/>
          <w:szCs w:val="24"/>
        </w:rPr>
        <w:t xml:space="preserve">Sprawozdania finansowe obejmujące bilans, rachunek zysków i strat jednostki </w:t>
      </w:r>
      <w:r w:rsidR="008B7FFB" w:rsidRPr="00655348">
        <w:rPr>
          <w:rFonts w:ascii="Times New Roman" w:hAnsi="Times New Roman"/>
          <w:sz w:val="24"/>
          <w:szCs w:val="24"/>
        </w:rPr>
        <w:t xml:space="preserve">, </w:t>
      </w:r>
      <w:r w:rsidRPr="00655348">
        <w:rPr>
          <w:rFonts w:ascii="Times New Roman" w:hAnsi="Times New Roman"/>
          <w:sz w:val="24"/>
          <w:szCs w:val="24"/>
        </w:rPr>
        <w:t>zestawienie zmian funduszu jednostki</w:t>
      </w:r>
      <w:r w:rsidR="008B7FFB" w:rsidRPr="00655348">
        <w:rPr>
          <w:rFonts w:ascii="Times New Roman" w:hAnsi="Times New Roman"/>
          <w:sz w:val="24"/>
          <w:szCs w:val="24"/>
        </w:rPr>
        <w:t xml:space="preserve"> oraz informację dodatkową</w:t>
      </w:r>
      <w:r w:rsidRPr="00655348">
        <w:rPr>
          <w:rFonts w:ascii="Times New Roman" w:hAnsi="Times New Roman"/>
          <w:sz w:val="24"/>
          <w:szCs w:val="24"/>
        </w:rPr>
        <w:t xml:space="preserve"> sporządza się na dzień zamknięcia ksiąg rachunkowych </w:t>
      </w:r>
      <w:r w:rsidR="008B7FFB" w:rsidRPr="00655348">
        <w:rPr>
          <w:rFonts w:ascii="Times New Roman" w:hAnsi="Times New Roman"/>
          <w:sz w:val="24"/>
          <w:szCs w:val="24"/>
        </w:rPr>
        <w:t>(dzień bilansowy)</w:t>
      </w:r>
    </w:p>
    <w:p w14:paraId="5D6C61E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Sprawozdania finansowe sporządza się na podstawie własnych ksiąg rachunkowych </w:t>
      </w:r>
      <w:r>
        <w:rPr>
          <w:rFonts w:ascii="Times New Roman" w:hAnsi="Times New Roman"/>
          <w:sz w:val="24"/>
          <w:szCs w:val="24"/>
        </w:rPr>
        <w:br/>
        <w:t>i sporządza się je w złotych i groszach.</w:t>
      </w:r>
    </w:p>
    <w:p w14:paraId="21F46064" w14:textId="77777777" w:rsidR="00D97A02" w:rsidRDefault="002340EC">
      <w:pPr>
        <w:pStyle w:val="Akapitzlist"/>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Sprawozdania finansowe sporządza się w terminach i wg wzoru określonego </w:t>
      </w:r>
      <w:r>
        <w:rPr>
          <w:rFonts w:ascii="Times New Roman" w:hAnsi="Times New Roman"/>
          <w:sz w:val="24"/>
          <w:szCs w:val="24"/>
        </w:rPr>
        <w:br/>
        <w:t>w Rozporządzeniu Ministra Finansów w sprawie szczegółowych zasad rachunkowości.</w:t>
      </w:r>
    </w:p>
    <w:p w14:paraId="372299C5" w14:textId="77777777" w:rsidR="00D97A02" w:rsidRDefault="002340EC">
      <w:pPr>
        <w:pStyle w:val="Akapitzlist"/>
        <w:numPr>
          <w:ilvl w:val="0"/>
          <w:numId w:val="1"/>
        </w:numPr>
        <w:spacing w:after="0" w:line="360" w:lineRule="auto"/>
        <w:jc w:val="both"/>
      </w:pPr>
      <w:r>
        <w:rPr>
          <w:rFonts w:ascii="Times New Roman" w:hAnsi="Times New Roman"/>
          <w:sz w:val="24"/>
          <w:szCs w:val="24"/>
        </w:rPr>
        <w:t xml:space="preserve">Sprawozdania finansowe podpisane przez Wójta Gminy i  Głównego księgowego </w:t>
      </w:r>
      <w:r>
        <w:rPr>
          <w:rFonts w:ascii="Times New Roman" w:hAnsi="Times New Roman"/>
          <w:sz w:val="24"/>
          <w:szCs w:val="24"/>
        </w:rPr>
        <w:br/>
        <w:t xml:space="preserve">( Zastępcę Wójta, Skarbnika Gminy) przekazywane jest w formie papierowej  </w:t>
      </w:r>
      <w:r>
        <w:rPr>
          <w:rFonts w:ascii="Times New Roman" w:hAnsi="Times New Roman"/>
          <w:sz w:val="24"/>
          <w:szCs w:val="24"/>
        </w:rPr>
        <w:br/>
        <w:t>w ustawowych terminach do Urzędu Gminy w  Lidzbarku Warmińskim.</w:t>
      </w:r>
    </w:p>
    <w:p w14:paraId="4571F24F" w14:textId="77777777" w:rsidR="00D97A02" w:rsidRDefault="002340EC">
      <w:pPr>
        <w:pStyle w:val="Akapitzlist"/>
        <w:numPr>
          <w:ilvl w:val="0"/>
          <w:numId w:val="1"/>
        </w:numPr>
        <w:spacing w:after="0" w:line="360" w:lineRule="auto"/>
        <w:jc w:val="both"/>
      </w:pPr>
      <w:r>
        <w:rPr>
          <w:rFonts w:ascii="Times New Roman" w:hAnsi="Times New Roman"/>
          <w:sz w:val="24"/>
          <w:szCs w:val="24"/>
        </w:rPr>
        <w:lastRenderedPageBreak/>
        <w:t>Sprawozdania budżetowe sporządzane są w sposób i w terminach przewidzianych przepisami obowiązującego rozporządzenia Ministra Finansów. Do pospisywania i sposobu przekazywania sprawozdań budżetowych stosuje się odpowiednio punkt poprzedni.</w:t>
      </w:r>
    </w:p>
    <w:p w14:paraId="3F698F13" w14:textId="77777777" w:rsidR="00D97A02" w:rsidRDefault="00D97A02">
      <w:pPr>
        <w:pStyle w:val="Akapitzlist"/>
        <w:spacing w:after="0" w:line="360" w:lineRule="auto"/>
        <w:ind w:left="0"/>
        <w:jc w:val="both"/>
        <w:rPr>
          <w:rFonts w:ascii="Times New Roman" w:hAnsi="Times New Roman"/>
          <w:sz w:val="24"/>
          <w:szCs w:val="24"/>
        </w:rPr>
      </w:pPr>
    </w:p>
    <w:p w14:paraId="4FA2A597" w14:textId="77777777" w:rsidR="00D97A02" w:rsidRDefault="002340EC">
      <w:pPr>
        <w:pStyle w:val="Akapitzlist"/>
        <w:spacing w:after="0" w:line="360" w:lineRule="auto"/>
        <w:ind w:left="0"/>
        <w:jc w:val="both"/>
        <w:rPr>
          <w:rFonts w:ascii="Times New Roman" w:hAnsi="Times New Roman"/>
          <w:b/>
          <w:bCs/>
          <w:sz w:val="28"/>
          <w:szCs w:val="28"/>
        </w:rPr>
      </w:pPr>
      <w:r>
        <w:rPr>
          <w:rFonts w:ascii="Times New Roman" w:hAnsi="Times New Roman"/>
          <w:b/>
          <w:bCs/>
          <w:sz w:val="28"/>
          <w:szCs w:val="28"/>
        </w:rPr>
        <w:t>Technika prowadzenia ksiąg rachunkowych</w:t>
      </w:r>
    </w:p>
    <w:p w14:paraId="2DB77BF5" w14:textId="77777777" w:rsidR="00D97A02" w:rsidRDefault="00D97A02">
      <w:pPr>
        <w:pStyle w:val="Akapitzlist"/>
        <w:spacing w:after="0" w:line="360" w:lineRule="auto"/>
        <w:ind w:left="0"/>
        <w:jc w:val="both"/>
        <w:rPr>
          <w:rFonts w:ascii="Times New Roman" w:hAnsi="Times New Roman"/>
          <w:b/>
          <w:bCs/>
          <w:sz w:val="28"/>
          <w:szCs w:val="28"/>
        </w:rPr>
      </w:pPr>
    </w:p>
    <w:p w14:paraId="731B2145" w14:textId="77777777" w:rsidR="00D97A02" w:rsidRDefault="002340EC">
      <w:pPr>
        <w:rPr>
          <w:rFonts w:ascii="Times New Roman" w:hAnsi="Times New Roman"/>
          <w:sz w:val="24"/>
          <w:szCs w:val="24"/>
        </w:rPr>
      </w:pPr>
      <w:r>
        <w:rPr>
          <w:rFonts w:ascii="Times New Roman" w:hAnsi="Times New Roman"/>
        </w:rPr>
        <w:t xml:space="preserve">Ewidencję </w:t>
      </w:r>
      <w:r>
        <w:rPr>
          <w:rFonts w:ascii="Times New Roman" w:hAnsi="Times New Roman"/>
          <w:sz w:val="24"/>
          <w:szCs w:val="24"/>
        </w:rPr>
        <w:t>księgową prowadzi się komputerowo w języku polskim i w walucie polskiej</w:t>
      </w:r>
    </w:p>
    <w:p w14:paraId="72D847E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Księgi rachunkowe jednostki prowadzone są:</w:t>
      </w:r>
    </w:p>
    <w:p w14:paraId="6E4B6239" w14:textId="77777777" w:rsidR="00D97A02" w:rsidRDefault="002340EC">
      <w:pPr>
        <w:pStyle w:val="Nagwek4"/>
        <w:rPr>
          <w:i w:val="0"/>
          <w:iCs w:val="0"/>
          <w:color w:val="000000"/>
        </w:rPr>
      </w:pPr>
      <w:r>
        <w:rPr>
          <w:i w:val="0"/>
          <w:iCs w:val="0"/>
          <w:color w:val="000000"/>
        </w:rPr>
        <w:t>a) Metodą ręczną:</w:t>
      </w:r>
    </w:p>
    <w:p w14:paraId="5D0427E8"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Księga inwentarzowa wyposażenia, księgozbiorów</w:t>
      </w:r>
    </w:p>
    <w:p w14:paraId="037BCB39" w14:textId="77777777" w:rsidR="00D97A02" w:rsidRDefault="002340EC">
      <w:pPr>
        <w:pStyle w:val="Nagwek4"/>
        <w:rPr>
          <w:i w:val="0"/>
          <w:iCs w:val="0"/>
          <w:color w:val="000000"/>
        </w:rPr>
      </w:pPr>
      <w:r>
        <w:rPr>
          <w:i w:val="0"/>
          <w:iCs w:val="0"/>
          <w:color w:val="000000"/>
        </w:rPr>
        <w:t>b) Za pomocą komputera:</w:t>
      </w:r>
    </w:p>
    <w:p w14:paraId="3F2FF850"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Księgi rachunkowe jednostki obejmują zbiory zapisów księgowych, obrotów sald, które tworzą:</w:t>
      </w:r>
    </w:p>
    <w:p w14:paraId="2E55EE27"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dzienniki,</w:t>
      </w:r>
    </w:p>
    <w:p w14:paraId="319E26E2"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księgę główną,</w:t>
      </w:r>
    </w:p>
    <w:p w14:paraId="1B468857"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księgi pomocnicze,</w:t>
      </w:r>
    </w:p>
    <w:p w14:paraId="7BE93C15"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zestawienie obrotów i sald księgi głównej oraz sald kont księgi pomocniczych</w:t>
      </w:r>
    </w:p>
    <w:p w14:paraId="3DB2E09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Księgi rachunkowe prowadzi się w celu uzyskania odpowiednich danych wykorzystywanych do sporządzenia sprawozdań budżetowych, finansowych, statystycznych i innych oraz rozliczeń z budżetem państwa i ZUS, do których jednostka została zobowiązana.</w:t>
      </w:r>
    </w:p>
    <w:p w14:paraId="125F27E0"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Dziennik prowadzony jest w sposób następujący:</w:t>
      </w:r>
    </w:p>
    <w:p w14:paraId="67896B21"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zdarzenia, jakie nastąpiły w danym okresie sprawozdawczym, ujawniane są w nim chronologicznie,</w:t>
      </w:r>
    </w:p>
    <w:p w14:paraId="1DDFB804"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zapisy są kolejno numerowane w okresie roku  co pozwala na ich jednoznaczne powiązanie ze sprawozdaniami i zatwierdzonymi dowodami księgowymi,</w:t>
      </w:r>
    </w:p>
    <w:p w14:paraId="2AA341EE"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sumy zapisów (obroty) liczone są w sposób ciągły,</w:t>
      </w:r>
    </w:p>
    <w:p w14:paraId="5424FE15"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jego obroty są zgodne z obrotami zestawienia obrotów i sald kont księgi głównej.</w:t>
      </w:r>
    </w:p>
    <w:p w14:paraId="2A34556E"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xml:space="preserve">Na koniec każdego okresu sprawozdawczego sporządzane jest zestawienie obrotów  dzienników. ( W celu zapewnienia ochrony zbiorów ksiąg rachunkowych, kompletne księgi rachunkowe drukuje się nie później niż na koniec roku obrotowego; za równoważne z wydrukiem uznaje się przeniesienie treści ksiąg rachunkowych na inny informatyczny nośnik danych, zapewniający trwałość zapisu informacji, przez czas nie </w:t>
      </w:r>
      <w:r>
        <w:rPr>
          <w:rFonts w:ascii="Times New Roman" w:hAnsi="Times New Roman"/>
          <w:sz w:val="24"/>
          <w:szCs w:val="24"/>
        </w:rPr>
        <w:lastRenderedPageBreak/>
        <w:t>krótszy niż 5 lat, licząc od początku roku następującego po roku obrotowym, którego dane zbiory dotyczą.</w:t>
      </w:r>
    </w:p>
    <w:p w14:paraId="34BE22B8" w14:textId="77777777" w:rsidR="00D97A02" w:rsidRDefault="002340EC">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Księga główna (konta syntetyczne) prowadzona jest  w sposób spełniający następujące zasady:</w:t>
      </w:r>
    </w:p>
    <w:p w14:paraId="7D46CACD"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podwójnego zapisu</w:t>
      </w:r>
    </w:p>
    <w:p w14:paraId="1FDF1223"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systematycznego i chronologicznego rejestrowania zdarzeń gospodarczych zgodnie     z zasadą memoriałową,</w:t>
      </w:r>
    </w:p>
    <w:p w14:paraId="4BC77F56" w14:textId="77777777" w:rsidR="00D97A02" w:rsidRDefault="002340EC">
      <w:pPr>
        <w:pStyle w:val="Akapitzlist"/>
        <w:spacing w:after="0" w:line="360" w:lineRule="auto"/>
        <w:jc w:val="both"/>
        <w:rPr>
          <w:rFonts w:ascii="Times New Roman" w:hAnsi="Times New Roman"/>
          <w:sz w:val="24"/>
          <w:szCs w:val="24"/>
        </w:rPr>
      </w:pPr>
      <w:r>
        <w:rPr>
          <w:rFonts w:ascii="Times New Roman" w:hAnsi="Times New Roman"/>
          <w:sz w:val="24"/>
          <w:szCs w:val="24"/>
        </w:rPr>
        <w:t>- powiązania dokonywanych w niej zapisów z zapisami w dzienniku.</w:t>
      </w:r>
    </w:p>
    <w:p w14:paraId="3F6CF00B" w14:textId="77777777" w:rsidR="00D97A02" w:rsidRDefault="002340EC" w:rsidP="00D41DD3">
      <w:pPr>
        <w:pStyle w:val="Akapitzlist"/>
        <w:numPr>
          <w:ilvl w:val="0"/>
          <w:numId w:val="2"/>
        </w:numPr>
        <w:spacing w:after="0" w:line="360" w:lineRule="auto"/>
        <w:ind w:right="68" w:hanging="294"/>
        <w:jc w:val="both"/>
        <w:rPr>
          <w:rFonts w:ascii="Times New Roman" w:hAnsi="Times New Roman"/>
          <w:color w:val="00B050"/>
          <w:sz w:val="24"/>
          <w:szCs w:val="24"/>
        </w:rPr>
      </w:pPr>
      <w:r>
        <w:rPr>
          <w:rFonts w:ascii="Times New Roman" w:hAnsi="Times New Roman"/>
          <w:sz w:val="24"/>
          <w:szCs w:val="24"/>
        </w:rPr>
        <w:t xml:space="preserve">Księgi pomocnicze (konta analityczne) stanowią zapisy uszczegóławiające dla wybranych kont księgi głównej. Konto analityczne składa się z symbolu konta syntetycznego, a następny człon analityki w zależności od potrzeb. Zapisy na kontach analitycznych dokonywane są zgodnie z zasadą zapisu powtarzanego. Ich forma za każdym razem do przedmiotu ewidencji konta głównego. </w:t>
      </w:r>
    </w:p>
    <w:p w14:paraId="51419BC1" w14:textId="77777777" w:rsidR="00D97A02" w:rsidRDefault="002340EC">
      <w:pPr>
        <w:numPr>
          <w:ilvl w:val="0"/>
          <w:numId w:val="2"/>
        </w:numPr>
        <w:spacing w:after="0" w:line="360" w:lineRule="auto"/>
        <w:jc w:val="both"/>
      </w:pPr>
      <w:r>
        <w:rPr>
          <w:rFonts w:ascii="Times New Roman" w:hAnsi="Times New Roman"/>
          <w:sz w:val="24"/>
          <w:szCs w:val="24"/>
        </w:rPr>
        <w:t>Konta pozabilansowe pełnia funkcję wyłącznie informacyjno – kontrolną. Zdarzenia na nich rejestrowane nie powodują zmian w składnikach aktywów i pasywów. Na kontach pozabilansowych obowiązuje zapis jednostronny, który nie podlega uzgodnieniu z dziennikiem ani innym urządzeniem ewidencyjnym.</w:t>
      </w:r>
    </w:p>
    <w:p w14:paraId="5D011912" w14:textId="77777777" w:rsidR="00D97A02" w:rsidRDefault="00D97A02">
      <w:pPr>
        <w:spacing w:after="0" w:line="360" w:lineRule="auto"/>
        <w:jc w:val="both"/>
        <w:rPr>
          <w:rFonts w:ascii="Times New Roman" w:hAnsi="Times New Roman"/>
          <w:sz w:val="24"/>
          <w:szCs w:val="24"/>
        </w:rPr>
      </w:pPr>
    </w:p>
    <w:p w14:paraId="0E2BBF34" w14:textId="77777777" w:rsidR="00D97A02" w:rsidRDefault="002340EC">
      <w:pPr>
        <w:spacing w:after="0" w:line="360" w:lineRule="auto"/>
        <w:jc w:val="both"/>
        <w:rPr>
          <w:b/>
          <w:bCs/>
          <w:sz w:val="28"/>
          <w:szCs w:val="28"/>
        </w:rPr>
      </w:pPr>
      <w:r>
        <w:rPr>
          <w:rFonts w:ascii="Times New Roman" w:hAnsi="Times New Roman"/>
          <w:b/>
          <w:bCs/>
          <w:sz w:val="28"/>
          <w:szCs w:val="28"/>
        </w:rPr>
        <w:t>II. Metody wyceny aktywów i pasywów oraz ustalenie wyniki finansowego.</w:t>
      </w:r>
    </w:p>
    <w:p w14:paraId="3F52E470" w14:textId="77777777" w:rsidR="00D97A02" w:rsidRDefault="00D97A02">
      <w:pPr>
        <w:spacing w:after="0" w:line="360" w:lineRule="auto"/>
        <w:jc w:val="both"/>
        <w:rPr>
          <w:rFonts w:ascii="Times New Roman" w:hAnsi="Times New Roman"/>
        </w:rPr>
      </w:pPr>
    </w:p>
    <w:p w14:paraId="6A127F84" w14:textId="77777777" w:rsidR="00D97A02" w:rsidRDefault="002340EC">
      <w:pPr>
        <w:spacing w:after="0" w:line="360" w:lineRule="auto"/>
        <w:jc w:val="both"/>
      </w:pPr>
      <w:r>
        <w:rPr>
          <w:rFonts w:ascii="Times New Roman" w:hAnsi="Times New Roman"/>
          <w:sz w:val="24"/>
          <w:szCs w:val="24"/>
        </w:rPr>
        <w:t>Sposoby i terminy przeprowadzenia inwentaryzacji oraz zasady jej dokumentowania i rozliczania różnic inwentaryzacyjnych wynikają z art. 26 i 27 ustawy o rachunkowości oraz z obowiązującej w jednostce  instrukcji inwentaryzacyjnej</w:t>
      </w:r>
    </w:p>
    <w:p w14:paraId="62B2DB32" w14:textId="77777777" w:rsidR="00D97A02" w:rsidRDefault="002340EC">
      <w:pPr>
        <w:pStyle w:val="Nagwek3"/>
        <w:spacing w:line="360" w:lineRule="auto"/>
        <w:ind w:left="0"/>
        <w:rPr>
          <w:rFonts w:ascii="Times New Roman" w:hAnsi="Times New Roman"/>
          <w:color w:val="000000"/>
        </w:rPr>
      </w:pPr>
      <w:r>
        <w:rPr>
          <w:rFonts w:ascii="Times New Roman" w:hAnsi="Times New Roman"/>
          <w:color w:val="000000"/>
          <w:sz w:val="28"/>
          <w:szCs w:val="28"/>
        </w:rPr>
        <w:t>Metody wyceny aktywów i pasywów</w:t>
      </w:r>
    </w:p>
    <w:p w14:paraId="028FEAC1" w14:textId="4BA7B70E" w:rsidR="00D97A02" w:rsidRPr="00655348" w:rsidRDefault="002340EC">
      <w:pPr>
        <w:spacing w:after="0" w:line="360" w:lineRule="auto"/>
        <w:jc w:val="both"/>
        <w:rPr>
          <w:rFonts w:ascii="Times New Roman" w:hAnsi="Times New Roman"/>
          <w:sz w:val="24"/>
          <w:szCs w:val="24"/>
        </w:rPr>
      </w:pPr>
      <w:r w:rsidRPr="00655348">
        <w:rPr>
          <w:rFonts w:ascii="Times New Roman" w:hAnsi="Times New Roman"/>
          <w:sz w:val="24"/>
          <w:szCs w:val="24"/>
        </w:rPr>
        <w:t>Aktywa i pasywa jednostki wycenia się według zasad określonych w ustawie o rachunkowości oraz w przepisach wydanych na podstawie ustawy o finansach publicznych według niżej przedstawionych zasad:</w:t>
      </w:r>
    </w:p>
    <w:p w14:paraId="662D9C91" w14:textId="77777777" w:rsidR="00D97A02" w:rsidRDefault="002340EC">
      <w:pPr>
        <w:pStyle w:val="Nagwek4"/>
        <w:rPr>
          <w:i w:val="0"/>
          <w:iCs w:val="0"/>
          <w:color w:val="000000"/>
        </w:rPr>
      </w:pPr>
      <w:r>
        <w:rPr>
          <w:i w:val="0"/>
          <w:iCs w:val="0"/>
          <w:color w:val="000000"/>
        </w:rPr>
        <w:t>a) środki trwałe w budowie:</w:t>
      </w:r>
    </w:p>
    <w:p w14:paraId="7EDC5831" w14:textId="77777777" w:rsidR="00D97A02" w:rsidRDefault="002340EC">
      <w:pPr>
        <w:pStyle w:val="podpunkty"/>
        <w:tabs>
          <w:tab w:val="left" w:pos="576"/>
        </w:tabs>
        <w:spacing w:before="0" w:after="0" w:line="360" w:lineRule="auto"/>
        <w:rPr>
          <w:b w:val="0"/>
        </w:rPr>
      </w:pPr>
      <w:r>
        <w:rPr>
          <w:b w:val="0"/>
        </w:rPr>
        <w:t xml:space="preserve">w wysokości ogółu kosztów pozostających w bezpośrednim związku z ich nabyciem lub wytworzeniem, pomniejszonych o odpisy z tytułu trwałej utraty wartości. Są to koszty poniesione w okresie budowy, montażu, przystosowania, ulepszenia i nabycia podstawowych środków trwałych oraz koszty nabycia pozostałych środków trwałych stanowiących pierwsze wyposażenie nowych obiektów, zliczone do dnia bilansowego lub do dnia zakończenia </w:t>
      </w:r>
      <w:r>
        <w:rPr>
          <w:b w:val="0"/>
        </w:rPr>
        <w:lastRenderedPageBreak/>
        <w:t>inwestycji, w tym również:</w:t>
      </w:r>
    </w:p>
    <w:p w14:paraId="663047C2" w14:textId="77777777" w:rsidR="00D97A02" w:rsidRDefault="002340EC" w:rsidP="000A7CB1">
      <w:pPr>
        <w:pStyle w:val="mylnik"/>
        <w:widowControl w:val="0"/>
        <w:numPr>
          <w:ilvl w:val="0"/>
          <w:numId w:val="42"/>
        </w:numPr>
        <w:tabs>
          <w:tab w:val="left" w:pos="852"/>
        </w:tabs>
        <w:spacing w:line="360" w:lineRule="auto"/>
        <w:ind w:left="709" w:hanging="709"/>
      </w:pPr>
      <w:r>
        <w:t>niepodlegający odliczeniu podatek VAT oraz podatek akcyzowy,</w:t>
      </w:r>
    </w:p>
    <w:p w14:paraId="653DD655" w14:textId="77777777" w:rsidR="00D97A02" w:rsidRDefault="002340EC" w:rsidP="000A7CB1">
      <w:pPr>
        <w:pStyle w:val="mylnik"/>
        <w:widowControl w:val="0"/>
        <w:numPr>
          <w:ilvl w:val="0"/>
          <w:numId w:val="42"/>
        </w:numPr>
        <w:tabs>
          <w:tab w:val="left" w:pos="852"/>
        </w:tabs>
        <w:spacing w:line="360" w:lineRule="auto"/>
        <w:ind w:left="564" w:hanging="564"/>
      </w:pPr>
      <w:r>
        <w:t xml:space="preserve">koszty obsługi zobowiązań zaciągniętych w celu ich finansowania i związane z nimi różnice </w:t>
      </w:r>
      <w:r>
        <w:tab/>
        <w:t>kursowe, pomniejszone o przychody z tego tytułu,</w:t>
      </w:r>
    </w:p>
    <w:p w14:paraId="10547A8F" w14:textId="77777777" w:rsidR="00D97A02" w:rsidRDefault="002340EC" w:rsidP="000A7CB1">
      <w:pPr>
        <w:pStyle w:val="mylnik"/>
        <w:widowControl w:val="0"/>
        <w:numPr>
          <w:ilvl w:val="0"/>
          <w:numId w:val="42"/>
        </w:numPr>
        <w:tabs>
          <w:tab w:val="left" w:pos="852"/>
        </w:tabs>
        <w:spacing w:line="360" w:lineRule="auto"/>
        <w:ind w:left="564" w:hanging="564"/>
      </w:pPr>
      <w:r>
        <w:t>opłaty notarialne, sądowe i inne,</w:t>
      </w:r>
    </w:p>
    <w:p w14:paraId="13EE8736" w14:textId="77777777" w:rsidR="00D97A02" w:rsidRDefault="002340EC" w:rsidP="000A7CB1">
      <w:pPr>
        <w:pStyle w:val="mylnik"/>
        <w:widowControl w:val="0"/>
        <w:numPr>
          <w:ilvl w:val="0"/>
          <w:numId w:val="42"/>
        </w:numPr>
        <w:tabs>
          <w:tab w:val="left" w:pos="852"/>
        </w:tabs>
        <w:spacing w:line="360" w:lineRule="auto"/>
        <w:ind w:left="564" w:hanging="564"/>
      </w:pPr>
      <w:r>
        <w:t>odszkodowania dla osób fizycznych i prawnych wynikłe do zakończenia budowy,</w:t>
      </w:r>
    </w:p>
    <w:p w14:paraId="40C5CC21" w14:textId="77777777" w:rsidR="00D97A02" w:rsidRDefault="002340EC" w:rsidP="000A7CB1">
      <w:pPr>
        <w:pStyle w:val="mylnik"/>
        <w:widowControl w:val="0"/>
        <w:numPr>
          <w:ilvl w:val="0"/>
          <w:numId w:val="42"/>
        </w:numPr>
        <w:tabs>
          <w:tab w:val="left" w:pos="852"/>
        </w:tabs>
        <w:spacing w:line="360" w:lineRule="auto"/>
        <w:ind w:left="564" w:hanging="564"/>
      </w:pPr>
      <w:r>
        <w:t>dokumentacji projektowej,</w:t>
      </w:r>
    </w:p>
    <w:p w14:paraId="7F34D996" w14:textId="77777777" w:rsidR="00D97A02" w:rsidRDefault="002340EC" w:rsidP="000A7CB1">
      <w:pPr>
        <w:pStyle w:val="mylnik"/>
        <w:widowControl w:val="0"/>
        <w:numPr>
          <w:ilvl w:val="0"/>
          <w:numId w:val="42"/>
        </w:numPr>
        <w:tabs>
          <w:tab w:val="left" w:pos="852"/>
        </w:tabs>
        <w:spacing w:line="360" w:lineRule="auto"/>
        <w:ind w:left="564" w:hanging="564"/>
      </w:pPr>
      <w:r>
        <w:t>nabycia gruntów i innych składników majątku, związanych z budową,</w:t>
      </w:r>
    </w:p>
    <w:p w14:paraId="298C5A43" w14:textId="77777777" w:rsidR="00D97A02" w:rsidRDefault="002340EC" w:rsidP="000A7CB1">
      <w:pPr>
        <w:pStyle w:val="mylnik"/>
        <w:widowControl w:val="0"/>
        <w:numPr>
          <w:ilvl w:val="0"/>
          <w:numId w:val="42"/>
        </w:numPr>
        <w:tabs>
          <w:tab w:val="left" w:pos="852"/>
        </w:tabs>
        <w:spacing w:line="360" w:lineRule="auto"/>
        <w:ind w:left="564" w:hanging="564"/>
      </w:pPr>
      <w:r>
        <w:t>badań geodezyjnych i innych dotyczących określenia właściwości geologicznych terenu,</w:t>
      </w:r>
    </w:p>
    <w:p w14:paraId="086F7F1B" w14:textId="77777777" w:rsidR="00D97A02" w:rsidRDefault="002340EC" w:rsidP="000A7CB1">
      <w:pPr>
        <w:pStyle w:val="mylnik"/>
        <w:widowControl w:val="0"/>
        <w:numPr>
          <w:ilvl w:val="0"/>
          <w:numId w:val="42"/>
        </w:numPr>
        <w:tabs>
          <w:tab w:val="left" w:pos="852"/>
        </w:tabs>
        <w:spacing w:line="360" w:lineRule="auto"/>
        <w:ind w:left="540" w:hanging="540"/>
      </w:pPr>
      <w:r>
        <w:t xml:space="preserve">przygotowania terenu pod budowę, </w:t>
      </w:r>
    </w:p>
    <w:p w14:paraId="386BDC37" w14:textId="77777777" w:rsidR="00D97A02" w:rsidRDefault="002340EC" w:rsidP="000A7CB1">
      <w:pPr>
        <w:pStyle w:val="mylnik"/>
        <w:widowControl w:val="0"/>
        <w:numPr>
          <w:ilvl w:val="0"/>
          <w:numId w:val="42"/>
        </w:numPr>
        <w:tabs>
          <w:tab w:val="left" w:pos="852"/>
        </w:tabs>
        <w:spacing w:line="360" w:lineRule="auto"/>
        <w:ind w:left="540" w:hanging="540"/>
      </w:pPr>
      <w:r>
        <w:t>opłat za użytkowanie gruntów i terenów w okresie budowy,</w:t>
      </w:r>
    </w:p>
    <w:p w14:paraId="1CEC06AB" w14:textId="77777777" w:rsidR="00D97A02" w:rsidRDefault="002340EC" w:rsidP="000A7CB1">
      <w:pPr>
        <w:pStyle w:val="mylnik"/>
        <w:widowControl w:val="0"/>
        <w:numPr>
          <w:ilvl w:val="0"/>
          <w:numId w:val="42"/>
        </w:numPr>
        <w:tabs>
          <w:tab w:val="left" w:pos="852"/>
        </w:tabs>
        <w:spacing w:line="360" w:lineRule="auto"/>
        <w:ind w:left="540" w:hanging="540"/>
      </w:pPr>
      <w:r>
        <w:t>nadzoru autorskiego i inwestorskiego,</w:t>
      </w:r>
    </w:p>
    <w:p w14:paraId="25C89C0C" w14:textId="77777777" w:rsidR="00D97A02" w:rsidRDefault="002340EC" w:rsidP="000A7CB1">
      <w:pPr>
        <w:pStyle w:val="mylnik"/>
        <w:widowControl w:val="0"/>
        <w:numPr>
          <w:ilvl w:val="0"/>
          <w:numId w:val="42"/>
        </w:numPr>
        <w:tabs>
          <w:tab w:val="left" w:pos="852"/>
        </w:tabs>
        <w:spacing w:line="360" w:lineRule="auto"/>
        <w:ind w:left="540" w:hanging="540"/>
      </w:pPr>
      <w:r>
        <w:t>założenia stref ochronnych i zieleni,</w:t>
      </w:r>
    </w:p>
    <w:p w14:paraId="1C174E9B" w14:textId="77777777" w:rsidR="00D97A02" w:rsidRDefault="002340EC" w:rsidP="000A7CB1">
      <w:pPr>
        <w:pStyle w:val="mylnik"/>
        <w:widowControl w:val="0"/>
        <w:numPr>
          <w:ilvl w:val="0"/>
          <w:numId w:val="42"/>
        </w:numPr>
        <w:tabs>
          <w:tab w:val="left" w:pos="852"/>
        </w:tabs>
        <w:spacing w:line="360" w:lineRule="auto"/>
        <w:ind w:left="540" w:hanging="540"/>
      </w:pPr>
      <w:r>
        <w:t>ubezpieczeń obiektów w trakcie budowy,</w:t>
      </w:r>
    </w:p>
    <w:p w14:paraId="452F4668" w14:textId="77777777" w:rsidR="00D97A02" w:rsidRDefault="002340EC" w:rsidP="000A7CB1">
      <w:pPr>
        <w:pStyle w:val="mylnik"/>
        <w:widowControl w:val="0"/>
        <w:numPr>
          <w:ilvl w:val="0"/>
          <w:numId w:val="42"/>
        </w:numPr>
        <w:tabs>
          <w:tab w:val="left" w:pos="852"/>
        </w:tabs>
        <w:spacing w:line="360" w:lineRule="auto"/>
        <w:ind w:left="540" w:hanging="540"/>
      </w:pPr>
      <w:r>
        <w:t>sprzątania obiektów poprzedzającego oddanie do użytkowania,</w:t>
      </w:r>
    </w:p>
    <w:p w14:paraId="41ACE32A" w14:textId="77777777" w:rsidR="00D97A02" w:rsidRDefault="002340EC" w:rsidP="000A7CB1">
      <w:pPr>
        <w:pStyle w:val="mylnik"/>
        <w:widowControl w:val="0"/>
        <w:numPr>
          <w:ilvl w:val="0"/>
          <w:numId w:val="42"/>
        </w:numPr>
        <w:tabs>
          <w:tab w:val="left" w:pos="876"/>
        </w:tabs>
        <w:spacing w:line="360" w:lineRule="auto"/>
        <w:ind w:left="540" w:hanging="540"/>
      </w:pPr>
      <w:r>
        <w:t>inne koszty bezpośrednio związane z inwestycją.</w:t>
      </w:r>
    </w:p>
    <w:p w14:paraId="2093A4DE" w14:textId="77777777" w:rsidR="00D97A02" w:rsidRDefault="00D97A02">
      <w:pPr>
        <w:pStyle w:val="mylnik"/>
        <w:widowControl w:val="0"/>
        <w:tabs>
          <w:tab w:val="left" w:pos="876"/>
        </w:tabs>
        <w:spacing w:line="360" w:lineRule="auto"/>
        <w:ind w:left="540"/>
      </w:pPr>
    </w:p>
    <w:p w14:paraId="5B288D9F" w14:textId="77777777" w:rsidR="00D97A02" w:rsidRDefault="002340EC">
      <w:pPr>
        <w:pStyle w:val="mylnik"/>
        <w:spacing w:line="360" w:lineRule="auto"/>
      </w:pPr>
      <w:r>
        <w:t>Środki trwałe w budowie wycenia się na dzień bilansowy w wysokości ogółu poniesionych kosztów w związku z ich nabyciem lub wytworzeniem, pomniejszone o odpisy z tytułu trwałej utraty ich wartości.</w:t>
      </w:r>
    </w:p>
    <w:p w14:paraId="3DCDF6B6" w14:textId="77777777" w:rsidR="00D97A02" w:rsidRDefault="002340EC">
      <w:pPr>
        <w:pStyle w:val="Nagwek4"/>
        <w:rPr>
          <w:i w:val="0"/>
          <w:iCs w:val="0"/>
          <w:color w:val="000000"/>
        </w:rPr>
      </w:pPr>
      <w:r>
        <w:rPr>
          <w:i w:val="0"/>
          <w:iCs w:val="0"/>
          <w:color w:val="000000"/>
        </w:rPr>
        <w:t>b) Środki trwałe oraz wartości niematerialne i prawne:</w:t>
      </w:r>
    </w:p>
    <w:p w14:paraId="217E77D0" w14:textId="77777777" w:rsidR="00D97A02" w:rsidRDefault="00D97A02">
      <w:pPr>
        <w:pStyle w:val="Nagwek4"/>
        <w:rPr>
          <w:i w:val="0"/>
          <w:iCs w:val="0"/>
          <w:color w:val="000000"/>
        </w:rPr>
      </w:pPr>
    </w:p>
    <w:p w14:paraId="0BC73C49" w14:textId="65B2369D" w:rsidR="00D97A02" w:rsidRPr="00655348" w:rsidRDefault="002340EC">
      <w:pPr>
        <w:pStyle w:val="podpunkty"/>
        <w:tabs>
          <w:tab w:val="left" w:pos="576"/>
        </w:tabs>
        <w:spacing w:before="0" w:after="0" w:line="360" w:lineRule="auto"/>
        <w:ind w:left="12"/>
      </w:pPr>
      <w:r w:rsidRPr="00655348">
        <w:rPr>
          <w:b w:val="0"/>
        </w:rPr>
        <w:t>środki trwałe</w:t>
      </w:r>
      <w:r w:rsidR="00786AAD" w:rsidRPr="00655348">
        <w:rPr>
          <w:b w:val="0"/>
        </w:rPr>
        <w:t xml:space="preserve"> oraz wartości niematerialne i prawne</w:t>
      </w:r>
      <w:r w:rsidRPr="00655348">
        <w:t xml:space="preserve"> </w:t>
      </w:r>
      <w:r w:rsidRPr="00655348">
        <w:rPr>
          <w:b w:val="0"/>
        </w:rPr>
        <w:t xml:space="preserve">o wartości początkowej powyżej </w:t>
      </w:r>
      <w:r w:rsidR="00786AAD" w:rsidRPr="00655348">
        <w:rPr>
          <w:b w:val="0"/>
        </w:rPr>
        <w:t xml:space="preserve">10 000,00 </w:t>
      </w:r>
      <w:r w:rsidRPr="00655348">
        <w:rPr>
          <w:b w:val="0"/>
        </w:rPr>
        <w:t>zł, o przewidywanym okresie ekonomicznej użyteczności dłuższym niż rok, kompletne i zdatne do użytku w momencie oddania do używania, przeznaczone na potrzeby działalności jednostki, w trakcie roku obrotowego wprowadza się do ewidencji według ich wartości początkowej, która wyceniana jest w zależności od sposobu ich nabycia:</w:t>
      </w:r>
    </w:p>
    <w:p w14:paraId="75606833" w14:textId="77777777" w:rsidR="00D97A02" w:rsidRDefault="002340EC">
      <w:pPr>
        <w:spacing w:after="0" w:line="360" w:lineRule="auto"/>
        <w:ind w:left="284" w:hanging="284"/>
        <w:jc w:val="both"/>
        <w:rPr>
          <w:rFonts w:ascii="Times New Roman" w:hAnsi="Times New Roman"/>
          <w:sz w:val="24"/>
          <w:szCs w:val="24"/>
        </w:rPr>
      </w:pPr>
      <w:r>
        <w:rPr>
          <w:rFonts w:ascii="Times New Roman" w:hAnsi="Times New Roman"/>
          <w:b/>
          <w:sz w:val="24"/>
          <w:szCs w:val="24"/>
          <w:u w:val="single"/>
        </w:rPr>
        <w:t xml:space="preserve"> w przypadku zakupu</w:t>
      </w:r>
      <w:r>
        <w:rPr>
          <w:rFonts w:ascii="Times New Roman" w:hAnsi="Times New Roman"/>
          <w:sz w:val="24"/>
          <w:szCs w:val="24"/>
          <w:u w:val="single"/>
        </w:rPr>
        <w:t xml:space="preserve"> </w:t>
      </w:r>
      <w:r>
        <w:rPr>
          <w:rFonts w:ascii="Times New Roman" w:hAnsi="Times New Roman"/>
          <w:sz w:val="24"/>
          <w:szCs w:val="24"/>
        </w:rPr>
        <w:t xml:space="preserve"> – według ceny nabycia </w:t>
      </w:r>
      <w:r>
        <w:rPr>
          <w:rStyle w:val="Zakotwiczenieprzypisudolnego"/>
          <w:rFonts w:ascii="Times New Roman" w:hAnsi="Times New Roman"/>
          <w:sz w:val="24"/>
          <w:szCs w:val="24"/>
        </w:rPr>
        <w:footnoteReference w:id="1"/>
      </w:r>
      <w:r>
        <w:rPr>
          <w:rFonts w:ascii="Times New Roman" w:hAnsi="Times New Roman"/>
          <w:sz w:val="24"/>
          <w:szCs w:val="24"/>
        </w:rPr>
        <w:t xml:space="preserve">  lub ceny zakupu, jeśli koszty zakupu nie stanowią istotnej wartości,</w:t>
      </w:r>
    </w:p>
    <w:p w14:paraId="60C1859E" w14:textId="77777777" w:rsidR="00655348" w:rsidRDefault="002340EC" w:rsidP="00B51BB3">
      <w:pPr>
        <w:pStyle w:val="kreska1"/>
        <w:spacing w:before="80" w:after="200" w:line="360" w:lineRule="auto"/>
        <w:ind w:left="432"/>
        <w:rPr>
          <w:sz w:val="24"/>
          <w:szCs w:val="24"/>
        </w:rPr>
      </w:pPr>
      <w:r>
        <w:rPr>
          <w:b/>
          <w:sz w:val="24"/>
          <w:szCs w:val="24"/>
          <w:u w:val="single"/>
        </w:rPr>
        <w:lastRenderedPageBreak/>
        <w:t>w przypadku wytworzenia we własnym zakresie</w:t>
      </w:r>
      <w:r>
        <w:rPr>
          <w:sz w:val="24"/>
          <w:szCs w:val="24"/>
        </w:rPr>
        <w:t xml:space="preserve"> – według kosztu wytworzenia, zaś w przypadku trudności z ustaleniem kosztu wytworzenia według wyceny dokonanej przez rzeczoznawcę,</w:t>
      </w:r>
    </w:p>
    <w:p w14:paraId="6EE1BA9B" w14:textId="4EA3109F" w:rsidR="00D97A02" w:rsidRDefault="002340EC" w:rsidP="00B51BB3">
      <w:pPr>
        <w:pStyle w:val="kreska1"/>
        <w:spacing w:before="80" w:after="200" w:line="360" w:lineRule="auto"/>
        <w:ind w:left="432"/>
        <w:rPr>
          <w:sz w:val="24"/>
          <w:szCs w:val="24"/>
        </w:rPr>
      </w:pPr>
      <w:r>
        <w:rPr>
          <w:b/>
          <w:sz w:val="24"/>
          <w:szCs w:val="24"/>
          <w:u w:val="single"/>
        </w:rPr>
        <w:t>w przypadku ujawnienia w trakcie inwentaryzacji</w:t>
      </w:r>
      <w:r>
        <w:rPr>
          <w:sz w:val="24"/>
          <w:szCs w:val="24"/>
        </w:rPr>
        <w:t xml:space="preserve"> – według posiadanych dokumentów z uwzględnieniem zużycia, a przy ich braku według wartości godziwej</w:t>
      </w:r>
      <w:r>
        <w:rPr>
          <w:rStyle w:val="Zakotwiczenieprzypisudolnego"/>
          <w:sz w:val="24"/>
          <w:szCs w:val="24"/>
        </w:rPr>
        <w:footnoteReference w:id="2"/>
      </w:r>
      <w:r>
        <w:rPr>
          <w:sz w:val="24"/>
          <w:szCs w:val="24"/>
        </w:rPr>
        <w:t>,</w:t>
      </w:r>
    </w:p>
    <w:p w14:paraId="64C0CE3B" w14:textId="77777777" w:rsidR="00D97A02" w:rsidRDefault="002340EC" w:rsidP="00B51BB3">
      <w:pPr>
        <w:pStyle w:val="kreska1"/>
        <w:spacing w:before="80" w:after="200" w:line="360" w:lineRule="auto"/>
        <w:ind w:left="432"/>
        <w:rPr>
          <w:sz w:val="24"/>
          <w:szCs w:val="24"/>
        </w:rPr>
      </w:pPr>
      <w:r>
        <w:rPr>
          <w:b/>
          <w:sz w:val="24"/>
          <w:szCs w:val="24"/>
          <w:u w:val="single"/>
        </w:rPr>
        <w:t>w przypadku spadku lub darowizny</w:t>
      </w:r>
      <w:r>
        <w:rPr>
          <w:sz w:val="24"/>
          <w:szCs w:val="24"/>
        </w:rPr>
        <w:t xml:space="preserve"> – według wartości godziwej z dnia otrzymania lub w niższej wartości określonej w umowie o przekazaniu,</w:t>
      </w:r>
    </w:p>
    <w:p w14:paraId="53B4AC70" w14:textId="77777777" w:rsidR="00D97A02" w:rsidRDefault="002340EC" w:rsidP="00B51BB3">
      <w:pPr>
        <w:pStyle w:val="kreska1"/>
        <w:spacing w:before="80" w:after="200" w:line="360" w:lineRule="auto"/>
        <w:ind w:left="432"/>
        <w:rPr>
          <w:sz w:val="24"/>
          <w:szCs w:val="24"/>
        </w:rPr>
      </w:pPr>
      <w:r>
        <w:rPr>
          <w:b/>
          <w:sz w:val="24"/>
          <w:szCs w:val="24"/>
          <w:u w:val="single"/>
        </w:rPr>
        <w:t>w przypadku otrzymania w sposób nieodpłatny</w:t>
      </w:r>
      <w:r>
        <w:rPr>
          <w:sz w:val="24"/>
          <w:szCs w:val="24"/>
        </w:rPr>
        <w:t xml:space="preserve"> od Skarbu Państwa lub jednostki samorządu terytorialnego – w wysokości określonej w decyzji o przekazaniu,</w:t>
      </w:r>
    </w:p>
    <w:p w14:paraId="554819F4" w14:textId="44395393" w:rsidR="00D97A02" w:rsidRDefault="002340EC" w:rsidP="00B51BB3">
      <w:pPr>
        <w:pStyle w:val="kreska1"/>
        <w:spacing w:before="80" w:after="200" w:line="360" w:lineRule="auto"/>
        <w:ind w:left="432"/>
        <w:rPr>
          <w:sz w:val="24"/>
          <w:szCs w:val="24"/>
        </w:rPr>
      </w:pPr>
      <w:r>
        <w:rPr>
          <w:b/>
          <w:sz w:val="24"/>
          <w:szCs w:val="24"/>
          <w:u w:val="single"/>
        </w:rPr>
        <w:t>w przypadku otrzymania środka na skutek wymiany środka niesprawnego</w:t>
      </w:r>
      <w:r>
        <w:rPr>
          <w:b/>
          <w:sz w:val="24"/>
          <w:szCs w:val="24"/>
        </w:rPr>
        <w:t xml:space="preserve"> –</w:t>
      </w:r>
      <w:r>
        <w:rPr>
          <w:sz w:val="24"/>
          <w:szCs w:val="24"/>
        </w:rPr>
        <w:t xml:space="preserve"> w wysokości wynikającej z dowodu dostawcy, z podaniem cech szczególnych nowego środka.</w:t>
      </w:r>
    </w:p>
    <w:p w14:paraId="4A189A9A" w14:textId="1C1DC727" w:rsidR="00D97A02" w:rsidRPr="00655348" w:rsidRDefault="00B51BB3" w:rsidP="00B51BB3">
      <w:pPr>
        <w:pStyle w:val="kreska1"/>
        <w:spacing w:before="80" w:after="200" w:line="360" w:lineRule="auto"/>
      </w:pPr>
      <w:r w:rsidRPr="00655348">
        <w:rPr>
          <w:bCs/>
          <w:sz w:val="24"/>
          <w:szCs w:val="24"/>
        </w:rPr>
        <w:t>Jeśli w decyzji o nabyciu nie określono wartości środka trwałego ( np. działki),</w:t>
      </w:r>
      <w:r w:rsidRPr="00655348">
        <w:rPr>
          <w:sz w:val="24"/>
          <w:szCs w:val="24"/>
        </w:rPr>
        <w:t xml:space="preserve"> zastosowanie znajdzie art. 28 ust. 2 ustawy o rachunkowości, który stanowi, że gdy nie jest możliwe ustalenie ceny nabycia składnika aktywów, w szczególności przyjętego nieodpłatnie, w tym, w drodze darowizny, jego wyceny dokonuje się według ceny sprzedaży takiego samego lub podobnego przedmiotu.</w:t>
      </w:r>
    </w:p>
    <w:p w14:paraId="2CEFF48A" w14:textId="56519B06" w:rsidR="00D97A02" w:rsidRDefault="002340EC">
      <w:pPr>
        <w:spacing w:line="360" w:lineRule="auto"/>
        <w:jc w:val="both"/>
        <w:rPr>
          <w:rFonts w:ascii="Times New Roman" w:hAnsi="Times New Roman"/>
          <w:sz w:val="24"/>
          <w:szCs w:val="24"/>
        </w:rPr>
      </w:pPr>
      <w:r>
        <w:rPr>
          <w:rFonts w:ascii="Times New Roman" w:hAnsi="Times New Roman"/>
          <w:sz w:val="24"/>
          <w:szCs w:val="24"/>
        </w:rPr>
        <w:t xml:space="preserve">Określona powyżej wartość początkowa (powyżej </w:t>
      </w:r>
      <w:r w:rsidR="00B51BB3">
        <w:rPr>
          <w:rFonts w:ascii="Times New Roman" w:hAnsi="Times New Roman"/>
          <w:sz w:val="24"/>
          <w:szCs w:val="24"/>
        </w:rPr>
        <w:t>10 000</w:t>
      </w:r>
      <w:r>
        <w:rPr>
          <w:rFonts w:ascii="Times New Roman" w:hAnsi="Times New Roman"/>
          <w:sz w:val="24"/>
          <w:szCs w:val="24"/>
        </w:rPr>
        <w:t>,00 zł) i dotychczas dokonane odpisy umorzeniowe podlegają aktualizacji wyceny zgodnie z zasadami określonymi w odrębnych przepisach, a wyniki aktualizacji są odnoszone na fundusz.</w:t>
      </w:r>
    </w:p>
    <w:p w14:paraId="0C852FDF" w14:textId="1ED55590" w:rsidR="00D97A02" w:rsidRDefault="002340EC">
      <w:pPr>
        <w:spacing w:line="360" w:lineRule="auto"/>
        <w:jc w:val="both"/>
        <w:rPr>
          <w:rFonts w:ascii="Times New Roman" w:hAnsi="Times New Roman"/>
          <w:sz w:val="24"/>
          <w:szCs w:val="24"/>
        </w:rPr>
      </w:pPr>
      <w:r>
        <w:rPr>
          <w:rFonts w:ascii="Times New Roman" w:hAnsi="Times New Roman"/>
          <w:sz w:val="24"/>
          <w:szCs w:val="24"/>
        </w:rPr>
        <w:t xml:space="preserve">Wartość początkowa środków trwałych ulega podwyższeniu o wartość nakładów poniesionych na ich ulepszenie. Jeżeli środki trwałe uległy ulepszeniu w wyniku przebudowy, rozbudowy, rekonstrukcji, adaptacji lub modernizacji, wartość początkową tych środków trwałych powiększa się o sumę wydatków na ich ulepszenie, w tym także o wydatki na nabycie części składowych lub peryferyjnych, których jednostkowa cena nabycia przekracza </w:t>
      </w:r>
      <w:r w:rsidR="00B51BB3">
        <w:rPr>
          <w:rFonts w:ascii="Times New Roman" w:hAnsi="Times New Roman"/>
          <w:sz w:val="24"/>
          <w:szCs w:val="24"/>
        </w:rPr>
        <w:t>10</w:t>
      </w:r>
      <w:r>
        <w:rPr>
          <w:rFonts w:ascii="Times New Roman" w:hAnsi="Times New Roman"/>
          <w:sz w:val="24"/>
          <w:szCs w:val="24"/>
        </w:rPr>
        <w:t>.</w:t>
      </w:r>
      <w:r w:rsidR="00B51BB3">
        <w:rPr>
          <w:rFonts w:ascii="Times New Roman" w:hAnsi="Times New Roman"/>
          <w:sz w:val="24"/>
          <w:szCs w:val="24"/>
        </w:rPr>
        <w:t>0</w:t>
      </w:r>
      <w:r>
        <w:rPr>
          <w:rFonts w:ascii="Times New Roman" w:hAnsi="Times New Roman"/>
          <w:sz w:val="24"/>
          <w:szCs w:val="24"/>
        </w:rPr>
        <w:t xml:space="preserve">00,00 zł. Środki trwałe uważa się za ulepszone, gdy suma wydatków poniesionych na ich przebudowę, rozbudowę, rekonstrukcję, adaptację lub modernizację w danym roku </w:t>
      </w:r>
      <w:r>
        <w:rPr>
          <w:rFonts w:ascii="Times New Roman" w:hAnsi="Times New Roman"/>
          <w:sz w:val="24"/>
          <w:szCs w:val="24"/>
        </w:rPr>
        <w:lastRenderedPageBreak/>
        <w:t xml:space="preserve">obrotowym przekracza </w:t>
      </w:r>
      <w:r w:rsidR="00B51BB3">
        <w:rPr>
          <w:rFonts w:ascii="Times New Roman" w:hAnsi="Times New Roman"/>
          <w:sz w:val="24"/>
          <w:szCs w:val="24"/>
        </w:rPr>
        <w:t>10</w:t>
      </w:r>
      <w:r>
        <w:rPr>
          <w:rFonts w:ascii="Times New Roman" w:hAnsi="Times New Roman"/>
          <w:sz w:val="24"/>
          <w:szCs w:val="24"/>
        </w:rPr>
        <w:t>.</w:t>
      </w:r>
      <w:r w:rsidR="00B51BB3">
        <w:rPr>
          <w:rFonts w:ascii="Times New Roman" w:hAnsi="Times New Roman"/>
          <w:sz w:val="24"/>
          <w:szCs w:val="24"/>
        </w:rPr>
        <w:t>0</w:t>
      </w:r>
      <w:r>
        <w:rPr>
          <w:rFonts w:ascii="Times New Roman" w:hAnsi="Times New Roman"/>
          <w:sz w:val="24"/>
          <w:szCs w:val="24"/>
        </w:rPr>
        <w:t>00,00 zł i wydatki te powodują wzrost wartości użytkowej w stosunku do wartości z dnia przyjęcia środków trwałych do używania.</w:t>
      </w:r>
    </w:p>
    <w:p w14:paraId="6C8A3A67" w14:textId="77777777" w:rsidR="00D97A02" w:rsidRDefault="002340EC">
      <w:pPr>
        <w:spacing w:line="360" w:lineRule="auto"/>
        <w:jc w:val="both"/>
        <w:rPr>
          <w:rFonts w:ascii="Times New Roman" w:hAnsi="Times New Roman"/>
          <w:sz w:val="24"/>
          <w:szCs w:val="24"/>
        </w:rPr>
      </w:pPr>
      <w:r>
        <w:rPr>
          <w:rFonts w:ascii="Times New Roman" w:hAnsi="Times New Roman"/>
          <w:sz w:val="24"/>
          <w:szCs w:val="24"/>
        </w:rPr>
        <w:t>Na dzień bilansowy środki trwałe oraz wartości niematerialne i prawne wycenia się w wartości początkowej pomniejszonej o odpisy amortyzacyjne oraz ewentualne odpisy z tytułu trwałej utraty wartości.</w:t>
      </w:r>
    </w:p>
    <w:p w14:paraId="0DEF6AB2" w14:textId="77777777" w:rsidR="00D97A02" w:rsidRDefault="002340EC">
      <w:pPr>
        <w:pStyle w:val="Nagwek4"/>
        <w:rPr>
          <w:i w:val="0"/>
          <w:iCs w:val="0"/>
          <w:color w:val="000000"/>
        </w:rPr>
      </w:pPr>
      <w:r>
        <w:rPr>
          <w:i w:val="0"/>
          <w:iCs w:val="0"/>
          <w:color w:val="000000"/>
        </w:rPr>
        <w:t>c) Pozostałe środki trwałe oraz pozostałe wartości niematerialne i prawne</w:t>
      </w:r>
    </w:p>
    <w:p w14:paraId="34DCEA15" w14:textId="77777777" w:rsidR="00D97A02" w:rsidRDefault="00D97A02">
      <w:pPr>
        <w:pStyle w:val="Nagwek4"/>
      </w:pPr>
    </w:p>
    <w:p w14:paraId="56BB82CD" w14:textId="383E008C" w:rsidR="00D97A02" w:rsidRPr="00655348" w:rsidRDefault="002340EC" w:rsidP="00F67FCB">
      <w:pPr>
        <w:spacing w:after="0" w:line="360" w:lineRule="auto"/>
        <w:jc w:val="both"/>
        <w:rPr>
          <w:rFonts w:ascii="Times New Roman" w:hAnsi="Times New Roman"/>
          <w:sz w:val="24"/>
          <w:szCs w:val="24"/>
        </w:rPr>
      </w:pPr>
      <w:r w:rsidRPr="00655348">
        <w:rPr>
          <w:rFonts w:ascii="Times New Roman" w:hAnsi="Times New Roman"/>
          <w:sz w:val="24"/>
          <w:szCs w:val="24"/>
        </w:rPr>
        <w:t>Pozostałe środki trwałe  oraz pozostałe wartości niematerialne i prawne, niespełniające powyższych kryteriów środków trwałych i wartości niematerialnych i prawnych, a jednocześnie spełniające warunek zamiaru użytkowania przez jednostkę tych składników majątkowych przez okres dłuższy niż rok, wycenia się według ceny nabycia lub kosztów wytworzenia. Postanowienia dotyczące wyceny darowizny lub przekazania przez właściwy organ stosuje się odpowiedni</w:t>
      </w:r>
      <w:r w:rsidR="00B51BB3" w:rsidRPr="00655348">
        <w:rPr>
          <w:rFonts w:ascii="Times New Roman" w:hAnsi="Times New Roman"/>
          <w:sz w:val="24"/>
          <w:szCs w:val="24"/>
        </w:rPr>
        <w:t>o</w:t>
      </w:r>
      <w:r w:rsidRPr="00655348">
        <w:rPr>
          <w:rFonts w:ascii="Times New Roman" w:hAnsi="Times New Roman"/>
          <w:sz w:val="24"/>
          <w:szCs w:val="24"/>
        </w:rPr>
        <w:t xml:space="preserve">. </w:t>
      </w:r>
      <w:r w:rsidR="00F67FCB" w:rsidRPr="00655348">
        <w:rPr>
          <w:rFonts w:ascii="Times New Roman" w:hAnsi="Times New Roman"/>
          <w:sz w:val="24"/>
          <w:szCs w:val="24"/>
        </w:rPr>
        <w:t>Nie traktuje się jako pozostałych środków trwałych i nie ewidencjonuje się na koncie 013, odpisując w koszty w momencie zakupu, takich składników majątku  jak:</w:t>
      </w:r>
    </w:p>
    <w:p w14:paraId="3DA7D9DE" w14:textId="16C058C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materiały biurowe ( spinacze , kalkulatory, aparaty telefoniczne, czajniki, długopisy, dziurkacze, zszywacze, nożyce, pendrve, itp.)</w:t>
      </w:r>
    </w:p>
    <w:p w14:paraId="6C1A8196" w14:textId="5440BBA3"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odzież robocza,</w:t>
      </w:r>
    </w:p>
    <w:p w14:paraId="58C63A1B" w14:textId="15CA42AF"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części zamienne wmontowane bezpośrednio do maszyn i urządzeń,</w:t>
      </w:r>
    </w:p>
    <w:p w14:paraId="0B6CFA63" w14:textId="44A80606" w:rsidR="00DF64F3" w:rsidRPr="00655348" w:rsidRDefault="00DF64F3" w:rsidP="00F67FCB">
      <w:pPr>
        <w:spacing w:after="0" w:line="360" w:lineRule="auto"/>
        <w:jc w:val="both"/>
        <w:rPr>
          <w:rFonts w:ascii="Times New Roman" w:hAnsi="Times New Roman"/>
          <w:sz w:val="24"/>
          <w:szCs w:val="24"/>
        </w:rPr>
      </w:pPr>
      <w:r w:rsidRPr="00655348">
        <w:rPr>
          <w:rFonts w:ascii="Times New Roman" w:hAnsi="Times New Roman"/>
          <w:sz w:val="24"/>
          <w:szCs w:val="24"/>
        </w:rPr>
        <w:t>- wyposażenie apteczki</w:t>
      </w:r>
    </w:p>
    <w:p w14:paraId="59C04A02" w14:textId="747B752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materiały okolicznościowe: kwiaty sztuczne, wazony, puchary, łyżeczki, talerzyki,, szklanki itp.</w:t>
      </w:r>
    </w:p>
    <w:p w14:paraId="3F4A595F" w14:textId="7CFBFF07" w:rsidR="00F67FCB" w:rsidRPr="00655348" w:rsidRDefault="00F67FCB" w:rsidP="00F67FCB">
      <w:pPr>
        <w:spacing w:after="0" w:line="360" w:lineRule="auto"/>
        <w:jc w:val="both"/>
        <w:rPr>
          <w:rFonts w:ascii="Times New Roman" w:hAnsi="Times New Roman"/>
          <w:sz w:val="24"/>
          <w:szCs w:val="24"/>
        </w:rPr>
      </w:pPr>
      <w:r w:rsidRPr="00655348">
        <w:rPr>
          <w:rFonts w:ascii="Times New Roman" w:hAnsi="Times New Roman"/>
          <w:sz w:val="24"/>
          <w:szCs w:val="24"/>
        </w:rPr>
        <w:t>- narzędzia gospodarcze : grabie, szpadle, wiadra, młoty, szczotki, taczki itp.</w:t>
      </w:r>
    </w:p>
    <w:p w14:paraId="6A7397FE" w14:textId="330A832C" w:rsidR="00DF64F3" w:rsidRPr="00655348" w:rsidRDefault="00DF64F3" w:rsidP="00F67FCB">
      <w:pPr>
        <w:spacing w:after="0" w:line="360" w:lineRule="auto"/>
        <w:jc w:val="both"/>
        <w:rPr>
          <w:rFonts w:ascii="Times New Roman" w:hAnsi="Times New Roman"/>
          <w:sz w:val="24"/>
          <w:szCs w:val="24"/>
        </w:rPr>
      </w:pPr>
      <w:r w:rsidRPr="00655348">
        <w:rPr>
          <w:rFonts w:ascii="Times New Roman" w:hAnsi="Times New Roman"/>
          <w:sz w:val="24"/>
          <w:szCs w:val="24"/>
        </w:rPr>
        <w:t>Prowadzi się ewidencję ilościowo – wartościową dla pozostałych środków trwałych i wartości niematerialnych i prawnych umarzanych w 100 %, których wartość jest nie niższa niż 500,00 zł. za wyjątkiem środków trwałych:</w:t>
      </w:r>
    </w:p>
    <w:p w14:paraId="2816E7BC" w14:textId="77777777" w:rsidR="00D97A02" w:rsidRPr="00655348" w:rsidRDefault="002340EC">
      <w:pPr>
        <w:pStyle w:val="2txt"/>
        <w:spacing w:line="360" w:lineRule="auto"/>
        <w:rPr>
          <w:sz w:val="24"/>
          <w:szCs w:val="24"/>
        </w:rPr>
      </w:pPr>
      <w:r w:rsidRPr="00655348">
        <w:rPr>
          <w:sz w:val="24"/>
          <w:szCs w:val="24"/>
        </w:rPr>
        <w:t>- meble,</w:t>
      </w:r>
    </w:p>
    <w:p w14:paraId="11C4EDC4" w14:textId="33AD1EB5" w:rsidR="00D97A02" w:rsidRPr="00655348" w:rsidRDefault="002340EC">
      <w:pPr>
        <w:pStyle w:val="2txt"/>
        <w:spacing w:line="360" w:lineRule="auto"/>
        <w:rPr>
          <w:sz w:val="24"/>
          <w:szCs w:val="24"/>
        </w:rPr>
      </w:pPr>
      <w:r w:rsidRPr="00655348">
        <w:rPr>
          <w:sz w:val="24"/>
          <w:szCs w:val="24"/>
        </w:rPr>
        <w:t>- dywany,</w:t>
      </w:r>
    </w:p>
    <w:p w14:paraId="4AE24335" w14:textId="77777777" w:rsidR="00D97A02" w:rsidRPr="00655348" w:rsidRDefault="002340EC">
      <w:pPr>
        <w:pStyle w:val="2txt"/>
        <w:spacing w:line="360" w:lineRule="auto"/>
        <w:rPr>
          <w:sz w:val="24"/>
          <w:szCs w:val="24"/>
        </w:rPr>
      </w:pPr>
      <w:r w:rsidRPr="00655348">
        <w:rPr>
          <w:sz w:val="24"/>
          <w:szCs w:val="24"/>
        </w:rPr>
        <w:t>- sprzęt audiowizualny,</w:t>
      </w:r>
    </w:p>
    <w:p w14:paraId="65391B46" w14:textId="0626B47E" w:rsidR="00D97A02" w:rsidRPr="00655348" w:rsidRDefault="002340EC">
      <w:pPr>
        <w:pStyle w:val="2txt"/>
        <w:spacing w:line="360" w:lineRule="auto"/>
        <w:rPr>
          <w:sz w:val="24"/>
          <w:szCs w:val="24"/>
        </w:rPr>
      </w:pPr>
      <w:r w:rsidRPr="00655348">
        <w:rPr>
          <w:sz w:val="24"/>
          <w:szCs w:val="24"/>
        </w:rPr>
        <w:t xml:space="preserve">- </w:t>
      </w:r>
      <w:r w:rsidR="00DF64F3" w:rsidRPr="00655348">
        <w:rPr>
          <w:sz w:val="24"/>
          <w:szCs w:val="24"/>
        </w:rPr>
        <w:t>sprzęt</w:t>
      </w:r>
      <w:r w:rsidRPr="00655348">
        <w:rPr>
          <w:sz w:val="24"/>
          <w:szCs w:val="24"/>
        </w:rPr>
        <w:t xml:space="preserve"> fotograficzn</w:t>
      </w:r>
      <w:r w:rsidR="00DF64F3" w:rsidRPr="00655348">
        <w:rPr>
          <w:sz w:val="24"/>
          <w:szCs w:val="24"/>
        </w:rPr>
        <w:t>y</w:t>
      </w:r>
      <w:r w:rsidRPr="00655348">
        <w:rPr>
          <w:sz w:val="24"/>
          <w:szCs w:val="24"/>
        </w:rPr>
        <w:t>,</w:t>
      </w:r>
    </w:p>
    <w:p w14:paraId="5AD83028" w14:textId="77777777" w:rsidR="00D97A02" w:rsidRPr="00655348" w:rsidRDefault="002340EC">
      <w:pPr>
        <w:pStyle w:val="2txt"/>
        <w:spacing w:line="360" w:lineRule="auto"/>
        <w:rPr>
          <w:sz w:val="24"/>
          <w:szCs w:val="24"/>
        </w:rPr>
      </w:pPr>
      <w:r w:rsidRPr="00655348">
        <w:rPr>
          <w:sz w:val="24"/>
          <w:szCs w:val="24"/>
        </w:rPr>
        <w:t xml:space="preserve">- elektronarzędzia, </w:t>
      </w:r>
    </w:p>
    <w:p w14:paraId="32BC65AB" w14:textId="77777777" w:rsidR="00D97A02" w:rsidRPr="00655348" w:rsidRDefault="002340EC">
      <w:pPr>
        <w:pStyle w:val="2txt"/>
        <w:spacing w:line="360" w:lineRule="auto"/>
        <w:rPr>
          <w:sz w:val="24"/>
          <w:szCs w:val="24"/>
        </w:rPr>
      </w:pPr>
      <w:r w:rsidRPr="00655348">
        <w:rPr>
          <w:sz w:val="24"/>
          <w:szCs w:val="24"/>
        </w:rPr>
        <w:t xml:space="preserve">- sprzęt RTV </w:t>
      </w:r>
    </w:p>
    <w:p w14:paraId="0095239F" w14:textId="15E6FEB9" w:rsidR="00D97A02" w:rsidRPr="00655348" w:rsidRDefault="002340EC">
      <w:pPr>
        <w:pStyle w:val="2txt"/>
        <w:spacing w:line="360" w:lineRule="auto"/>
        <w:rPr>
          <w:sz w:val="24"/>
          <w:szCs w:val="24"/>
        </w:rPr>
      </w:pPr>
      <w:r w:rsidRPr="00655348">
        <w:rPr>
          <w:sz w:val="24"/>
          <w:szCs w:val="24"/>
        </w:rPr>
        <w:lastRenderedPageBreak/>
        <w:t xml:space="preserve">- sprzęt AGD </w:t>
      </w:r>
    </w:p>
    <w:p w14:paraId="74843DB6" w14:textId="77777777" w:rsidR="00D97A02" w:rsidRPr="00655348" w:rsidRDefault="002340EC">
      <w:pPr>
        <w:spacing w:line="360" w:lineRule="auto"/>
        <w:jc w:val="both"/>
        <w:rPr>
          <w:rFonts w:ascii="Times New Roman" w:hAnsi="Times New Roman"/>
          <w:sz w:val="24"/>
          <w:szCs w:val="24"/>
        </w:rPr>
      </w:pPr>
      <w:r w:rsidRPr="00655348">
        <w:rPr>
          <w:rFonts w:ascii="Times New Roman" w:hAnsi="Times New Roman"/>
          <w:sz w:val="24"/>
          <w:szCs w:val="24"/>
        </w:rPr>
        <w:t>Środki trwałe, wartości niematerialne i prawne, pozostałe środki trwałe i pozostałe wartości niematerialne i prawne oraz materiały ujawnione w wyniku inwentaryzacji wycenia się w wartości wynikającej z posiadanych dokumentów, natomiast gdy ich brak – uwzględniając ich aktualną wartość rynkową i ewentualne dotychczasowe zużycie.</w:t>
      </w:r>
    </w:p>
    <w:p w14:paraId="10329A27" w14:textId="77777777" w:rsidR="00D97A02" w:rsidRDefault="002340EC">
      <w:pPr>
        <w:pStyle w:val="Nagwek4"/>
        <w:rPr>
          <w:i w:val="0"/>
          <w:iCs w:val="0"/>
          <w:color w:val="000000"/>
        </w:rPr>
      </w:pPr>
      <w:r>
        <w:rPr>
          <w:i w:val="0"/>
          <w:iCs w:val="0"/>
          <w:color w:val="000000"/>
        </w:rPr>
        <w:t>d) Odpisy amortyzacyjne ( umorzeniowe) dla środków trwałych oraz wartości niematerialnych i prawnych:</w:t>
      </w:r>
    </w:p>
    <w:p w14:paraId="00507555" w14:textId="77777777" w:rsidR="00D97A02" w:rsidRDefault="00D97A02">
      <w:pPr>
        <w:pStyle w:val="Nagwek4"/>
        <w:rPr>
          <w:i w:val="0"/>
          <w:iCs w:val="0"/>
          <w:color w:val="000000"/>
        </w:rPr>
      </w:pPr>
    </w:p>
    <w:p w14:paraId="29B1E2F8" w14:textId="77777777" w:rsidR="00D97A02" w:rsidRPr="00F67C5F" w:rsidRDefault="002340EC">
      <w:pPr>
        <w:spacing w:after="0" w:line="360" w:lineRule="auto"/>
        <w:jc w:val="both"/>
        <w:rPr>
          <w:rFonts w:ascii="Times New Roman" w:hAnsi="Times New Roman"/>
          <w:sz w:val="24"/>
          <w:szCs w:val="24"/>
        </w:rPr>
      </w:pPr>
      <w:r w:rsidRPr="00F67C5F">
        <w:rPr>
          <w:rFonts w:ascii="Times New Roman" w:hAnsi="Times New Roman"/>
          <w:bCs/>
          <w:sz w:val="24"/>
          <w:szCs w:val="24"/>
        </w:rPr>
        <w:t>odpisy amortyzacyjne</w:t>
      </w:r>
      <w:r w:rsidRPr="00F67C5F">
        <w:rPr>
          <w:rFonts w:ascii="Times New Roman" w:hAnsi="Times New Roman"/>
          <w:sz w:val="24"/>
          <w:szCs w:val="24"/>
        </w:rPr>
        <w:t xml:space="preserve"> </w:t>
      </w:r>
      <w:r w:rsidRPr="00F67C5F">
        <w:rPr>
          <w:rFonts w:ascii="Times New Roman" w:hAnsi="Times New Roman"/>
          <w:bCs/>
          <w:sz w:val="24"/>
          <w:szCs w:val="24"/>
        </w:rPr>
        <w:t>(umorzeniowe) dla środków trwałych oraz wartości niematerialnych i prawnych</w:t>
      </w:r>
      <w:r w:rsidRPr="00F67C5F">
        <w:rPr>
          <w:rFonts w:ascii="Times New Roman" w:hAnsi="Times New Roman"/>
          <w:sz w:val="24"/>
          <w:szCs w:val="24"/>
        </w:rPr>
        <w:t xml:space="preserve"> dokonuje się jednorazowo (w grudniu) za okres całego roku obrotowego przy zastosowaniu stawek określonych w przepisach o podatku dochodowym od osób prawnych. Amortyzacja rozpoczyna się z następnym miesiącem po miesiącu, w którym </w:t>
      </w:r>
      <w:r w:rsidRPr="00F67C5F">
        <w:rPr>
          <w:rFonts w:ascii="Times New Roman" w:hAnsi="Times New Roman"/>
          <w:sz w:val="24"/>
          <w:szCs w:val="24"/>
          <w:shd w:val="clear" w:color="auto" w:fill="FFFFFF"/>
        </w:rPr>
        <w:t xml:space="preserve">przyjęto środek trwały lub wartość niematerialną i prawną do używania. </w:t>
      </w:r>
      <w:r w:rsidRPr="00F67C5F">
        <w:rPr>
          <w:rFonts w:ascii="Times New Roman" w:hAnsi="Times New Roman"/>
          <w:sz w:val="24"/>
          <w:szCs w:val="24"/>
        </w:rPr>
        <w:t>Przyjmuje się liniową metodę amortyzacji.</w:t>
      </w:r>
    </w:p>
    <w:p w14:paraId="285D1A90" w14:textId="757A2A4D" w:rsidR="00D97A02" w:rsidRPr="00F67C5F" w:rsidRDefault="002340EC">
      <w:pPr>
        <w:spacing w:after="0" w:line="360" w:lineRule="auto"/>
        <w:jc w:val="both"/>
        <w:rPr>
          <w:rFonts w:ascii="Times New Roman" w:hAnsi="Times New Roman"/>
          <w:i/>
          <w:sz w:val="24"/>
          <w:szCs w:val="24"/>
        </w:rPr>
      </w:pPr>
      <w:r w:rsidRPr="00F67C5F">
        <w:rPr>
          <w:rFonts w:ascii="Times New Roman" w:hAnsi="Times New Roman"/>
          <w:sz w:val="24"/>
          <w:szCs w:val="24"/>
        </w:rPr>
        <w:t>Pozostałe środki trwałe oraz pozostałe wartości niematerialne i prawne umarza się jednorazowo w 100% przez spisanie w koszty w miesiącu przyjęcia do używania. W tym samym trybie, niezależnie od wartości, umarza się książki i inne zbiory biblioteczne</w:t>
      </w:r>
      <w:r w:rsidR="00DF64F3" w:rsidRPr="00F67C5F">
        <w:rPr>
          <w:rFonts w:ascii="Times New Roman" w:hAnsi="Times New Roman"/>
          <w:sz w:val="24"/>
          <w:szCs w:val="24"/>
        </w:rPr>
        <w:t xml:space="preserve">. </w:t>
      </w:r>
      <w:r w:rsidRPr="00F67C5F">
        <w:rPr>
          <w:rFonts w:ascii="Times New Roman" w:hAnsi="Times New Roman"/>
          <w:sz w:val="24"/>
          <w:szCs w:val="24"/>
        </w:rPr>
        <w:t>Pozostałe środki trwałe ujmuje się w ewidencji ilościowo-wartościowej na koncie 013.</w:t>
      </w:r>
      <w:r w:rsidRPr="00F67C5F">
        <w:rPr>
          <w:rFonts w:ascii="Times New Roman" w:hAnsi="Times New Roman"/>
          <w:i/>
          <w:sz w:val="24"/>
          <w:szCs w:val="24"/>
        </w:rPr>
        <w:t xml:space="preserve"> </w:t>
      </w:r>
    </w:p>
    <w:p w14:paraId="16D0DFB4" w14:textId="77777777" w:rsidR="00D97A02" w:rsidRDefault="002340EC">
      <w:pPr>
        <w:pStyle w:val="Nagwek4"/>
        <w:shd w:val="clear" w:color="auto" w:fill="FFFFFF" w:themeFill="background1"/>
        <w:rPr>
          <w:i w:val="0"/>
          <w:iCs w:val="0"/>
          <w:color w:val="000000"/>
        </w:rPr>
      </w:pPr>
      <w:r>
        <w:rPr>
          <w:i w:val="0"/>
          <w:iCs w:val="0"/>
          <w:color w:val="000000"/>
        </w:rPr>
        <w:t>e) Krajowe środki pieniężne</w:t>
      </w:r>
    </w:p>
    <w:p w14:paraId="6622CA9D" w14:textId="77777777" w:rsidR="00D97A02" w:rsidRDefault="00D97A02">
      <w:pPr>
        <w:pStyle w:val="Nagwek4"/>
        <w:shd w:val="clear" w:color="auto" w:fill="FFFFFF" w:themeFill="background1"/>
        <w:rPr>
          <w:i w:val="0"/>
          <w:iCs w:val="0"/>
          <w:color w:val="000000"/>
        </w:rPr>
      </w:pPr>
    </w:p>
    <w:p w14:paraId="5FC3DB2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Krajowe środki pieniężne ( złote polskie) wycenia się i ujmuje się w księgach rachunkowych w wartości nominalnej.</w:t>
      </w:r>
    </w:p>
    <w:p w14:paraId="77BB3324" w14:textId="77777777" w:rsidR="00D97A02" w:rsidRDefault="002340EC">
      <w:pPr>
        <w:pStyle w:val="Nagwek4"/>
        <w:rPr>
          <w:i w:val="0"/>
          <w:iCs w:val="0"/>
          <w:color w:val="000000"/>
        </w:rPr>
      </w:pPr>
      <w:r>
        <w:rPr>
          <w:i w:val="0"/>
          <w:iCs w:val="0"/>
          <w:color w:val="000000"/>
        </w:rPr>
        <w:t>f) Środki pieniężne w walutach obcych:</w:t>
      </w:r>
    </w:p>
    <w:p w14:paraId="63A5F352" w14:textId="77777777" w:rsidR="00D97A02" w:rsidRDefault="00D97A02">
      <w:pPr>
        <w:pStyle w:val="Nagwek4"/>
      </w:pPr>
    </w:p>
    <w:p w14:paraId="70748BBE" w14:textId="77777777" w:rsidR="00D97A02" w:rsidRDefault="002340EC">
      <w:pPr>
        <w:pStyle w:val="punkty"/>
        <w:tabs>
          <w:tab w:val="left" w:pos="540"/>
        </w:tabs>
        <w:spacing w:before="0" w:after="200" w:line="360" w:lineRule="auto"/>
        <w:ind w:left="0" w:firstLine="24"/>
      </w:pPr>
      <w:r>
        <w:t xml:space="preserve">środki pieniężne w walutach obcych wykazuje się bieżąco w księgach rachunkowych w wartości nominalnej przeliczonej przez bank na złote polskie według kursu kupna lub sprzedaży walut stosowanego w tym dniu przez bank, z którego usług jednostka korzysta. Na koniec kwartału (wg zasad obowiązujących na dzień bilansowy) środki pieniężne w walutach obcych wycenia się po obowiązującym na ten dzień średnim kursie ustalonym dla danej waluty przez Narodowy Bank Polski. </w:t>
      </w:r>
    </w:p>
    <w:p w14:paraId="4221FB00" w14:textId="77777777" w:rsidR="00D97A02" w:rsidRDefault="002340EC">
      <w:pPr>
        <w:pStyle w:val="punkty"/>
        <w:tabs>
          <w:tab w:val="left" w:pos="540"/>
        </w:tabs>
        <w:spacing w:before="0" w:after="200" w:line="360" w:lineRule="auto"/>
        <w:ind w:left="0" w:firstLine="24"/>
      </w:pPr>
      <w:r>
        <w:t xml:space="preserve">Należności i zobowiązania oraz inne składniki aktywów i pasywów wyrażone w walutach obcych wycenia się nie później niż na koniec kwartału według zasad obowiązujących na </w:t>
      </w:r>
      <w:r>
        <w:lastRenderedPageBreak/>
        <w:t>dzień bilansowy zgodnie z art. 30 ust. 2 ustawy o rachunkowości.</w:t>
      </w:r>
    </w:p>
    <w:p w14:paraId="2CA6F5F5" w14:textId="77777777" w:rsidR="00D97A02" w:rsidRDefault="002340EC">
      <w:pPr>
        <w:pStyle w:val="punkty"/>
        <w:tabs>
          <w:tab w:val="left" w:pos="540"/>
        </w:tabs>
        <w:spacing w:before="0" w:after="200" w:line="360" w:lineRule="auto"/>
        <w:ind w:left="0" w:firstLine="24"/>
      </w:pPr>
      <w:r>
        <w:rPr>
          <w:bCs/>
        </w:rPr>
        <w:t>Operacje gospodarcze wyrażone w walutach obcych na dzień ich przeprowadzenia ujmowane będą odpowiednio po kursie:</w:t>
      </w:r>
    </w:p>
    <w:p w14:paraId="1C36925F" w14:textId="77777777" w:rsidR="00D97A02" w:rsidRDefault="002340EC">
      <w:pPr>
        <w:pStyle w:val="punkty"/>
        <w:tabs>
          <w:tab w:val="left" w:pos="540"/>
        </w:tabs>
        <w:spacing w:before="0" w:after="200" w:line="360" w:lineRule="auto"/>
        <w:ind w:left="0" w:firstLine="24"/>
      </w:pPr>
      <w:r>
        <w:t>– faktycznie zastosowanym w tym dniu, wynikającym z charakteru operacji – w przypadku sprzedaży lub kupna walut oraz zapłaty należności lub zobowiązań,</w:t>
      </w:r>
    </w:p>
    <w:p w14:paraId="7499FC3C" w14:textId="77777777" w:rsidR="00D97A02" w:rsidRDefault="002340EC">
      <w:pPr>
        <w:tabs>
          <w:tab w:val="left" w:pos="2149"/>
        </w:tabs>
        <w:spacing w:line="360" w:lineRule="auto"/>
        <w:jc w:val="both"/>
        <w:rPr>
          <w:rFonts w:ascii="Times New Roman" w:hAnsi="Times New Roman"/>
          <w:sz w:val="24"/>
          <w:szCs w:val="24"/>
        </w:rPr>
      </w:pPr>
      <w:r>
        <w:rPr>
          <w:rFonts w:ascii="Times New Roman" w:hAnsi="Times New Roman"/>
          <w:sz w:val="24"/>
          <w:szCs w:val="24"/>
        </w:rPr>
        <w:t xml:space="preserve">– średnim ogłoszonym dla danej waluty przez Narodowy Bank Polski z dnia poprzedzającego ten dzień – w przypadku zapłaty należności lub zobowiązań, jeżeli nie jest zasadne zastosowanie kursu faktycznego, a także w przypadku pozostałych operacji. </w:t>
      </w:r>
    </w:p>
    <w:p w14:paraId="526E6CB4" w14:textId="7226CCED" w:rsidR="00D97A02" w:rsidRPr="000C436F" w:rsidRDefault="002340EC">
      <w:pPr>
        <w:pStyle w:val="Nagwek3"/>
        <w:ind w:left="0"/>
        <w:rPr>
          <w:color w:val="000000"/>
          <w:u w:val="single"/>
        </w:rPr>
      </w:pPr>
      <w:r w:rsidRPr="000C436F">
        <w:rPr>
          <w:color w:val="000000"/>
          <w:sz w:val="28"/>
          <w:szCs w:val="28"/>
          <w:u w:val="single"/>
        </w:rPr>
        <w:t>Zasady ewidencji środków trwałych i wartości materialno</w:t>
      </w:r>
      <w:r w:rsidR="000C436F" w:rsidRPr="000C436F">
        <w:rPr>
          <w:color w:val="000000"/>
          <w:sz w:val="28"/>
          <w:szCs w:val="28"/>
          <w:u w:val="single"/>
        </w:rPr>
        <w:t xml:space="preserve"> </w:t>
      </w:r>
      <w:r w:rsidRPr="000C436F">
        <w:rPr>
          <w:color w:val="000000"/>
          <w:sz w:val="28"/>
          <w:szCs w:val="28"/>
          <w:u w:val="single"/>
        </w:rPr>
        <w:t xml:space="preserve"> prawnych o wartości powyżej </w:t>
      </w:r>
      <w:r w:rsidR="000C436F" w:rsidRPr="000C436F">
        <w:rPr>
          <w:color w:val="000000"/>
          <w:sz w:val="28"/>
          <w:szCs w:val="28"/>
          <w:u w:val="single"/>
        </w:rPr>
        <w:t>10 000</w:t>
      </w:r>
      <w:r w:rsidRPr="000C436F">
        <w:rPr>
          <w:color w:val="000000"/>
          <w:sz w:val="28"/>
          <w:szCs w:val="28"/>
          <w:u w:val="single"/>
        </w:rPr>
        <w:t>,00 zł.</w:t>
      </w:r>
    </w:p>
    <w:p w14:paraId="714D063C" w14:textId="77777777" w:rsidR="00D97A02" w:rsidRDefault="002340EC">
      <w:pPr>
        <w:pStyle w:val="Nagwek4"/>
        <w:spacing w:line="360" w:lineRule="auto"/>
        <w:jc w:val="both"/>
      </w:pPr>
      <w:r>
        <w:rPr>
          <w:rFonts w:ascii="Times New Roman" w:hAnsi="Times New Roman"/>
          <w:b w:val="0"/>
          <w:i w:val="0"/>
          <w:color w:val="000000" w:themeColor="text1"/>
          <w:sz w:val="24"/>
          <w:szCs w:val="24"/>
        </w:rPr>
        <w:t>a) Do rozliczenia zakupu gotowych środków trwałych oraz środków trwałych w budowie ( inwestycyjne) służy konto 080 „ Środki trwałe w budowie”</w:t>
      </w:r>
    </w:p>
    <w:p w14:paraId="32F52BA0" w14:textId="77777777" w:rsidR="00D97A02" w:rsidRDefault="002340EC">
      <w:pPr>
        <w:pStyle w:val="Nagwek4"/>
        <w:spacing w:line="360" w:lineRule="auto"/>
        <w:jc w:val="both"/>
      </w:pPr>
      <w:r>
        <w:rPr>
          <w:rFonts w:ascii="Times New Roman" w:eastAsia="Lucida Sans Unicode" w:hAnsi="Times New Roman"/>
          <w:b w:val="0"/>
          <w:i w:val="0"/>
          <w:color w:val="000000"/>
          <w:sz w:val="24"/>
          <w:szCs w:val="24"/>
        </w:rPr>
        <w:t>b)</w:t>
      </w:r>
      <w:r>
        <w:rPr>
          <w:rFonts w:ascii="Times New Roman" w:eastAsia="Lucida Sans Unicode" w:hAnsi="Times New Roman"/>
          <w:b w:val="0"/>
          <w:i w:val="0"/>
          <w:color w:val="66CCFF"/>
          <w:sz w:val="24"/>
          <w:szCs w:val="24"/>
        </w:rPr>
        <w:t xml:space="preserve"> </w:t>
      </w:r>
      <w:r>
        <w:rPr>
          <w:rFonts w:ascii="Times New Roman" w:eastAsia="Lucida Sans Unicode" w:hAnsi="Times New Roman"/>
          <w:b w:val="0"/>
          <w:i w:val="0"/>
          <w:color w:val="000000" w:themeColor="text1"/>
          <w:sz w:val="24"/>
          <w:szCs w:val="24"/>
        </w:rPr>
        <w:t>w celu udokumentowania przyjęcia środka trwałego do używania należy sporządzić  dokument OT.</w:t>
      </w:r>
      <w:r>
        <w:rPr>
          <w:rFonts w:ascii="Times New Roman" w:eastAsia="Lucida Sans Unicode" w:hAnsi="Times New Roman"/>
          <w:b w:val="0"/>
          <w:i w:val="0"/>
          <w:color w:val="000000" w:themeColor="text1"/>
          <w:sz w:val="24"/>
          <w:szCs w:val="24"/>
          <w:u w:val="single"/>
        </w:rPr>
        <w:t xml:space="preserve"> </w:t>
      </w:r>
    </w:p>
    <w:p w14:paraId="02976E79" w14:textId="77777777" w:rsidR="00D97A02" w:rsidRDefault="002340EC" w:rsidP="000A7CB1">
      <w:pPr>
        <w:widowControl w:val="0"/>
        <w:numPr>
          <w:ilvl w:val="0"/>
          <w:numId w:val="44"/>
        </w:numPr>
        <w:tabs>
          <w:tab w:val="left" w:pos="540"/>
        </w:tabs>
        <w:spacing w:after="0" w:line="360" w:lineRule="auto"/>
        <w:jc w:val="both"/>
        <w:rPr>
          <w:rFonts w:ascii="Times New Roman" w:eastAsia="Lucida Sans Unicode" w:hAnsi="Times New Roman"/>
          <w:sz w:val="24"/>
          <w:szCs w:val="24"/>
        </w:rPr>
      </w:pPr>
      <w:r>
        <w:rPr>
          <w:rFonts w:ascii="Times New Roman" w:eastAsia="Lucida Sans Unicode" w:hAnsi="Times New Roman"/>
          <w:sz w:val="24"/>
          <w:szCs w:val="24"/>
        </w:rPr>
        <w:t>Obowiązek wystawiania dokumentu powstaje w momencie:</w:t>
      </w:r>
    </w:p>
    <w:p w14:paraId="0675C72A"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xml:space="preserve">- zakupu (podstawą do sporządzenia jest faktura otrzymana od dostawcy, </w:t>
      </w:r>
    </w:p>
    <w:p w14:paraId="6F665A5E"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nieodpłatnego nabycia ( podstawą jest umowa spadku bądź darowizny),</w:t>
      </w:r>
    </w:p>
    <w:p w14:paraId="44A5BD41" w14:textId="77777777" w:rsidR="00D97A02" w:rsidRDefault="002340EC">
      <w:pPr>
        <w:widowControl w:val="0"/>
        <w:tabs>
          <w:tab w:val="left" w:pos="851"/>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 ujawnienia środka trwałego w trakcie inwentaryzacji ( na podstawie spisu z natury i protokołu komisji inwentaryzacyjnej),</w:t>
      </w:r>
    </w:p>
    <w:p w14:paraId="255A2D93" w14:textId="77777777" w:rsidR="00D97A02" w:rsidRDefault="002340EC">
      <w:pPr>
        <w:widowControl w:val="0"/>
        <w:tabs>
          <w:tab w:val="left" w:pos="540"/>
        </w:tabs>
        <w:spacing w:after="0" w:line="360" w:lineRule="auto"/>
        <w:ind w:left="567"/>
        <w:jc w:val="both"/>
        <w:rPr>
          <w:rFonts w:ascii="Times New Roman" w:hAnsi="Times New Roman"/>
          <w:sz w:val="24"/>
          <w:szCs w:val="24"/>
        </w:rPr>
      </w:pPr>
      <w:r>
        <w:rPr>
          <w:rFonts w:ascii="Times New Roman" w:eastAsia="Lucida Sans Unicode" w:hAnsi="Times New Roman"/>
          <w:sz w:val="24"/>
          <w:szCs w:val="24"/>
        </w:rPr>
        <w:t>- wytworzenia środka trwałego we własnym zakresie,</w:t>
      </w:r>
    </w:p>
    <w:p w14:paraId="0F931468" w14:textId="77777777" w:rsidR="00D97A02" w:rsidRDefault="002340EC">
      <w:pPr>
        <w:shd w:val="clear" w:color="auto" w:fill="FFFFFF"/>
        <w:spacing w:after="0" w:line="360" w:lineRule="auto"/>
        <w:ind w:left="567"/>
        <w:jc w:val="both"/>
        <w:rPr>
          <w:rFonts w:ascii="Times New Roman" w:eastAsia="Lucida Sans Unicode" w:hAnsi="Times New Roman"/>
          <w:sz w:val="24"/>
          <w:szCs w:val="24"/>
        </w:rPr>
      </w:pPr>
      <w:r>
        <w:rPr>
          <w:rFonts w:ascii="Times New Roman" w:hAnsi="Times New Roman"/>
          <w:sz w:val="24"/>
          <w:szCs w:val="24"/>
        </w:rPr>
        <w:t>-  środków trwałych w budowie ( na podstawie  ogółu poniesionych kosztów w związku z ich nabyciem lub wytworzeniem).</w:t>
      </w:r>
    </w:p>
    <w:p w14:paraId="18828F82" w14:textId="77777777" w:rsidR="00D97A02" w:rsidRDefault="00D97A02">
      <w:pPr>
        <w:widowControl w:val="0"/>
        <w:tabs>
          <w:tab w:val="left" w:pos="540"/>
        </w:tabs>
        <w:spacing w:after="0" w:line="360" w:lineRule="auto"/>
        <w:ind w:left="567"/>
        <w:jc w:val="both"/>
        <w:rPr>
          <w:rFonts w:ascii="Times New Roman" w:eastAsia="Lucida Sans Unicode" w:hAnsi="Times New Roman"/>
          <w:sz w:val="24"/>
          <w:szCs w:val="24"/>
        </w:rPr>
      </w:pPr>
    </w:p>
    <w:p w14:paraId="63C82AC4" w14:textId="77777777" w:rsidR="00D97A02" w:rsidRDefault="002340EC">
      <w:pPr>
        <w:widowControl w:val="0"/>
        <w:tabs>
          <w:tab w:val="left" w:pos="540"/>
        </w:tabs>
        <w:spacing w:after="0" w:line="360" w:lineRule="auto"/>
        <w:ind w:left="567"/>
        <w:jc w:val="both"/>
        <w:rPr>
          <w:rFonts w:ascii="Times New Roman" w:eastAsia="Lucida Sans Unicode" w:hAnsi="Times New Roman"/>
          <w:sz w:val="24"/>
          <w:szCs w:val="24"/>
        </w:rPr>
      </w:pPr>
      <w:r>
        <w:rPr>
          <w:rFonts w:ascii="Times New Roman" w:eastAsia="Lucida Sans Unicode" w:hAnsi="Times New Roman"/>
          <w:sz w:val="24"/>
          <w:szCs w:val="24"/>
        </w:rPr>
        <w:t>Zapisów dotyczących środków trwałych dokonuje się w ewidencji środków trwałych i  wartości niematerialnych i prawnych najpóźniej w miesiącu przekazania ich do używania. W związku z tym dokument OT powinien odpowiadać dacie przyjęcia  do używania.</w:t>
      </w:r>
      <w:r>
        <w:rPr>
          <w:rFonts w:ascii="Times New Roman" w:eastAsia="Lucida Sans Unicode" w:hAnsi="Times New Roman"/>
          <w:b/>
          <w:sz w:val="24"/>
          <w:szCs w:val="24"/>
        </w:rPr>
        <w:t xml:space="preserve"> </w:t>
      </w:r>
      <w:r>
        <w:rPr>
          <w:rFonts w:ascii="Times New Roman" w:eastAsia="Lucida Sans Unicode" w:hAnsi="Times New Roman"/>
          <w:sz w:val="24"/>
          <w:szCs w:val="24"/>
        </w:rPr>
        <w:t xml:space="preserve">W przypadku gdy zakup środka trwałego lub wytworzenie środka trwałego składa się z kilku płatności to dokument OT należy sporządzić do końca miesiąca </w:t>
      </w:r>
      <w:r>
        <w:rPr>
          <w:rFonts w:ascii="Times New Roman" w:eastAsia="Lucida Sans Unicode" w:hAnsi="Times New Roman"/>
          <w:sz w:val="24"/>
          <w:szCs w:val="24"/>
        </w:rPr>
        <w:br/>
        <w:t>w którym nastąpiło całkowite rozliczenie  zobowiązań z tytułu nabycia środka trwałego.</w:t>
      </w:r>
    </w:p>
    <w:p w14:paraId="111D986B" w14:textId="77777777" w:rsidR="00D97A02" w:rsidRPr="00DD6CBE" w:rsidRDefault="002340EC">
      <w:pPr>
        <w:pStyle w:val="Nagwek3"/>
        <w:spacing w:line="360" w:lineRule="auto"/>
        <w:ind w:left="0"/>
        <w:rPr>
          <w:color w:val="000000"/>
          <w:u w:val="single"/>
        </w:rPr>
      </w:pPr>
      <w:r w:rsidRPr="00DD6CBE">
        <w:rPr>
          <w:rFonts w:ascii="Times New Roman" w:hAnsi="Times New Roman"/>
          <w:color w:val="000000"/>
          <w:sz w:val="28"/>
          <w:szCs w:val="28"/>
          <w:u w:val="single"/>
        </w:rPr>
        <w:lastRenderedPageBreak/>
        <w:t>Szczególne zasady wyceny aktywów i pasywów.</w:t>
      </w:r>
    </w:p>
    <w:p w14:paraId="376CF3F9" w14:textId="77777777" w:rsidR="00D97A02" w:rsidRPr="00B8048E" w:rsidRDefault="002340EC">
      <w:pPr>
        <w:spacing w:line="360" w:lineRule="auto"/>
        <w:jc w:val="both"/>
      </w:pPr>
      <w:r w:rsidRPr="00B8048E">
        <w:rPr>
          <w:rFonts w:ascii="Times New Roman" w:hAnsi="Times New Roman"/>
          <w:sz w:val="24"/>
          <w:szCs w:val="24"/>
        </w:rPr>
        <w:t>Przyjmuje się szczególne zasady wyceny aktywów i pasywów polegające na następujących uproszczeniach, które nie wywierają istotnie ujemnego wpływu na rzetelne i jasne przedstawienie sytuacji majątkowej i finansowej oraz wyniku finansowego:</w:t>
      </w:r>
    </w:p>
    <w:p w14:paraId="6CF37BE2" w14:textId="77777777" w:rsidR="00D97820" w:rsidRPr="00B8048E" w:rsidRDefault="00D97820" w:rsidP="00D97820">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color w:val="000000" w:themeColor="text1"/>
          <w:sz w:val="24"/>
          <w:szCs w:val="24"/>
        </w:rPr>
        <w:t>Opłacone z góry prenumeraty, wszelkie abonamenty, ubezpieczenia majątkowe nie podlegają rozliczeniom w czasie za pośrednictwem rozliczeń międzyokresowych kosztów, księguje się je w koszty miesiąca, w którym zostały poniesione.</w:t>
      </w:r>
    </w:p>
    <w:p w14:paraId="53E48C67" w14:textId="77777777" w:rsidR="00D97820" w:rsidRDefault="00D97820" w:rsidP="00D97820">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color w:val="000000" w:themeColor="text1"/>
          <w:sz w:val="24"/>
          <w:szCs w:val="24"/>
        </w:rPr>
        <w:t>Opłaty za energię elektryczną płatne z góry podlegają zaliczeniu w koszty miesiąca, w którym zostały opłacone.</w:t>
      </w:r>
    </w:p>
    <w:p w14:paraId="01EB3CA4" w14:textId="77777777" w:rsidR="00D97820" w:rsidRPr="00B8048E" w:rsidRDefault="00D97820" w:rsidP="00D97820">
      <w:pPr>
        <w:pStyle w:val="Akapitzlist"/>
        <w:numPr>
          <w:ilvl w:val="0"/>
          <w:numId w:val="80"/>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Opłaty obejmujące okresy przełomowe miesięcy, nie dzieli się kosztów na miesiące, których dotyczą, a księguje się je w całości w miesiącu otrzymania faktury przez Referat Finansowy.</w:t>
      </w:r>
    </w:p>
    <w:p w14:paraId="3881FE4D" w14:textId="77777777" w:rsidR="00D97820" w:rsidRPr="00D41DD3" w:rsidRDefault="00D97820" w:rsidP="00D97820">
      <w:pPr>
        <w:pStyle w:val="Akapitzlist"/>
        <w:numPr>
          <w:ilvl w:val="0"/>
          <w:numId w:val="80"/>
        </w:numPr>
        <w:spacing w:line="360" w:lineRule="auto"/>
        <w:jc w:val="both"/>
        <w:rPr>
          <w:rFonts w:ascii="Times New Roman" w:hAnsi="Times New Roman"/>
          <w:b/>
          <w:bCs/>
          <w:color w:val="000000" w:themeColor="text1"/>
          <w:sz w:val="24"/>
          <w:szCs w:val="24"/>
        </w:rPr>
      </w:pPr>
      <w:r w:rsidRPr="00D41DD3">
        <w:rPr>
          <w:rFonts w:ascii="Times New Roman" w:hAnsi="Times New Roman"/>
          <w:color w:val="000000" w:themeColor="text1"/>
          <w:sz w:val="24"/>
          <w:szCs w:val="24"/>
        </w:rPr>
        <w:t xml:space="preserve">W księgach rachunkowych danego miesiąca ujmowane są dowody księgowe stwierdzające dokonanie operacji gospodarczych w tym miesiącu, które wpłyną do </w:t>
      </w:r>
      <w:r>
        <w:rPr>
          <w:rFonts w:ascii="Times New Roman" w:hAnsi="Times New Roman"/>
          <w:color w:val="000000" w:themeColor="text1"/>
          <w:sz w:val="24"/>
          <w:szCs w:val="24"/>
        </w:rPr>
        <w:t>R</w:t>
      </w:r>
      <w:r w:rsidRPr="00D41DD3">
        <w:rPr>
          <w:rFonts w:ascii="Times New Roman" w:hAnsi="Times New Roman"/>
          <w:color w:val="000000" w:themeColor="text1"/>
          <w:sz w:val="24"/>
          <w:szCs w:val="24"/>
        </w:rPr>
        <w:t xml:space="preserve">eferatu </w:t>
      </w:r>
      <w:r>
        <w:rPr>
          <w:rFonts w:ascii="Times New Roman" w:hAnsi="Times New Roman"/>
          <w:color w:val="000000" w:themeColor="text1"/>
          <w:sz w:val="24"/>
          <w:szCs w:val="24"/>
        </w:rPr>
        <w:t>F</w:t>
      </w:r>
      <w:r w:rsidRPr="00D41DD3">
        <w:rPr>
          <w:rFonts w:ascii="Times New Roman" w:hAnsi="Times New Roman"/>
          <w:color w:val="000000" w:themeColor="text1"/>
          <w:sz w:val="24"/>
          <w:szCs w:val="24"/>
        </w:rPr>
        <w:t xml:space="preserve">inansowego po opisie merytorycznym </w:t>
      </w:r>
      <w:r w:rsidRPr="00D41DD3">
        <w:rPr>
          <w:rFonts w:ascii="Times New Roman" w:hAnsi="Times New Roman"/>
          <w:b/>
          <w:bCs/>
          <w:color w:val="000000" w:themeColor="text1"/>
          <w:sz w:val="24"/>
          <w:szCs w:val="24"/>
        </w:rPr>
        <w:t>do 5 dnia miesiąca kalendarzowego ( włącznie),</w:t>
      </w:r>
      <w:r w:rsidRPr="00D41DD3">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Wyjątek stanowi miesiąc grudzień, w którym ujmuje się należności i zobowiązania uznane dotyczące grudnia z datą wpływu następnego roku </w:t>
      </w:r>
      <w:r w:rsidRPr="00D41DD3">
        <w:rPr>
          <w:rFonts w:ascii="Times New Roman" w:hAnsi="Times New Roman"/>
          <w:b/>
          <w:bCs/>
          <w:color w:val="000000" w:themeColor="text1"/>
          <w:sz w:val="24"/>
          <w:szCs w:val="24"/>
        </w:rPr>
        <w:t>do dnia sporządzania sprawozda</w:t>
      </w:r>
      <w:r>
        <w:rPr>
          <w:rFonts w:ascii="Times New Roman" w:hAnsi="Times New Roman"/>
          <w:b/>
          <w:bCs/>
          <w:color w:val="000000" w:themeColor="text1"/>
          <w:sz w:val="24"/>
          <w:szCs w:val="24"/>
        </w:rPr>
        <w:t>ń.</w:t>
      </w:r>
    </w:p>
    <w:p w14:paraId="6E059595" w14:textId="77777777" w:rsidR="00D97820" w:rsidRPr="00B8048E" w:rsidRDefault="00D97820" w:rsidP="00D97820">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sz w:val="24"/>
          <w:szCs w:val="24"/>
        </w:rPr>
        <w:t>Materiały zakupione na potrzeby administracyjno – gospodarcze w tym: materiały biurowe, gospodarcze, środki czystości, części zamienne do drukarek i kserokopiarek, miał, węgiel, odpisuje się w ciężar kosztów w momencie zakupu po rzeczywistych cenach zakupu.  Nie inwentaryzuje się, materiałów biurowych i środków czystości.</w:t>
      </w:r>
    </w:p>
    <w:p w14:paraId="67485C27" w14:textId="77777777" w:rsidR="00D97820" w:rsidRPr="00B8048E" w:rsidRDefault="00D97820" w:rsidP="00D97820">
      <w:pPr>
        <w:pStyle w:val="Akapitzlist"/>
        <w:numPr>
          <w:ilvl w:val="0"/>
          <w:numId w:val="80"/>
        </w:numPr>
        <w:spacing w:line="360" w:lineRule="auto"/>
        <w:jc w:val="both"/>
        <w:rPr>
          <w:rFonts w:ascii="Times New Roman" w:hAnsi="Times New Roman"/>
          <w:color w:val="000000" w:themeColor="text1"/>
          <w:sz w:val="24"/>
          <w:szCs w:val="24"/>
        </w:rPr>
      </w:pPr>
      <w:r w:rsidRPr="00B8048E">
        <w:rPr>
          <w:rFonts w:ascii="Times New Roman" w:hAnsi="Times New Roman"/>
          <w:sz w:val="24"/>
          <w:szCs w:val="24"/>
        </w:rPr>
        <w:t xml:space="preserve">Artykuły spożywcze zakupione na potrzeby kuchni szkolnej odpisuje się w ciężar kosztów w momencie zakupu po rzeczywistych cenach zakupu. </w:t>
      </w:r>
    </w:p>
    <w:p w14:paraId="5BCF96EA" w14:textId="77777777" w:rsidR="00DD6CBE" w:rsidRPr="009D77B2" w:rsidRDefault="002340EC" w:rsidP="000A7CB1">
      <w:pPr>
        <w:pStyle w:val="Akapitzlist"/>
        <w:numPr>
          <w:ilvl w:val="0"/>
          <w:numId w:val="80"/>
        </w:numPr>
        <w:spacing w:line="360" w:lineRule="auto"/>
        <w:jc w:val="both"/>
        <w:rPr>
          <w:rFonts w:ascii="Times New Roman" w:hAnsi="Times New Roman"/>
          <w:color w:val="000000" w:themeColor="text1"/>
          <w:sz w:val="24"/>
          <w:szCs w:val="24"/>
        </w:rPr>
      </w:pPr>
      <w:r w:rsidRPr="009D77B2">
        <w:rPr>
          <w:rFonts w:ascii="Times New Roman" w:hAnsi="Times New Roman"/>
          <w:sz w:val="24"/>
          <w:szCs w:val="24"/>
        </w:rPr>
        <w:t xml:space="preserve"> Uzyskane przez jednostkę zwroty wydatków dokonanych w tym samym roku budżetowym przyjmowane są na rachunek bieżący wydatków i zmniejszają wykonanie wydatków w danym roku budżetowym.</w:t>
      </w:r>
    </w:p>
    <w:p w14:paraId="25136584" w14:textId="7A95B1B6" w:rsidR="00D97A02" w:rsidRPr="009D77B2" w:rsidRDefault="002340EC" w:rsidP="000A7CB1">
      <w:pPr>
        <w:pStyle w:val="Akapitzlist"/>
        <w:numPr>
          <w:ilvl w:val="0"/>
          <w:numId w:val="80"/>
        </w:numPr>
        <w:spacing w:line="360" w:lineRule="auto"/>
        <w:jc w:val="both"/>
        <w:rPr>
          <w:rFonts w:ascii="Times New Roman" w:hAnsi="Times New Roman"/>
          <w:color w:val="000000" w:themeColor="text1"/>
          <w:sz w:val="24"/>
          <w:szCs w:val="24"/>
        </w:rPr>
      </w:pPr>
      <w:r w:rsidRPr="00DD6CBE">
        <w:rPr>
          <w:rFonts w:ascii="Times New Roman" w:hAnsi="Times New Roman"/>
          <w:sz w:val="24"/>
          <w:szCs w:val="24"/>
          <w:u w:val="single"/>
        </w:rPr>
        <w:t xml:space="preserve"> </w:t>
      </w:r>
      <w:r w:rsidRPr="009D77B2">
        <w:rPr>
          <w:rFonts w:ascii="Times New Roman" w:hAnsi="Times New Roman"/>
          <w:sz w:val="24"/>
          <w:szCs w:val="24"/>
        </w:rPr>
        <w:t xml:space="preserve">Zgodnie z zasadą memoriału dodatkowe wynagrodzenie roczne oraz jednorazowy dodatek uzupełniający ujmowane są w księgach rachunkowych ( kosztach) roku, którego ono dotyczy oraz koszty pracodawcy, tj. koszty ubezpieczeń społecznych w części płaconej przez pracodawcę. Składki ZUS opłacane przez pracownika, składka zdrowotna oraz zaliczka na podatek dochodowy od osób fizycznych naliczane, </w:t>
      </w:r>
      <w:r w:rsidRPr="009D77B2">
        <w:rPr>
          <w:rFonts w:ascii="Times New Roman" w:hAnsi="Times New Roman"/>
          <w:sz w:val="24"/>
          <w:szCs w:val="24"/>
        </w:rPr>
        <w:lastRenderedPageBreak/>
        <w:t>opłacane i ewidencjonowane są w następnym roku, tj. w miesiącu wypłaty trzynastki pracownikowi.</w:t>
      </w:r>
    </w:p>
    <w:p w14:paraId="742A38DD" w14:textId="77777777" w:rsidR="00D97A02" w:rsidRDefault="002340EC">
      <w:pPr>
        <w:pStyle w:val="Nagwek3"/>
        <w:spacing w:line="360" w:lineRule="auto"/>
        <w:ind w:left="0"/>
        <w:rPr>
          <w:color w:val="000000"/>
        </w:rPr>
      </w:pPr>
      <w:r>
        <w:rPr>
          <w:color w:val="000000"/>
          <w:sz w:val="28"/>
          <w:szCs w:val="28"/>
        </w:rPr>
        <w:t>Ustalenie wyniku finansowego</w:t>
      </w:r>
    </w:p>
    <w:p w14:paraId="12D4742B" w14:textId="551C513B" w:rsidR="00D97A02" w:rsidRDefault="002340EC">
      <w:pPr>
        <w:spacing w:after="0" w:line="360" w:lineRule="auto"/>
        <w:jc w:val="both"/>
      </w:pPr>
      <w:r>
        <w:rPr>
          <w:rFonts w:ascii="Times New Roman" w:hAnsi="Times New Roman"/>
          <w:sz w:val="24"/>
          <w:szCs w:val="24"/>
        </w:rPr>
        <w:t>W jednostce obowiązuje ewidencja kosztów w układzie rodzajowym. W związku z tak zorganizowan</w:t>
      </w:r>
      <w:r w:rsidR="00DD6CBE">
        <w:rPr>
          <w:rFonts w:ascii="Times New Roman" w:hAnsi="Times New Roman"/>
          <w:sz w:val="24"/>
          <w:szCs w:val="24"/>
        </w:rPr>
        <w:t>a</w:t>
      </w:r>
      <w:r>
        <w:rPr>
          <w:rFonts w:ascii="Times New Roman" w:hAnsi="Times New Roman"/>
          <w:sz w:val="24"/>
          <w:szCs w:val="24"/>
        </w:rPr>
        <w:t xml:space="preserve"> ewidencja kosztów jednostka stosuje porównawczy wariant ustalania wyniku finansowego. Wynik finansowy jednostki ustalany jest na koniec roku obrotowego na koncie 860 „ Wynik finansowy”. Saldo Wn oznacza stratę netto, saldo Ma – zysk netto. Saldo przenoszone jest w roku następnym na konto 800 „ Fundusz jednostki”. Księgowania na kocie w ciągu roku obrotowego oraz w końcu roku przedstawia się przy opisie konta 860 w zakładowym planie kont. Wynik finansowy brutto pomniejszony o obowiązkowe obciążenia wyniku finansowego stanowi wynik finansowy netto. </w:t>
      </w:r>
      <w:r w:rsidR="00DD6CBE">
        <w:rPr>
          <w:rFonts w:ascii="Times New Roman" w:hAnsi="Times New Roman"/>
          <w:sz w:val="24"/>
          <w:szCs w:val="24"/>
        </w:rPr>
        <w:t>W</w:t>
      </w:r>
      <w:r>
        <w:rPr>
          <w:rFonts w:ascii="Times New Roman" w:hAnsi="Times New Roman"/>
          <w:sz w:val="24"/>
          <w:szCs w:val="24"/>
        </w:rPr>
        <w:t xml:space="preserve"> bilansie wykazuje się wynik finansowy netto</w:t>
      </w:r>
      <w:r w:rsidR="00DD6CBE">
        <w:rPr>
          <w:rFonts w:ascii="Times New Roman" w:hAnsi="Times New Roman"/>
          <w:sz w:val="24"/>
          <w:szCs w:val="24"/>
        </w:rPr>
        <w:t>,</w:t>
      </w:r>
      <w:r>
        <w:rPr>
          <w:rFonts w:ascii="Times New Roman" w:hAnsi="Times New Roman"/>
          <w:sz w:val="24"/>
          <w:szCs w:val="24"/>
        </w:rPr>
        <w:t xml:space="preserve"> ponieważ jednostka nie płaci podatku dochodowego od osób prawnych, wynik finansowy netto jest równy wynikowi finansowemu brutto.</w:t>
      </w:r>
    </w:p>
    <w:p w14:paraId="7B794F16" w14:textId="77777777" w:rsidR="00D97A02" w:rsidRDefault="00D97A02">
      <w:pPr>
        <w:spacing w:after="0" w:line="360" w:lineRule="auto"/>
        <w:jc w:val="both"/>
        <w:rPr>
          <w:rFonts w:ascii="Times New Roman" w:hAnsi="Times New Roman"/>
          <w:sz w:val="24"/>
          <w:szCs w:val="24"/>
        </w:rPr>
      </w:pPr>
    </w:p>
    <w:p w14:paraId="77DC0B68" w14:textId="6A9F8739" w:rsidR="00D97A02" w:rsidRDefault="002340EC">
      <w:pPr>
        <w:spacing w:after="0" w:line="360" w:lineRule="auto"/>
        <w:jc w:val="both"/>
        <w:rPr>
          <w:b/>
          <w:bCs/>
          <w:sz w:val="28"/>
          <w:szCs w:val="28"/>
        </w:rPr>
      </w:pPr>
      <w:r>
        <w:rPr>
          <w:rFonts w:ascii="Times New Roman" w:hAnsi="Times New Roman"/>
          <w:b/>
          <w:bCs/>
          <w:color w:val="000000"/>
          <w:sz w:val="28"/>
          <w:szCs w:val="28"/>
        </w:rPr>
        <w:t xml:space="preserve">III. Plan konta dla </w:t>
      </w:r>
      <w:r>
        <w:rPr>
          <w:rFonts w:ascii="Times New Roman" w:hAnsi="Times New Roman"/>
          <w:b/>
          <w:bCs/>
          <w:color w:val="FF0000"/>
          <w:sz w:val="28"/>
          <w:szCs w:val="28"/>
        </w:rPr>
        <w:t xml:space="preserve">Szkoły Podstawowej w </w:t>
      </w:r>
      <w:r w:rsidR="00BE6CE2">
        <w:rPr>
          <w:rFonts w:ascii="Times New Roman" w:hAnsi="Times New Roman"/>
          <w:b/>
          <w:bCs/>
          <w:color w:val="FF0000"/>
          <w:sz w:val="28"/>
          <w:szCs w:val="28"/>
        </w:rPr>
        <w:t>R</w:t>
      </w:r>
      <w:r w:rsidR="007E5F4A">
        <w:rPr>
          <w:rFonts w:ascii="Times New Roman" w:hAnsi="Times New Roman"/>
          <w:b/>
          <w:bCs/>
          <w:color w:val="FF0000"/>
          <w:sz w:val="28"/>
          <w:szCs w:val="28"/>
        </w:rPr>
        <w:t>ogóżu</w:t>
      </w:r>
    </w:p>
    <w:p w14:paraId="4FAE7DE8" w14:textId="77777777" w:rsidR="00D97A02" w:rsidRDefault="002340EC">
      <w:pPr>
        <w:pStyle w:val="Nagwek3"/>
        <w:spacing w:line="360" w:lineRule="auto"/>
        <w:ind w:left="0"/>
        <w:rPr>
          <w:color w:val="000000"/>
        </w:rPr>
      </w:pPr>
      <w:r>
        <w:rPr>
          <w:color w:val="000000"/>
          <w:sz w:val="28"/>
          <w:szCs w:val="28"/>
        </w:rPr>
        <w:t>Wykaz kont rachunkowych:</w:t>
      </w:r>
    </w:p>
    <w:p w14:paraId="74210120"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0 - Majątek trwały:</w:t>
      </w:r>
    </w:p>
    <w:p w14:paraId="31350C48"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011</w:t>
      </w:r>
      <w:r>
        <w:rPr>
          <w:rFonts w:ascii="Times New Roman" w:hAnsi="Times New Roman"/>
          <w:sz w:val="24"/>
          <w:szCs w:val="24"/>
        </w:rPr>
        <w:t>- Środki trwałe</w:t>
      </w:r>
    </w:p>
    <w:p w14:paraId="5B24F01C"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013 </w:t>
      </w:r>
      <w:r>
        <w:rPr>
          <w:rFonts w:ascii="Times New Roman" w:hAnsi="Times New Roman"/>
          <w:sz w:val="24"/>
          <w:szCs w:val="24"/>
        </w:rPr>
        <w:t>- Pozostałe środki trwałe</w:t>
      </w:r>
    </w:p>
    <w:p w14:paraId="331C46BA"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014</w:t>
      </w:r>
      <w:r>
        <w:rPr>
          <w:rFonts w:ascii="Times New Roman" w:hAnsi="Times New Roman"/>
          <w:sz w:val="24"/>
          <w:szCs w:val="24"/>
        </w:rPr>
        <w:t xml:space="preserve"> - Zbiory biblioteczne</w:t>
      </w:r>
    </w:p>
    <w:p w14:paraId="5ED21E44"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020 </w:t>
      </w:r>
      <w:r>
        <w:rPr>
          <w:rFonts w:ascii="Times New Roman" w:hAnsi="Times New Roman"/>
          <w:sz w:val="24"/>
          <w:szCs w:val="24"/>
        </w:rPr>
        <w:t>- Wartości niematerialne i prawne</w:t>
      </w:r>
    </w:p>
    <w:p w14:paraId="3DE00898"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 xml:space="preserve">071 </w:t>
      </w:r>
      <w:r>
        <w:rPr>
          <w:rFonts w:ascii="Times New Roman" w:hAnsi="Times New Roman"/>
          <w:sz w:val="24"/>
          <w:szCs w:val="24"/>
        </w:rPr>
        <w:t>- Umorzenie środków trwałych oraz wartości niematerialnych i prawnych</w:t>
      </w:r>
    </w:p>
    <w:p w14:paraId="56B68CA7" w14:textId="77777777" w:rsidR="00D97A02" w:rsidRDefault="002340EC" w:rsidP="000A7CB1">
      <w:pPr>
        <w:pStyle w:val="Akapitzlist"/>
        <w:numPr>
          <w:ilvl w:val="0"/>
          <w:numId w:val="4"/>
        </w:numPr>
        <w:spacing w:after="0" w:line="360" w:lineRule="auto"/>
        <w:jc w:val="both"/>
        <w:rPr>
          <w:rFonts w:ascii="Times New Roman" w:hAnsi="Times New Roman"/>
          <w:b/>
          <w:sz w:val="24"/>
          <w:szCs w:val="24"/>
        </w:rPr>
      </w:pPr>
      <w:r>
        <w:rPr>
          <w:rFonts w:ascii="Times New Roman" w:hAnsi="Times New Roman"/>
          <w:b/>
          <w:sz w:val="24"/>
          <w:szCs w:val="24"/>
        </w:rPr>
        <w:t>072</w:t>
      </w:r>
      <w:r>
        <w:rPr>
          <w:rFonts w:ascii="Times New Roman" w:hAnsi="Times New Roman"/>
          <w:sz w:val="24"/>
          <w:szCs w:val="24"/>
        </w:rPr>
        <w:t xml:space="preserve"> - Umorzenie pozostałych środków trwałych, wartości niematerialnych i prawnych oraz zbiorów bibliotecznych</w:t>
      </w:r>
    </w:p>
    <w:p w14:paraId="343ECFEA" w14:textId="77777777" w:rsidR="00D97A02" w:rsidRDefault="002340EC" w:rsidP="000A7CB1">
      <w:pPr>
        <w:pStyle w:val="Akapitzlist"/>
        <w:numPr>
          <w:ilvl w:val="0"/>
          <w:numId w:val="4"/>
        </w:numPr>
        <w:spacing w:after="0" w:line="360" w:lineRule="auto"/>
        <w:jc w:val="both"/>
        <w:rPr>
          <w:rFonts w:ascii="Times New Roman" w:hAnsi="Times New Roman"/>
          <w:sz w:val="24"/>
          <w:szCs w:val="24"/>
        </w:rPr>
      </w:pPr>
      <w:r>
        <w:rPr>
          <w:rFonts w:ascii="Times New Roman" w:hAnsi="Times New Roman"/>
          <w:b/>
          <w:sz w:val="24"/>
          <w:szCs w:val="24"/>
        </w:rPr>
        <w:t>080</w:t>
      </w:r>
      <w:r>
        <w:rPr>
          <w:rFonts w:ascii="Times New Roman" w:hAnsi="Times New Roman"/>
          <w:sz w:val="24"/>
          <w:szCs w:val="24"/>
        </w:rPr>
        <w:t xml:space="preserve"> - Środki trwałe w budowie ( inwestycje)</w:t>
      </w:r>
    </w:p>
    <w:p w14:paraId="68BB1767"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1 - Środki pieniężne i rachunki bankowe:</w:t>
      </w:r>
    </w:p>
    <w:p w14:paraId="6C7DAAA0"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 xml:space="preserve">101 - </w:t>
      </w:r>
      <w:r>
        <w:rPr>
          <w:rFonts w:ascii="Times New Roman" w:hAnsi="Times New Roman"/>
          <w:sz w:val="24"/>
          <w:szCs w:val="24"/>
        </w:rPr>
        <w:t>Kasa</w:t>
      </w:r>
    </w:p>
    <w:p w14:paraId="2C079EA8"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130 -</w:t>
      </w:r>
      <w:r>
        <w:rPr>
          <w:rFonts w:ascii="Times New Roman" w:hAnsi="Times New Roman"/>
          <w:sz w:val="24"/>
          <w:szCs w:val="24"/>
        </w:rPr>
        <w:t>Rachunek bieżący jednostki</w:t>
      </w:r>
    </w:p>
    <w:p w14:paraId="3B5E677A" w14:textId="77777777" w:rsidR="00D97A02" w:rsidRDefault="002340EC" w:rsidP="000A7CB1">
      <w:pPr>
        <w:pStyle w:val="Akapitzlist"/>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135 - </w:t>
      </w:r>
      <w:r>
        <w:rPr>
          <w:rFonts w:ascii="Times New Roman" w:hAnsi="Times New Roman"/>
          <w:sz w:val="24"/>
          <w:szCs w:val="24"/>
        </w:rPr>
        <w:t>Rachunek środków funduszy specjalnego przeznaczenia</w:t>
      </w:r>
    </w:p>
    <w:p w14:paraId="2FB481FF" w14:textId="77777777" w:rsidR="00D97A02" w:rsidRDefault="002340EC" w:rsidP="000A7CB1">
      <w:pPr>
        <w:pStyle w:val="Akapitzlist"/>
        <w:numPr>
          <w:ilvl w:val="0"/>
          <w:numId w:val="5"/>
        </w:numPr>
        <w:spacing w:after="0" w:line="360" w:lineRule="auto"/>
        <w:jc w:val="both"/>
        <w:rPr>
          <w:rFonts w:ascii="Times New Roman" w:hAnsi="Times New Roman"/>
          <w:sz w:val="24"/>
          <w:szCs w:val="24"/>
        </w:rPr>
      </w:pPr>
      <w:r>
        <w:rPr>
          <w:rFonts w:ascii="Times New Roman" w:hAnsi="Times New Roman"/>
          <w:b/>
          <w:sz w:val="24"/>
          <w:szCs w:val="24"/>
        </w:rPr>
        <w:t xml:space="preserve">140 - </w:t>
      </w:r>
      <w:r>
        <w:rPr>
          <w:rFonts w:ascii="Times New Roman" w:hAnsi="Times New Roman"/>
          <w:sz w:val="24"/>
          <w:szCs w:val="24"/>
        </w:rPr>
        <w:t>Krótkoterminowe aktywa finansowe</w:t>
      </w:r>
    </w:p>
    <w:p w14:paraId="3AEBE2D6" w14:textId="77777777" w:rsidR="00D97A02" w:rsidRDefault="002340EC" w:rsidP="000A7CB1">
      <w:pPr>
        <w:pStyle w:val="Akapitzlist"/>
        <w:numPr>
          <w:ilvl w:val="0"/>
          <w:numId w:val="5"/>
        </w:numPr>
        <w:spacing w:after="0" w:line="360" w:lineRule="auto"/>
        <w:jc w:val="both"/>
        <w:rPr>
          <w:rFonts w:ascii="Times New Roman" w:hAnsi="Times New Roman"/>
          <w:b/>
          <w:sz w:val="24"/>
          <w:szCs w:val="24"/>
        </w:rPr>
      </w:pPr>
      <w:r>
        <w:rPr>
          <w:rFonts w:ascii="Times New Roman" w:hAnsi="Times New Roman"/>
          <w:b/>
          <w:sz w:val="24"/>
          <w:szCs w:val="24"/>
        </w:rPr>
        <w:t xml:space="preserve">141 - </w:t>
      </w:r>
      <w:r>
        <w:rPr>
          <w:rFonts w:ascii="Times New Roman" w:hAnsi="Times New Roman"/>
          <w:sz w:val="24"/>
          <w:szCs w:val="24"/>
        </w:rPr>
        <w:t>Środki pieniężne w drodze</w:t>
      </w:r>
    </w:p>
    <w:p w14:paraId="066A055C"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2 - Rozrachunki i rozliczenia:</w:t>
      </w:r>
    </w:p>
    <w:p w14:paraId="2C5C5731" w14:textId="397408DB"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lastRenderedPageBreak/>
        <w:t xml:space="preserve">201 - </w:t>
      </w:r>
      <w:r>
        <w:rPr>
          <w:rFonts w:ascii="Times New Roman" w:hAnsi="Times New Roman"/>
          <w:sz w:val="24"/>
          <w:szCs w:val="24"/>
        </w:rPr>
        <w:t>Rozrachunki odbiorcami i dostawcami</w:t>
      </w:r>
    </w:p>
    <w:p w14:paraId="33849C17" w14:textId="7459966A" w:rsidR="00D97820" w:rsidRDefault="00D97820"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221 –</w:t>
      </w:r>
      <w:r>
        <w:rPr>
          <w:rFonts w:ascii="Times New Roman" w:hAnsi="Times New Roman"/>
          <w:sz w:val="24"/>
          <w:szCs w:val="24"/>
        </w:rPr>
        <w:t xml:space="preserve"> Należności z tytułu dochodów budżetowych</w:t>
      </w:r>
    </w:p>
    <w:p w14:paraId="6D89B230"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222 - </w:t>
      </w:r>
      <w:r>
        <w:rPr>
          <w:rFonts w:ascii="Times New Roman" w:hAnsi="Times New Roman"/>
          <w:sz w:val="24"/>
          <w:szCs w:val="24"/>
        </w:rPr>
        <w:t>Rozliczenie</w:t>
      </w:r>
      <w:r>
        <w:rPr>
          <w:rFonts w:ascii="Times New Roman" w:hAnsi="Times New Roman"/>
          <w:b/>
          <w:sz w:val="24"/>
          <w:szCs w:val="24"/>
        </w:rPr>
        <w:t xml:space="preserve"> </w:t>
      </w:r>
      <w:r>
        <w:rPr>
          <w:rFonts w:ascii="Times New Roman" w:hAnsi="Times New Roman"/>
          <w:sz w:val="24"/>
          <w:szCs w:val="24"/>
        </w:rPr>
        <w:t>dochodów budżetowych</w:t>
      </w:r>
    </w:p>
    <w:p w14:paraId="5685CEE7"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223 </w:t>
      </w:r>
      <w:r>
        <w:rPr>
          <w:rFonts w:ascii="Times New Roman" w:hAnsi="Times New Roman"/>
          <w:sz w:val="24"/>
          <w:szCs w:val="24"/>
        </w:rPr>
        <w:t>- Rozliczenie wydatków budżetowych</w:t>
      </w:r>
    </w:p>
    <w:p w14:paraId="665F4A4F"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225 - </w:t>
      </w:r>
      <w:r>
        <w:rPr>
          <w:rFonts w:ascii="Times New Roman" w:hAnsi="Times New Roman"/>
          <w:sz w:val="24"/>
          <w:szCs w:val="24"/>
        </w:rPr>
        <w:t>Rozrachunki z budżetami</w:t>
      </w:r>
    </w:p>
    <w:p w14:paraId="70B2A318" w14:textId="77777777" w:rsidR="00D97A02" w:rsidRDefault="002340EC" w:rsidP="000A7CB1">
      <w:pPr>
        <w:pStyle w:val="Akapitzlist"/>
        <w:numPr>
          <w:ilvl w:val="0"/>
          <w:numId w:val="6"/>
        </w:numPr>
        <w:spacing w:after="0" w:line="360" w:lineRule="auto"/>
        <w:jc w:val="both"/>
        <w:rPr>
          <w:rFonts w:ascii="Times New Roman" w:hAnsi="Times New Roman"/>
          <w:b/>
          <w:sz w:val="24"/>
          <w:szCs w:val="24"/>
        </w:rPr>
      </w:pPr>
      <w:r>
        <w:rPr>
          <w:rFonts w:ascii="Times New Roman" w:hAnsi="Times New Roman"/>
          <w:b/>
          <w:sz w:val="24"/>
          <w:szCs w:val="24"/>
        </w:rPr>
        <w:t xml:space="preserve">229 </w:t>
      </w:r>
      <w:r>
        <w:rPr>
          <w:rFonts w:ascii="Times New Roman" w:hAnsi="Times New Roman"/>
          <w:sz w:val="24"/>
          <w:szCs w:val="24"/>
        </w:rPr>
        <w:t>- Pozostałe rozrachunki publiczno -prawne</w:t>
      </w:r>
    </w:p>
    <w:p w14:paraId="1027CD3A"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231 - </w:t>
      </w:r>
      <w:r>
        <w:rPr>
          <w:rFonts w:ascii="Times New Roman" w:hAnsi="Times New Roman"/>
          <w:sz w:val="24"/>
          <w:szCs w:val="24"/>
        </w:rPr>
        <w:t>Rozrachunki z tytułu wynagrodzeń</w:t>
      </w:r>
    </w:p>
    <w:p w14:paraId="61F8E723" w14:textId="77777777" w:rsidR="00D97A02" w:rsidRDefault="002340EC" w:rsidP="000A7CB1">
      <w:pPr>
        <w:pStyle w:val="Akapitzlist"/>
        <w:numPr>
          <w:ilvl w:val="0"/>
          <w:numId w:val="6"/>
        </w:numPr>
        <w:spacing w:after="0" w:line="360" w:lineRule="auto"/>
        <w:jc w:val="both"/>
        <w:rPr>
          <w:rFonts w:ascii="Times New Roman" w:hAnsi="Times New Roman"/>
          <w:sz w:val="24"/>
          <w:szCs w:val="24"/>
        </w:rPr>
      </w:pPr>
      <w:r>
        <w:rPr>
          <w:rFonts w:ascii="Times New Roman" w:hAnsi="Times New Roman"/>
          <w:b/>
          <w:sz w:val="24"/>
          <w:szCs w:val="24"/>
        </w:rPr>
        <w:t xml:space="preserve">234 </w:t>
      </w:r>
      <w:r>
        <w:rPr>
          <w:rFonts w:ascii="Times New Roman" w:hAnsi="Times New Roman"/>
          <w:sz w:val="24"/>
          <w:szCs w:val="24"/>
        </w:rPr>
        <w:t>- Pozostałe rozrachunki z pracownikami</w:t>
      </w:r>
    </w:p>
    <w:p w14:paraId="24C804FB" w14:textId="77777777" w:rsidR="00D97A02" w:rsidRDefault="002340EC" w:rsidP="000A7CB1">
      <w:pPr>
        <w:pStyle w:val="Akapitzlist"/>
        <w:numPr>
          <w:ilvl w:val="0"/>
          <w:numId w:val="6"/>
        </w:numPr>
        <w:spacing w:after="0" w:line="360" w:lineRule="auto"/>
        <w:jc w:val="both"/>
      </w:pPr>
      <w:r>
        <w:rPr>
          <w:rFonts w:ascii="Times New Roman" w:hAnsi="Times New Roman"/>
          <w:b/>
          <w:sz w:val="24"/>
          <w:szCs w:val="24"/>
        </w:rPr>
        <w:t xml:space="preserve">240 </w:t>
      </w:r>
      <w:r>
        <w:rPr>
          <w:rFonts w:ascii="Times New Roman" w:hAnsi="Times New Roman"/>
          <w:sz w:val="24"/>
          <w:szCs w:val="24"/>
        </w:rPr>
        <w:t>- Pozostałe rozrachunki</w:t>
      </w:r>
    </w:p>
    <w:p w14:paraId="2873CDCD"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3 - Materiały:</w:t>
      </w:r>
    </w:p>
    <w:p w14:paraId="7DAB0949"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310 - </w:t>
      </w:r>
      <w:r>
        <w:rPr>
          <w:rFonts w:ascii="Times New Roman" w:hAnsi="Times New Roman"/>
          <w:sz w:val="24"/>
          <w:szCs w:val="24"/>
        </w:rPr>
        <w:t>Materiały</w:t>
      </w:r>
    </w:p>
    <w:p w14:paraId="2590313A"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4 - Koszty według rodzajów i ich rozliczenie:</w:t>
      </w:r>
    </w:p>
    <w:p w14:paraId="27BD53B7"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400 </w:t>
      </w:r>
      <w:r>
        <w:rPr>
          <w:rFonts w:ascii="Times New Roman" w:hAnsi="Times New Roman"/>
          <w:sz w:val="24"/>
          <w:szCs w:val="24"/>
        </w:rPr>
        <w:t>- Amortyzacja</w:t>
      </w:r>
    </w:p>
    <w:p w14:paraId="25415E90"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401</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Zużycie materiałów i energii</w:t>
      </w:r>
    </w:p>
    <w:p w14:paraId="57D56DF0"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402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Usługi obce</w:t>
      </w:r>
    </w:p>
    <w:p w14:paraId="31E76FCC"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404 </w:t>
      </w:r>
      <w:r>
        <w:rPr>
          <w:rFonts w:ascii="Times New Roman" w:hAnsi="Times New Roman"/>
          <w:sz w:val="24"/>
          <w:szCs w:val="24"/>
        </w:rPr>
        <w:t>- Wynagrodzenia</w:t>
      </w:r>
    </w:p>
    <w:p w14:paraId="16B8B642"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405 </w:t>
      </w:r>
      <w:r>
        <w:rPr>
          <w:rFonts w:ascii="Times New Roman" w:hAnsi="Times New Roman"/>
          <w:sz w:val="24"/>
          <w:szCs w:val="24"/>
        </w:rPr>
        <w:t>- Ubezpieczenia społeczne i inne świadczenia</w:t>
      </w:r>
    </w:p>
    <w:p w14:paraId="4734D0F3" w14:textId="77777777" w:rsidR="00D97A02" w:rsidRDefault="002340EC" w:rsidP="000A7CB1">
      <w:pPr>
        <w:pStyle w:val="Akapitzlist"/>
        <w:numPr>
          <w:ilvl w:val="0"/>
          <w:numId w:val="7"/>
        </w:numPr>
        <w:spacing w:after="0" w:line="360" w:lineRule="auto"/>
        <w:jc w:val="both"/>
        <w:rPr>
          <w:rFonts w:ascii="Times New Roman" w:hAnsi="Times New Roman"/>
          <w:b/>
          <w:sz w:val="24"/>
          <w:szCs w:val="24"/>
        </w:rPr>
      </w:pPr>
      <w:r>
        <w:rPr>
          <w:rFonts w:ascii="Times New Roman" w:hAnsi="Times New Roman"/>
          <w:b/>
          <w:sz w:val="24"/>
          <w:szCs w:val="24"/>
        </w:rPr>
        <w:t xml:space="preserve">409 </w:t>
      </w:r>
      <w:r>
        <w:rPr>
          <w:rFonts w:ascii="Times New Roman" w:hAnsi="Times New Roman"/>
          <w:sz w:val="24"/>
          <w:szCs w:val="24"/>
        </w:rPr>
        <w:t>- Pozostałe koszty rodzajowe</w:t>
      </w:r>
    </w:p>
    <w:p w14:paraId="5040E559"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7 - Przychody, dochody i koszty:</w:t>
      </w:r>
    </w:p>
    <w:p w14:paraId="64AB76D3" w14:textId="77777777" w:rsidR="00D97A02" w:rsidRDefault="002340EC" w:rsidP="000A7CB1">
      <w:pPr>
        <w:pStyle w:val="Akapitzlist"/>
        <w:numPr>
          <w:ilvl w:val="0"/>
          <w:numId w:val="8"/>
        </w:numPr>
        <w:spacing w:after="0" w:line="360" w:lineRule="auto"/>
        <w:jc w:val="both"/>
        <w:rPr>
          <w:rFonts w:ascii="Times New Roman" w:hAnsi="Times New Roman"/>
          <w:b/>
          <w:sz w:val="24"/>
          <w:szCs w:val="24"/>
        </w:rPr>
      </w:pPr>
      <w:r>
        <w:rPr>
          <w:rFonts w:ascii="Times New Roman" w:hAnsi="Times New Roman"/>
          <w:b/>
          <w:sz w:val="24"/>
          <w:szCs w:val="24"/>
        </w:rPr>
        <w:t xml:space="preserve">720 </w:t>
      </w:r>
      <w:r>
        <w:rPr>
          <w:rFonts w:ascii="Times New Roman" w:hAnsi="Times New Roman"/>
          <w:sz w:val="24"/>
          <w:szCs w:val="24"/>
        </w:rPr>
        <w:t>- Przychody z tytułu dochodów budżetowych</w:t>
      </w:r>
    </w:p>
    <w:p w14:paraId="20FA6149"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 xml:space="preserve">750 </w:t>
      </w:r>
      <w:r>
        <w:rPr>
          <w:rFonts w:ascii="Times New Roman" w:hAnsi="Times New Roman"/>
          <w:sz w:val="24"/>
          <w:szCs w:val="24"/>
        </w:rPr>
        <w:t>- Przychody finansowe</w:t>
      </w:r>
    </w:p>
    <w:p w14:paraId="4072DED3"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760</w:t>
      </w:r>
      <w:r>
        <w:rPr>
          <w:rFonts w:ascii="Times New Roman" w:hAnsi="Times New Roman"/>
          <w:sz w:val="24"/>
          <w:szCs w:val="24"/>
        </w:rPr>
        <w:t xml:space="preserve"> - Pozostałe przychody operacyjne</w:t>
      </w:r>
    </w:p>
    <w:p w14:paraId="11DB0C10" w14:textId="77777777" w:rsidR="00D97A02" w:rsidRDefault="002340EC" w:rsidP="000A7CB1">
      <w:pPr>
        <w:pStyle w:val="Akapitzlist"/>
        <w:numPr>
          <w:ilvl w:val="0"/>
          <w:numId w:val="8"/>
        </w:numPr>
        <w:spacing w:after="0" w:line="360" w:lineRule="auto"/>
        <w:jc w:val="both"/>
        <w:rPr>
          <w:rFonts w:ascii="Times New Roman" w:hAnsi="Times New Roman"/>
          <w:sz w:val="24"/>
          <w:szCs w:val="24"/>
        </w:rPr>
      </w:pPr>
      <w:r>
        <w:rPr>
          <w:rFonts w:ascii="Times New Roman" w:hAnsi="Times New Roman"/>
          <w:b/>
          <w:sz w:val="24"/>
          <w:szCs w:val="24"/>
        </w:rPr>
        <w:t xml:space="preserve">761 </w:t>
      </w:r>
      <w:r>
        <w:rPr>
          <w:rFonts w:ascii="Times New Roman" w:hAnsi="Times New Roman"/>
          <w:sz w:val="24"/>
          <w:szCs w:val="24"/>
        </w:rPr>
        <w:t>– Pozostałe koszty operacyjne</w:t>
      </w:r>
    </w:p>
    <w:p w14:paraId="1B6A7943"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Zespół 8 - Fundusze rezerwy i wynik finansowy:</w:t>
      </w:r>
    </w:p>
    <w:p w14:paraId="5EBAC2B3"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800 </w:t>
      </w:r>
      <w:r>
        <w:rPr>
          <w:rFonts w:ascii="Times New Roman" w:hAnsi="Times New Roman"/>
          <w:sz w:val="24"/>
          <w:szCs w:val="24"/>
        </w:rPr>
        <w:t>- Fundusz jednostki</w:t>
      </w:r>
    </w:p>
    <w:p w14:paraId="3DCC322E"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810 </w:t>
      </w:r>
      <w:r>
        <w:rPr>
          <w:rFonts w:ascii="Times New Roman" w:hAnsi="Times New Roman"/>
          <w:sz w:val="24"/>
          <w:szCs w:val="24"/>
        </w:rPr>
        <w:t>- Dotacje budżetowe, płatności z budżetu środków europejskich oraz środki                        z budżetu na inwestycje</w:t>
      </w:r>
    </w:p>
    <w:p w14:paraId="5DADF0CA"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851 </w:t>
      </w:r>
      <w:r>
        <w:rPr>
          <w:rFonts w:ascii="Times New Roman" w:hAnsi="Times New Roman"/>
          <w:sz w:val="24"/>
          <w:szCs w:val="24"/>
        </w:rPr>
        <w:t>- Zakładowy fundusz świadczeń socjalnych</w:t>
      </w:r>
    </w:p>
    <w:p w14:paraId="74FB6CAA" w14:textId="77777777" w:rsidR="00D97A02" w:rsidRDefault="002340EC" w:rsidP="000A7CB1">
      <w:pPr>
        <w:pStyle w:val="Akapitzlist"/>
        <w:numPr>
          <w:ilvl w:val="0"/>
          <w:numId w:val="9"/>
        </w:numPr>
        <w:spacing w:after="0" w:line="360" w:lineRule="auto"/>
        <w:jc w:val="both"/>
        <w:rPr>
          <w:rFonts w:ascii="Times New Roman" w:hAnsi="Times New Roman"/>
          <w:b/>
          <w:sz w:val="24"/>
          <w:szCs w:val="24"/>
        </w:rPr>
      </w:pPr>
      <w:r>
        <w:rPr>
          <w:rFonts w:ascii="Times New Roman" w:hAnsi="Times New Roman"/>
          <w:b/>
          <w:sz w:val="24"/>
          <w:szCs w:val="24"/>
        </w:rPr>
        <w:t xml:space="preserve">860 </w:t>
      </w:r>
      <w:r>
        <w:rPr>
          <w:rFonts w:ascii="Times New Roman" w:hAnsi="Times New Roman"/>
          <w:sz w:val="24"/>
          <w:szCs w:val="24"/>
        </w:rPr>
        <w:t>- Wynik finansowy</w:t>
      </w:r>
    </w:p>
    <w:p w14:paraId="6C84BC8D" w14:textId="19DC4A5C" w:rsidR="00D97A02" w:rsidRPr="00E16DF5" w:rsidRDefault="002340EC">
      <w:pPr>
        <w:spacing w:after="0" w:line="360" w:lineRule="auto"/>
        <w:jc w:val="both"/>
        <w:rPr>
          <w:rFonts w:ascii="Times New Roman" w:hAnsi="Times New Roman"/>
          <w:b/>
          <w:sz w:val="24"/>
          <w:szCs w:val="24"/>
          <w:u w:val="single"/>
        </w:rPr>
      </w:pPr>
      <w:r w:rsidRPr="00E16DF5">
        <w:rPr>
          <w:rFonts w:ascii="Times New Roman" w:hAnsi="Times New Roman"/>
          <w:b/>
          <w:sz w:val="24"/>
          <w:szCs w:val="24"/>
          <w:u w:val="single"/>
        </w:rPr>
        <w:t>Konta pozabilansowe:</w:t>
      </w:r>
    </w:p>
    <w:p w14:paraId="331D5C80" w14:textId="29D7CD52" w:rsidR="00E16DF5" w:rsidRPr="009D77B2" w:rsidRDefault="00E16DF5" w:rsidP="000A7CB1">
      <w:pPr>
        <w:pStyle w:val="Akapitzlist"/>
        <w:numPr>
          <w:ilvl w:val="0"/>
          <w:numId w:val="81"/>
        </w:numPr>
        <w:spacing w:after="0" w:line="360" w:lineRule="auto"/>
        <w:jc w:val="both"/>
        <w:rPr>
          <w:rFonts w:ascii="Times New Roman" w:hAnsi="Times New Roman"/>
          <w:b/>
          <w:sz w:val="24"/>
          <w:szCs w:val="24"/>
        </w:rPr>
      </w:pPr>
      <w:r w:rsidRPr="009D77B2">
        <w:rPr>
          <w:rFonts w:ascii="Times New Roman" w:hAnsi="Times New Roman"/>
          <w:b/>
          <w:sz w:val="24"/>
          <w:szCs w:val="24"/>
        </w:rPr>
        <w:t xml:space="preserve">091 – </w:t>
      </w:r>
      <w:r w:rsidRPr="009D77B2">
        <w:rPr>
          <w:rFonts w:ascii="Times New Roman" w:hAnsi="Times New Roman"/>
          <w:bCs/>
          <w:sz w:val="24"/>
          <w:szCs w:val="24"/>
        </w:rPr>
        <w:t>Środki trwałe w likwidacji</w:t>
      </w:r>
    </w:p>
    <w:p w14:paraId="7D1F4F58" w14:textId="77777777" w:rsidR="00D97A02" w:rsidRDefault="002340EC" w:rsidP="000A7CB1">
      <w:pPr>
        <w:pStyle w:val="Akapitzlist"/>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t xml:space="preserve">980 </w:t>
      </w:r>
      <w:r>
        <w:rPr>
          <w:rFonts w:ascii="Times New Roman" w:hAnsi="Times New Roman"/>
          <w:sz w:val="24"/>
          <w:szCs w:val="24"/>
        </w:rPr>
        <w:t>- Plan finansowy wydatków budżetowych</w:t>
      </w:r>
    </w:p>
    <w:p w14:paraId="3533D503" w14:textId="77777777" w:rsidR="00D97A02" w:rsidRDefault="002340EC" w:rsidP="000A7CB1">
      <w:pPr>
        <w:pStyle w:val="Akapitzlist"/>
        <w:numPr>
          <w:ilvl w:val="0"/>
          <w:numId w:val="10"/>
        </w:numPr>
        <w:spacing w:after="0" w:line="360" w:lineRule="auto"/>
        <w:jc w:val="both"/>
        <w:rPr>
          <w:rFonts w:ascii="Times New Roman" w:hAnsi="Times New Roman"/>
          <w:sz w:val="24"/>
          <w:szCs w:val="24"/>
        </w:rPr>
      </w:pPr>
      <w:r>
        <w:rPr>
          <w:rFonts w:ascii="Times New Roman" w:hAnsi="Times New Roman"/>
          <w:b/>
          <w:sz w:val="24"/>
          <w:szCs w:val="24"/>
        </w:rPr>
        <w:t xml:space="preserve">998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Zaangażowanie wydatków budżetowych roku bieżącego</w:t>
      </w:r>
    </w:p>
    <w:p w14:paraId="207F9940" w14:textId="77777777" w:rsidR="00D97A02" w:rsidRDefault="002340EC" w:rsidP="000A7CB1">
      <w:pPr>
        <w:pStyle w:val="Akapitzlist"/>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lastRenderedPageBreak/>
        <w:t>999</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Zaangażowanie wydatków budżetowych przyszłych lat</w:t>
      </w:r>
    </w:p>
    <w:p w14:paraId="5A26F8D3" w14:textId="77777777" w:rsidR="00D97A02" w:rsidRDefault="00D97A02"/>
    <w:p w14:paraId="2424A8EC" w14:textId="77777777" w:rsidR="00D97A02" w:rsidRDefault="002340EC">
      <w:pPr>
        <w:pStyle w:val="Nagwek3"/>
        <w:ind w:left="0"/>
        <w:rPr>
          <w:rFonts w:ascii="Times New Roman" w:hAnsi="Times New Roman"/>
          <w:color w:val="000000"/>
        </w:rPr>
      </w:pPr>
      <w:r>
        <w:rPr>
          <w:rFonts w:ascii="Times New Roman" w:hAnsi="Times New Roman"/>
          <w:color w:val="000000"/>
          <w:sz w:val="28"/>
          <w:szCs w:val="28"/>
        </w:rPr>
        <w:t xml:space="preserve">Zasady funkcjonowania kont </w:t>
      </w:r>
    </w:p>
    <w:p w14:paraId="2D711949" w14:textId="77777777" w:rsidR="00D97A02" w:rsidRDefault="002340EC">
      <w:pPr>
        <w:pStyle w:val="Nagwek4"/>
        <w:rPr>
          <w:i w:val="0"/>
          <w:iCs w:val="0"/>
          <w:color w:val="000000"/>
        </w:rPr>
      </w:pPr>
      <w:r>
        <w:rPr>
          <w:i w:val="0"/>
          <w:iCs w:val="0"/>
          <w:color w:val="000000"/>
        </w:rPr>
        <w:t>a) Konta bilansowe:</w:t>
      </w:r>
    </w:p>
    <w:p w14:paraId="66E3DE28"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Wydatki:</w:t>
      </w:r>
    </w:p>
    <w:p w14:paraId="4ECEA02A"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0 - Majątek trwały:</w:t>
      </w:r>
    </w:p>
    <w:p w14:paraId="67E339D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Konta zespołu 0 „ Majątek trwały” służy do ewidencji:</w:t>
      </w:r>
    </w:p>
    <w:p w14:paraId="132F752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rzeczowego majątku trwałego,</w:t>
      </w:r>
    </w:p>
    <w:p w14:paraId="1EAE36E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wartości niematerialnych i prawnych,</w:t>
      </w:r>
    </w:p>
    <w:p w14:paraId="1C7D1EA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finansowego majątku trwałego,</w:t>
      </w:r>
    </w:p>
    <w:p w14:paraId="070E95C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umorzenia majątku,</w:t>
      </w:r>
    </w:p>
    <w:p w14:paraId="5594152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inwestycji.</w:t>
      </w:r>
    </w:p>
    <w:p w14:paraId="2CFD8085"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011 – „Środki trwałe”</w:t>
      </w:r>
    </w:p>
    <w:p w14:paraId="14383C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011 służy do ewidencji stanu zwiększeń i zmniejszeń wartości początkowej środków trwałych służących działalności podstawowej jednostki oraz jej działalności finansowo wyodrębnionej, które nie podlegają ujęciu na kontach 013.</w:t>
      </w:r>
    </w:p>
    <w:p w14:paraId="4C88AB7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Wn konta 011 ujmuje się wszelkie zwiększenia, a na stronie Ma wszelkie zmniejszenia stanu wartości początkowej środków trwałych (z wyjątkiem umorzenia środków trwałych, które ujmuje się na koncie 071 „Umorzenie środków trwałych oraz wartości niematerialnych i prawnych”)</w:t>
      </w:r>
    </w:p>
    <w:p w14:paraId="32271A9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Wn konta 011 ujmuje się w szczególności:</w:t>
      </w:r>
    </w:p>
    <w:p w14:paraId="2133362C"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przychody nowych lub używanych środków trwałych pochodzących z zakupu gotowych środków trwałych lub inwestycji oraz wartość ulepszeń zwiększających wartość początkową środków trwałych,</w:t>
      </w:r>
    </w:p>
    <w:p w14:paraId="44B1F560"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przychody środków trwałych nowo ujawnionych,</w:t>
      </w:r>
    </w:p>
    <w:p w14:paraId="7A1F30F9"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nieodpłatne przyjęcie środków trwałych</w:t>
      </w:r>
    </w:p>
    <w:p w14:paraId="19A6BD24" w14:textId="77777777" w:rsidR="00D97A02" w:rsidRDefault="002340EC" w:rsidP="000A7CB1">
      <w:pPr>
        <w:pStyle w:val="Akapitzlist"/>
        <w:numPr>
          <w:ilvl w:val="0"/>
          <w:numId w:val="22"/>
        </w:numPr>
        <w:spacing w:after="0" w:line="360" w:lineRule="auto"/>
        <w:jc w:val="both"/>
        <w:rPr>
          <w:rFonts w:ascii="Times New Roman" w:hAnsi="Times New Roman"/>
          <w:sz w:val="24"/>
          <w:szCs w:val="24"/>
        </w:rPr>
      </w:pPr>
      <w:r>
        <w:rPr>
          <w:rFonts w:ascii="Times New Roman" w:hAnsi="Times New Roman"/>
          <w:sz w:val="24"/>
          <w:szCs w:val="24"/>
        </w:rPr>
        <w:t>zwiększenia wartości początkowej środków trwałych dokonywane na skutek aktualizacji ich wyceny.</w:t>
      </w:r>
    </w:p>
    <w:p w14:paraId="2CB2CB2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011 ujmuje się w szczególności:</w:t>
      </w:r>
    </w:p>
    <w:p w14:paraId="622825B4" w14:textId="77777777" w:rsidR="00D97A02" w:rsidRDefault="002340EC" w:rsidP="000A7CB1">
      <w:pPr>
        <w:pStyle w:val="Akapitzlist"/>
        <w:numPr>
          <w:ilvl w:val="0"/>
          <w:numId w:val="23"/>
        </w:numPr>
        <w:spacing w:after="0" w:line="360" w:lineRule="auto"/>
        <w:jc w:val="both"/>
        <w:rPr>
          <w:rFonts w:ascii="Times New Roman" w:hAnsi="Times New Roman"/>
          <w:sz w:val="24"/>
          <w:szCs w:val="24"/>
        </w:rPr>
      </w:pPr>
      <w:r>
        <w:rPr>
          <w:rFonts w:ascii="Times New Roman" w:hAnsi="Times New Roman"/>
          <w:sz w:val="24"/>
          <w:szCs w:val="24"/>
        </w:rPr>
        <w:t>wycofanie środków trwałych z używania na skutek ich likwidacji z powodu zniszczenia lub zużycia, sprzedaży oraz nieodpłatnego przekazania,</w:t>
      </w:r>
    </w:p>
    <w:p w14:paraId="393B4D5F" w14:textId="77777777" w:rsidR="00D97A02" w:rsidRDefault="002340EC" w:rsidP="000A7CB1">
      <w:pPr>
        <w:pStyle w:val="Akapitzlist"/>
        <w:numPr>
          <w:ilvl w:val="0"/>
          <w:numId w:val="23"/>
        </w:numPr>
        <w:spacing w:after="0" w:line="360" w:lineRule="auto"/>
        <w:jc w:val="both"/>
        <w:rPr>
          <w:rFonts w:ascii="Times New Roman" w:hAnsi="Times New Roman"/>
          <w:sz w:val="24"/>
          <w:szCs w:val="24"/>
        </w:rPr>
      </w:pPr>
      <w:r>
        <w:rPr>
          <w:rFonts w:ascii="Times New Roman" w:hAnsi="Times New Roman"/>
          <w:sz w:val="24"/>
          <w:szCs w:val="24"/>
        </w:rPr>
        <w:t>ujawnione niedobory środków trwałych</w:t>
      </w:r>
    </w:p>
    <w:p w14:paraId="33140D54" w14:textId="77777777" w:rsidR="00D97A02" w:rsidRDefault="002340EC" w:rsidP="000A7CB1">
      <w:pPr>
        <w:pStyle w:val="Akapitzlist"/>
        <w:numPr>
          <w:ilvl w:val="0"/>
          <w:numId w:val="23"/>
        </w:numPr>
        <w:spacing w:after="0" w:line="360" w:lineRule="auto"/>
        <w:jc w:val="both"/>
      </w:pPr>
      <w:r>
        <w:rPr>
          <w:rFonts w:ascii="Times New Roman" w:hAnsi="Times New Roman"/>
          <w:sz w:val="24"/>
          <w:szCs w:val="24"/>
        </w:rPr>
        <w:lastRenderedPageBreak/>
        <w:t>zmniejszenia wartości początkowej środków trwałych dokonywane na skutek aktualizacji ich wyceny</w:t>
      </w:r>
    </w:p>
    <w:p w14:paraId="235024DC" w14:textId="77777777" w:rsidR="00D97A02" w:rsidRDefault="002340EC">
      <w:pPr>
        <w:pStyle w:val="Akapitzlist"/>
        <w:spacing w:after="0" w:line="360" w:lineRule="auto"/>
        <w:jc w:val="both"/>
      </w:pPr>
      <w:r>
        <w:rPr>
          <w:rFonts w:ascii="Times New Roman" w:hAnsi="Times New Roman"/>
          <w:sz w:val="24"/>
          <w:szCs w:val="24"/>
        </w:rPr>
        <w:t>Ewidencja szczegółowa prowadzona do konta 011 umożliwia:</w:t>
      </w:r>
    </w:p>
    <w:p w14:paraId="54A2E17D"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t>- ustalenie wartości początkowej poszczególnych obiektów środków trwałych,</w:t>
      </w:r>
    </w:p>
    <w:p w14:paraId="07B162E3"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t>- ustalenie osób lub komórek organizacyjnych, którym powierzono środki trwałe,</w:t>
      </w:r>
    </w:p>
    <w:p w14:paraId="3B2B5636" w14:textId="77777777" w:rsidR="00D97A02" w:rsidRDefault="002340EC">
      <w:pPr>
        <w:suppressAutoHyphens w:val="0"/>
        <w:spacing w:after="0" w:line="360" w:lineRule="auto"/>
        <w:ind w:left="709" w:hanging="283"/>
        <w:jc w:val="both"/>
        <w:rPr>
          <w:rFonts w:ascii="Times New Roman" w:hAnsi="Times New Roman"/>
          <w:sz w:val="24"/>
          <w:szCs w:val="24"/>
        </w:rPr>
      </w:pPr>
      <w:r>
        <w:rPr>
          <w:rFonts w:ascii="Times New Roman" w:hAnsi="Times New Roman"/>
          <w:sz w:val="24"/>
          <w:szCs w:val="24"/>
        </w:rPr>
        <w:t>- należyte obliczenie umorzenia i amortyzacji.</w:t>
      </w:r>
    </w:p>
    <w:p w14:paraId="089734DB" w14:textId="77777777" w:rsidR="00D97A02" w:rsidRDefault="002340EC">
      <w:pPr>
        <w:spacing w:after="0" w:line="360" w:lineRule="auto"/>
        <w:jc w:val="both"/>
      </w:pPr>
      <w:r>
        <w:rPr>
          <w:rFonts w:ascii="Times New Roman" w:hAnsi="Times New Roman"/>
          <w:sz w:val="24"/>
          <w:szCs w:val="24"/>
        </w:rPr>
        <w:t>Ewidencja szczegółowa do konta 011 prowadzona jest przy pomocy programu komputerowego Puma moduł Środki Trwałe.</w:t>
      </w:r>
    </w:p>
    <w:p w14:paraId="2BD363D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011 może wykazywać saldo Wn, które oznacza stan środków trwałych w wartości początkowej.</w:t>
      </w:r>
    </w:p>
    <w:p w14:paraId="67AAF8DD" w14:textId="2C858FFE" w:rsidR="00D97A02" w:rsidRDefault="002340EC">
      <w:pPr>
        <w:spacing w:after="0" w:line="360" w:lineRule="auto"/>
        <w:jc w:val="both"/>
      </w:pPr>
      <w:r>
        <w:rPr>
          <w:rFonts w:ascii="Times New Roman" w:hAnsi="Times New Roman"/>
          <w:sz w:val="24"/>
          <w:szCs w:val="24"/>
        </w:rPr>
        <w:t>Na koncie 011 ujmowane są składniki majątkowe, których wartość początkowa przekracza</w:t>
      </w:r>
      <w:r w:rsidR="00E16DF5">
        <w:rPr>
          <w:rFonts w:ascii="Times New Roman" w:hAnsi="Times New Roman"/>
          <w:sz w:val="24"/>
          <w:szCs w:val="24"/>
        </w:rPr>
        <w:t xml:space="preserve">   </w:t>
      </w:r>
      <w:r>
        <w:rPr>
          <w:rFonts w:ascii="Times New Roman" w:hAnsi="Times New Roman"/>
          <w:sz w:val="24"/>
          <w:szCs w:val="24"/>
        </w:rPr>
        <w:t xml:space="preserve"> </w:t>
      </w:r>
      <w:r w:rsidR="00E16DF5">
        <w:rPr>
          <w:rFonts w:ascii="Times New Roman" w:hAnsi="Times New Roman"/>
          <w:sz w:val="24"/>
          <w:szCs w:val="24"/>
        </w:rPr>
        <w:t>10 000</w:t>
      </w:r>
      <w:r>
        <w:rPr>
          <w:rFonts w:ascii="Times New Roman" w:hAnsi="Times New Roman"/>
          <w:sz w:val="24"/>
          <w:szCs w:val="24"/>
        </w:rPr>
        <w:t xml:space="preserve">,00 zł. Środki majątkowe, których wartość nie przekracza </w:t>
      </w:r>
      <w:r w:rsidR="00E16DF5">
        <w:rPr>
          <w:rFonts w:ascii="Times New Roman" w:hAnsi="Times New Roman"/>
          <w:sz w:val="24"/>
          <w:szCs w:val="24"/>
        </w:rPr>
        <w:t>10 000,00</w:t>
      </w:r>
      <w:r>
        <w:rPr>
          <w:rFonts w:ascii="Times New Roman" w:hAnsi="Times New Roman"/>
          <w:sz w:val="24"/>
          <w:szCs w:val="24"/>
        </w:rPr>
        <w:t xml:space="preserve"> zł ( zestawy komputerowe, komputery, laptopy) podlegają ewidencji w środkach trwałych bez względu na ich wartość.</w:t>
      </w:r>
    </w:p>
    <w:p w14:paraId="251A1F7D"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013 – „ Pozostałe środki trwałe”</w:t>
      </w:r>
    </w:p>
    <w:p w14:paraId="7636B2C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013 służy do ewidencji stanu oraz zwiększeń i zmniejszeń wartości początkowej pozostałych środków trwałych nie podlegających ujęci na koncie 011 wydanych do używania na potrzeby działalności podstawowej jednostki lub działalności finansowo wyodrębnionej, które podlegają umorzeniu w pełnej wartości w miesiącu wydania do używania.</w:t>
      </w:r>
    </w:p>
    <w:p w14:paraId="2B75A19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Wn konta 013 ujmuje się wszelkie zwiększenia, a na stronie Ma wszelkie zmniejszenia stanu wartości początkowej pozostałych środków trwałych znajdujących się                w używaniu ( z wyjątkiem umorzenia, które ujmuje się na koncie 072 „Umorzenie pozostałych środków trwałych, wartości niematerialnych i prawnych oraz zbiorów bibliotecznych”</w:t>
      </w:r>
    </w:p>
    <w:p w14:paraId="5AC4C5F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Wn konta 013 ujmuje się w szczególności:</w:t>
      </w:r>
    </w:p>
    <w:p w14:paraId="49EA8F35"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środki trwałe przyjęte do używania z zakupu lub inwestycji,</w:t>
      </w:r>
    </w:p>
    <w:p w14:paraId="4684CA3B"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nadwyżki środków trwałych w używaniu,</w:t>
      </w:r>
    </w:p>
    <w:p w14:paraId="6F4F1B70" w14:textId="77777777" w:rsidR="00D97A02" w:rsidRDefault="002340EC" w:rsidP="000A7CB1">
      <w:pPr>
        <w:pStyle w:val="Akapitzlist"/>
        <w:numPr>
          <w:ilvl w:val="0"/>
          <w:numId w:val="24"/>
        </w:numPr>
        <w:spacing w:after="0" w:line="360" w:lineRule="auto"/>
        <w:jc w:val="both"/>
        <w:rPr>
          <w:rFonts w:ascii="Times New Roman" w:hAnsi="Times New Roman"/>
          <w:sz w:val="24"/>
          <w:szCs w:val="24"/>
        </w:rPr>
      </w:pPr>
      <w:r>
        <w:rPr>
          <w:rFonts w:ascii="Times New Roman" w:hAnsi="Times New Roman"/>
          <w:sz w:val="24"/>
          <w:szCs w:val="24"/>
        </w:rPr>
        <w:t>nieodpłatne otrzymanie środków trwałych.</w:t>
      </w:r>
    </w:p>
    <w:p w14:paraId="48DC880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013 ujmuje się w szczególności:</w:t>
      </w:r>
    </w:p>
    <w:p w14:paraId="4F5A72FE" w14:textId="77777777" w:rsidR="00D97A02" w:rsidRDefault="002340EC" w:rsidP="000A7CB1">
      <w:pPr>
        <w:pStyle w:val="Akapitzlist"/>
        <w:numPr>
          <w:ilvl w:val="0"/>
          <w:numId w:val="25"/>
        </w:numPr>
        <w:spacing w:after="0" w:line="360" w:lineRule="auto"/>
        <w:jc w:val="both"/>
        <w:rPr>
          <w:rFonts w:ascii="Times New Roman" w:hAnsi="Times New Roman"/>
          <w:sz w:val="24"/>
          <w:szCs w:val="24"/>
        </w:rPr>
      </w:pPr>
      <w:r>
        <w:rPr>
          <w:rFonts w:ascii="Times New Roman" w:hAnsi="Times New Roman"/>
          <w:sz w:val="24"/>
          <w:szCs w:val="24"/>
        </w:rPr>
        <w:t>wycofanie środków trwałych z używania na skutek likwidacji, zniszczenia lub zużycia, sprzedaży oraz nieodpłatnego przekazania,</w:t>
      </w:r>
    </w:p>
    <w:p w14:paraId="5BFA51F0" w14:textId="77777777" w:rsidR="00D97A02" w:rsidRDefault="002340EC" w:rsidP="000A7CB1">
      <w:pPr>
        <w:pStyle w:val="Akapitzlist"/>
        <w:numPr>
          <w:ilvl w:val="0"/>
          <w:numId w:val="25"/>
        </w:numPr>
        <w:spacing w:after="0" w:line="360" w:lineRule="auto"/>
        <w:jc w:val="both"/>
        <w:rPr>
          <w:rFonts w:ascii="Times New Roman" w:hAnsi="Times New Roman"/>
          <w:sz w:val="24"/>
          <w:szCs w:val="24"/>
        </w:rPr>
      </w:pPr>
      <w:r>
        <w:rPr>
          <w:rFonts w:ascii="Times New Roman" w:hAnsi="Times New Roman"/>
          <w:sz w:val="24"/>
          <w:szCs w:val="24"/>
        </w:rPr>
        <w:t>ujawnione niedobory środków trwałych w używaniu</w:t>
      </w:r>
    </w:p>
    <w:p w14:paraId="2D2651F5" w14:textId="11F67D9B" w:rsidR="00D97A02" w:rsidRDefault="002340EC">
      <w:pPr>
        <w:spacing w:after="0" w:line="360" w:lineRule="auto"/>
        <w:jc w:val="both"/>
        <w:rPr>
          <w:rFonts w:ascii="Times New Roman" w:hAnsi="Times New Roman"/>
          <w:sz w:val="24"/>
          <w:szCs w:val="24"/>
        </w:rPr>
      </w:pPr>
      <w:r w:rsidRPr="009D77B2">
        <w:rPr>
          <w:rFonts w:ascii="Times New Roman" w:hAnsi="Times New Roman"/>
          <w:sz w:val="24"/>
          <w:szCs w:val="24"/>
        </w:rPr>
        <w:lastRenderedPageBreak/>
        <w:t>Ewidencja szczegółowa do konta 013 prowadzona jest ręcznie w ksi</w:t>
      </w:r>
      <w:r w:rsidR="009D77B2">
        <w:rPr>
          <w:rFonts w:ascii="Times New Roman" w:hAnsi="Times New Roman"/>
          <w:sz w:val="24"/>
          <w:szCs w:val="24"/>
        </w:rPr>
        <w:t>ędze</w:t>
      </w:r>
      <w:r w:rsidRPr="009D77B2">
        <w:rPr>
          <w:rFonts w:ascii="Times New Roman" w:hAnsi="Times New Roman"/>
          <w:sz w:val="24"/>
          <w:szCs w:val="24"/>
        </w:rPr>
        <w:t xml:space="preserve"> inwentarzowej                  w </w:t>
      </w:r>
      <w:r w:rsidR="00502402" w:rsidRPr="009D77B2">
        <w:rPr>
          <w:rFonts w:ascii="Times New Roman" w:hAnsi="Times New Roman"/>
          <w:sz w:val="24"/>
          <w:szCs w:val="24"/>
        </w:rPr>
        <w:t>szkole</w:t>
      </w:r>
      <w:r w:rsidRPr="009D77B2">
        <w:rPr>
          <w:rFonts w:ascii="Times New Roman" w:hAnsi="Times New Roman"/>
          <w:sz w:val="24"/>
          <w:szCs w:val="24"/>
        </w:rPr>
        <w:t>. Ewidencja</w:t>
      </w:r>
      <w:r>
        <w:rPr>
          <w:rFonts w:ascii="Times New Roman" w:hAnsi="Times New Roman"/>
          <w:sz w:val="24"/>
          <w:szCs w:val="24"/>
        </w:rPr>
        <w:t xml:space="preserve"> umożliwia ustalenie wartości początkowej środków trwałych oddanych do używania.</w:t>
      </w:r>
    </w:p>
    <w:p w14:paraId="322301D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013 może wykazywać saldo Wn, które wyraża wartość środków trwałych znajdujących się w używaniu w wartości początkowej.</w:t>
      </w:r>
    </w:p>
    <w:p w14:paraId="0409724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Pozostałe środki trwałe w szczególności to:</w:t>
      </w:r>
    </w:p>
    <w:p w14:paraId="79723FAB" w14:textId="77777777" w:rsidR="00D97A02" w:rsidRDefault="002340EC">
      <w:pPr>
        <w:pStyle w:val="2txt"/>
        <w:spacing w:line="360" w:lineRule="auto"/>
        <w:rPr>
          <w:sz w:val="24"/>
          <w:szCs w:val="24"/>
        </w:rPr>
      </w:pPr>
      <w:r>
        <w:rPr>
          <w:sz w:val="24"/>
          <w:szCs w:val="24"/>
        </w:rPr>
        <w:t>- meble,</w:t>
      </w:r>
    </w:p>
    <w:p w14:paraId="2F018B91" w14:textId="77777777" w:rsidR="00D97A02" w:rsidRDefault="002340EC">
      <w:pPr>
        <w:pStyle w:val="2txt"/>
        <w:spacing w:line="360" w:lineRule="auto"/>
        <w:rPr>
          <w:sz w:val="24"/>
          <w:szCs w:val="24"/>
        </w:rPr>
      </w:pPr>
      <w:r>
        <w:rPr>
          <w:sz w:val="24"/>
          <w:szCs w:val="24"/>
        </w:rPr>
        <w:t>- dywany, chodniki</w:t>
      </w:r>
    </w:p>
    <w:p w14:paraId="69540AAC" w14:textId="77777777" w:rsidR="00D97A02" w:rsidRDefault="002340EC">
      <w:pPr>
        <w:pStyle w:val="2txt"/>
        <w:spacing w:line="360" w:lineRule="auto"/>
        <w:rPr>
          <w:sz w:val="24"/>
          <w:szCs w:val="24"/>
        </w:rPr>
      </w:pPr>
      <w:r>
        <w:rPr>
          <w:sz w:val="24"/>
          <w:szCs w:val="24"/>
        </w:rPr>
        <w:t>- sprzęt audiowizualny,</w:t>
      </w:r>
    </w:p>
    <w:p w14:paraId="582A4FE2" w14:textId="77777777" w:rsidR="00D97A02" w:rsidRDefault="002340EC">
      <w:pPr>
        <w:pStyle w:val="2txt"/>
        <w:spacing w:line="360" w:lineRule="auto"/>
        <w:rPr>
          <w:sz w:val="24"/>
          <w:szCs w:val="24"/>
        </w:rPr>
      </w:pPr>
      <w:r>
        <w:rPr>
          <w:sz w:val="24"/>
          <w:szCs w:val="24"/>
        </w:rPr>
        <w:t>- aparaty fotograficzne,</w:t>
      </w:r>
    </w:p>
    <w:p w14:paraId="6A47846A" w14:textId="77777777" w:rsidR="00D97A02" w:rsidRDefault="002340EC">
      <w:pPr>
        <w:pStyle w:val="2txt"/>
        <w:spacing w:line="360" w:lineRule="auto"/>
        <w:rPr>
          <w:sz w:val="24"/>
          <w:szCs w:val="24"/>
        </w:rPr>
      </w:pPr>
      <w:r>
        <w:rPr>
          <w:sz w:val="24"/>
          <w:szCs w:val="24"/>
        </w:rPr>
        <w:t xml:space="preserve">- elektronarzędzia, </w:t>
      </w:r>
    </w:p>
    <w:p w14:paraId="54AFC540" w14:textId="77777777" w:rsidR="00D97A02" w:rsidRDefault="002340EC">
      <w:pPr>
        <w:pStyle w:val="2txt"/>
        <w:spacing w:line="360" w:lineRule="auto"/>
        <w:rPr>
          <w:sz w:val="24"/>
          <w:szCs w:val="24"/>
        </w:rPr>
      </w:pPr>
      <w:r>
        <w:rPr>
          <w:sz w:val="24"/>
          <w:szCs w:val="24"/>
        </w:rPr>
        <w:t xml:space="preserve">- sprzęt RTV </w:t>
      </w:r>
    </w:p>
    <w:p w14:paraId="22C45F60" w14:textId="77777777" w:rsidR="009D77B2" w:rsidRDefault="002340EC" w:rsidP="00502402">
      <w:pPr>
        <w:pStyle w:val="2txt"/>
        <w:spacing w:line="360" w:lineRule="auto"/>
        <w:rPr>
          <w:sz w:val="24"/>
          <w:szCs w:val="24"/>
        </w:rPr>
      </w:pPr>
      <w:r>
        <w:rPr>
          <w:sz w:val="24"/>
          <w:szCs w:val="24"/>
        </w:rPr>
        <w:t>- sprzęt AGD</w:t>
      </w:r>
    </w:p>
    <w:p w14:paraId="071C1F40" w14:textId="25C16D15" w:rsidR="00D97A02" w:rsidRDefault="009D77B2" w:rsidP="00502402">
      <w:pPr>
        <w:pStyle w:val="2txt"/>
        <w:spacing w:line="360" w:lineRule="auto"/>
        <w:rPr>
          <w:sz w:val="24"/>
          <w:szCs w:val="24"/>
        </w:rPr>
      </w:pPr>
      <w:r>
        <w:rPr>
          <w:sz w:val="24"/>
          <w:szCs w:val="24"/>
        </w:rPr>
        <w:t>- pomoce dydaktyczne</w:t>
      </w:r>
      <w:r w:rsidR="002340EC">
        <w:rPr>
          <w:sz w:val="24"/>
          <w:szCs w:val="24"/>
        </w:rPr>
        <w:t xml:space="preserve"> </w:t>
      </w:r>
    </w:p>
    <w:p w14:paraId="3CA1CE4F"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Konto 014 – „ Zbiory biblioteczne”</w:t>
      </w:r>
    </w:p>
    <w:p w14:paraId="26747E4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014 służy do ewidencji stanu oraz zwiększeń i zmniejszeń wartości zbiorów bibliotecznych. </w:t>
      </w:r>
    </w:p>
    <w:p w14:paraId="5E1DFC0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Wn konta 014 ujmuje się wszelkie zwiększenia, a na stronie Ma wszelkie zmniejszenia stanu i wartości początkowej zbiorów bibliotecznych z wyjątkiem umorzenia, które ujmuje się na koncie 072 „Umorzenie pozostałych środków trwałych, wartości niematerialnych i prawnych oraz zbiorów bibliotecznych”</w:t>
      </w:r>
    </w:p>
    <w:p w14:paraId="3F5A914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konta 014 ujmuje się w szczególności:</w:t>
      </w:r>
    </w:p>
    <w:p w14:paraId="108335FF"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przychód zbiorów bibliotecznych pochodzących z zakupu,</w:t>
      </w:r>
    </w:p>
    <w:p w14:paraId="14BB20C6"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nadwyżki środków trwałych w używaniu,</w:t>
      </w:r>
    </w:p>
    <w:p w14:paraId="69E51B0D" w14:textId="77777777" w:rsidR="00D97A02" w:rsidRDefault="002340EC" w:rsidP="000A7CB1">
      <w:pPr>
        <w:pStyle w:val="Akapitzlist"/>
        <w:numPr>
          <w:ilvl w:val="0"/>
          <w:numId w:val="26"/>
        </w:numPr>
        <w:spacing w:after="0" w:line="360" w:lineRule="auto"/>
        <w:jc w:val="both"/>
        <w:rPr>
          <w:rFonts w:ascii="Times New Roman" w:hAnsi="Times New Roman"/>
          <w:sz w:val="24"/>
          <w:szCs w:val="24"/>
        </w:rPr>
      </w:pPr>
      <w:r>
        <w:rPr>
          <w:rFonts w:ascii="Times New Roman" w:hAnsi="Times New Roman"/>
          <w:sz w:val="24"/>
          <w:szCs w:val="24"/>
        </w:rPr>
        <w:t>nieodpłatne otrzymanie zbiorów bibliotecznych</w:t>
      </w:r>
    </w:p>
    <w:p w14:paraId="154BBAB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014 ujmuje się w szczególności:</w:t>
      </w:r>
    </w:p>
    <w:p w14:paraId="15477F30" w14:textId="77777777" w:rsidR="00D97A02" w:rsidRDefault="002340EC" w:rsidP="000A7CB1">
      <w:pPr>
        <w:pStyle w:val="Akapitzlist"/>
        <w:numPr>
          <w:ilvl w:val="0"/>
          <w:numId w:val="27"/>
        </w:numPr>
        <w:spacing w:after="0" w:line="360" w:lineRule="auto"/>
        <w:jc w:val="both"/>
        <w:rPr>
          <w:rFonts w:ascii="Times New Roman" w:hAnsi="Times New Roman"/>
          <w:sz w:val="24"/>
          <w:szCs w:val="24"/>
        </w:rPr>
      </w:pPr>
      <w:r>
        <w:rPr>
          <w:rFonts w:ascii="Times New Roman" w:hAnsi="Times New Roman"/>
          <w:sz w:val="24"/>
          <w:szCs w:val="24"/>
        </w:rPr>
        <w:t xml:space="preserve">wycofanie zbiorów bibliotecznych z używania na skutek ich likwidacji, zniszczenia lub zużycia, sprzedaży, nieodpłatnego przekazania oraz zdjęcia z ewidencji syntetycznej, </w:t>
      </w:r>
    </w:p>
    <w:p w14:paraId="72E71373" w14:textId="77777777" w:rsidR="00D97A02" w:rsidRDefault="002340EC" w:rsidP="000A7CB1">
      <w:pPr>
        <w:pStyle w:val="Akapitzlist"/>
        <w:numPr>
          <w:ilvl w:val="0"/>
          <w:numId w:val="27"/>
        </w:numPr>
        <w:spacing w:after="0" w:line="360" w:lineRule="auto"/>
        <w:jc w:val="both"/>
        <w:rPr>
          <w:rFonts w:ascii="Times New Roman" w:hAnsi="Times New Roman"/>
          <w:sz w:val="24"/>
          <w:szCs w:val="24"/>
        </w:rPr>
      </w:pPr>
      <w:r>
        <w:rPr>
          <w:rFonts w:ascii="Times New Roman" w:hAnsi="Times New Roman"/>
          <w:sz w:val="24"/>
          <w:szCs w:val="24"/>
        </w:rPr>
        <w:t>ujawnione niedobory zbiorów bibliotecznych.</w:t>
      </w:r>
    </w:p>
    <w:p w14:paraId="25E219C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w:t>
      </w:r>
      <w:r>
        <w:rPr>
          <w:rFonts w:ascii="Times New Roman" w:hAnsi="Times New Roman"/>
          <w:b/>
          <w:sz w:val="24"/>
          <w:szCs w:val="24"/>
        </w:rPr>
        <w:t xml:space="preserve"> </w:t>
      </w:r>
      <w:r>
        <w:rPr>
          <w:rFonts w:ascii="Times New Roman" w:hAnsi="Times New Roman"/>
          <w:sz w:val="24"/>
          <w:szCs w:val="24"/>
        </w:rPr>
        <w:t xml:space="preserve">szczegółowa prowadzona wg stanu poszczególnych zbiorów bibliotecznych  powinna umożliwiać ustalenie stanu poszczególnych zbiorów bibliotecznych, z dalszym </w:t>
      </w:r>
      <w:r>
        <w:rPr>
          <w:rFonts w:ascii="Times New Roman" w:hAnsi="Times New Roman"/>
          <w:sz w:val="24"/>
          <w:szCs w:val="24"/>
        </w:rPr>
        <w:lastRenderedPageBreak/>
        <w:t>podziałem określonych w odrębnych przepisach- technika ręczna ilościowo- wartościowa prowadzona w bibliotece szkolnej. W księgowości kartoteka łączna ilościowo –wartościowa.</w:t>
      </w:r>
    </w:p>
    <w:p w14:paraId="6E0338C3"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color w:val="000000"/>
          <w:sz w:val="24"/>
          <w:szCs w:val="24"/>
        </w:rPr>
        <w:t>Przychody i rozchody zbiorów bibliotecznych wycenia się według cen nabycia.</w:t>
      </w:r>
    </w:p>
    <w:p w14:paraId="0CA57266"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color w:val="000000"/>
          <w:sz w:val="24"/>
          <w:szCs w:val="24"/>
        </w:rPr>
        <w:t>Przychody z tytułu nieodpłatnego otrzymania lub nadwyżki wycenia się zgodnie                              z komisyjnym oszacowaniem ich wartości.</w:t>
      </w:r>
    </w:p>
    <w:p w14:paraId="422279B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014 może wykazywać saldo Wn, które oznacza wartość początkową objętych ewidencją księgową zbiorów bibliotecznych znajdujących się w jednostce.</w:t>
      </w:r>
    </w:p>
    <w:p w14:paraId="3FA41FF9"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020 – „ Wartości niematerialne i prawne”</w:t>
      </w:r>
    </w:p>
    <w:p w14:paraId="166B59A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020 służy do ewidencji stanu zwiększeń i zmniejszeń wartości początkowej wartości niematerialnych i prawnych, do których zalicza się w szczególności programy komputerowe    o przewidywanym okresie używania dłuższym niż 1 rok, nabyte spółdzielcze prawo do lokalu oraz nabyte prawa majątkowe.</w:t>
      </w:r>
    </w:p>
    <w:p w14:paraId="2F5BB02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Wn konta 020 ujmuje się wszelkie zwiększenia, a na stronie Ma wszelkie zmniejszenia stanu wartości początkowej wartości niematerialnych i prawnych, z wyjątkiem umorzenia, które ujmuje się na koncie 071 „Umorzenie środków trwałych oraz wartości niematerialnych i prawnych lub koncie 072 „Umorzenie pozostałych środków trwałych, wartości niematerialnych i prawnych oraz zbiorów bibliotecznych”. </w:t>
      </w:r>
    </w:p>
    <w:p w14:paraId="6B821A31" w14:textId="77777777" w:rsidR="00D97A02" w:rsidRDefault="002340EC">
      <w:pPr>
        <w:spacing w:after="0" w:line="360" w:lineRule="auto"/>
        <w:jc w:val="both"/>
        <w:rPr>
          <w:rFonts w:ascii="Times New Roman" w:hAnsi="Times New Roman"/>
          <w:color w:val="000000"/>
          <w:sz w:val="24"/>
          <w:szCs w:val="24"/>
        </w:rPr>
      </w:pPr>
      <w:r>
        <w:rPr>
          <w:rFonts w:ascii="Times New Roman" w:hAnsi="Times New Roman"/>
          <w:sz w:val="24"/>
          <w:szCs w:val="24"/>
        </w:rPr>
        <w:t xml:space="preserve">Ewidencja szczegółowa prowadzona do konta </w:t>
      </w:r>
      <w:r>
        <w:rPr>
          <w:rFonts w:ascii="Times New Roman" w:hAnsi="Times New Roman"/>
          <w:color w:val="000000"/>
          <w:sz w:val="24"/>
          <w:szCs w:val="24"/>
        </w:rPr>
        <w:t>powinna umożliwić należyte obliczanie umorzenia wartości niematerialnych i prawnych.  Konto 020 może wykazywać saldo Wn, które oznacza stan wartości niematerialnych i prawnych w wartości początkowej.</w:t>
      </w:r>
    </w:p>
    <w:p w14:paraId="7933A8F5" w14:textId="77777777" w:rsidR="00D97A02" w:rsidRDefault="002340EC" w:rsidP="000A7CB1">
      <w:pPr>
        <w:pStyle w:val="Tekstpodstawowy21"/>
        <w:numPr>
          <w:ilvl w:val="0"/>
          <w:numId w:val="40"/>
        </w:numPr>
        <w:spacing w:line="360" w:lineRule="auto"/>
        <w:jc w:val="both"/>
        <w:rPr>
          <w:rFonts w:cs="Times New Roman"/>
          <w:b/>
          <w:bCs/>
          <w:sz w:val="24"/>
          <w:lang w:val="pl-PL"/>
        </w:rPr>
      </w:pPr>
      <w:r>
        <w:rPr>
          <w:rFonts w:cs="Times New Roman"/>
          <w:b/>
          <w:bCs/>
          <w:sz w:val="24"/>
          <w:lang w:val="pl-PL"/>
        </w:rPr>
        <w:t>Konto 071 – „Umorzenie środków trwałych oraz wartości materialnych i prawnych”</w:t>
      </w:r>
    </w:p>
    <w:p w14:paraId="4DE5B33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071 służy do ewidencji zmniejszeń wartości początkowej środków trwałych oraz wartości niematerialnych i prawnych, które podlegają umorzeniu według stawek amortyzacyjnych stosowanych przez jednostkę lub  określonych w przepisach do ustawy                  o podatku dochodowym od osób prawnych z tytułu dokonanego umorzenia.</w:t>
      </w:r>
    </w:p>
    <w:p w14:paraId="00193AB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Stosuje się stawki wynikające z przepisów podatkowych.</w:t>
      </w:r>
    </w:p>
    <w:p w14:paraId="62ED7FDA" w14:textId="77777777" w:rsidR="00D97A02" w:rsidRDefault="002340EC">
      <w:pPr>
        <w:spacing w:after="0" w:line="360" w:lineRule="auto"/>
        <w:jc w:val="both"/>
        <w:rPr>
          <w:rFonts w:ascii="Times New Roman" w:hAnsi="Times New Roman"/>
          <w:b/>
          <w:bCs/>
          <w:sz w:val="24"/>
          <w:szCs w:val="24"/>
        </w:rPr>
      </w:pPr>
      <w:r>
        <w:rPr>
          <w:rFonts w:ascii="Times New Roman" w:hAnsi="Times New Roman"/>
          <w:sz w:val="24"/>
          <w:szCs w:val="24"/>
        </w:rPr>
        <w:t>Na stronie Ma konta 071 ujmuje się wszelkie zwiększenia, a na stronie Wn - wszelkie zmniejszenia umorzenia wartości początkowej środków trwałych oraz wartości niematerialnych i prawnych.</w:t>
      </w:r>
    </w:p>
    <w:p w14:paraId="4C4EA9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Ewidencję szczegółową do konta 071 prowadzi się według zasad podanych w wyjaśnieniach do kont 011 i 020. Konto 071 może wykazywać saldo Ma, które wyraża stan umorzenia wartości środków trwałych oraz wartości niematerialnych i prawnych.</w:t>
      </w:r>
    </w:p>
    <w:p w14:paraId="00B97EC6"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lastRenderedPageBreak/>
        <w:t>Konto 072 „Umorzenie pozostałych środków trwałych, wartości niematerialnych i prawnych oraz zbiorów bibliotecznych”</w:t>
      </w:r>
    </w:p>
    <w:p w14:paraId="674113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072 służy do ewidencji zmniejszeń wartości początkowej środków trwałych oraz wartości niematerialnych i prawnych, podlegających umorzeniu w pełnej wartości, w miesiącu wydania ich do używania. Umorzenie jest księgowane w korespondencji z kontem 401.</w:t>
      </w:r>
    </w:p>
    <w:p w14:paraId="46A436B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072 ujmuje się wszelkie zwiększenia, a na stronie Wn - wszelkie zmniejszenia umorzenia wartości początkowej środków trwałych oraz wartości niematerialnych i prawnych umorzonych w pełnej wartości w miesiącu oddania do używania.</w:t>
      </w:r>
    </w:p>
    <w:p w14:paraId="24D3F49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Wn konta 072 ujmuje się w szczególności:</w:t>
      </w:r>
    </w:p>
    <w:p w14:paraId="725AB365" w14:textId="77777777" w:rsidR="00D97A02" w:rsidRDefault="002340EC" w:rsidP="000A7CB1">
      <w:pPr>
        <w:pStyle w:val="Akapitzlist"/>
        <w:numPr>
          <w:ilvl w:val="0"/>
          <w:numId w:val="28"/>
        </w:numPr>
        <w:spacing w:after="0" w:line="360" w:lineRule="auto"/>
        <w:jc w:val="both"/>
        <w:rPr>
          <w:rFonts w:ascii="Times New Roman" w:hAnsi="Times New Roman"/>
          <w:sz w:val="24"/>
          <w:szCs w:val="24"/>
        </w:rPr>
      </w:pPr>
      <w:r>
        <w:rPr>
          <w:rFonts w:ascii="Times New Roman" w:hAnsi="Times New Roman"/>
          <w:sz w:val="24"/>
          <w:szCs w:val="24"/>
        </w:rPr>
        <w:t>odpisy umorzenia środków trwałych    oraz wartości niematerialnych i prawnych zlikwidowanych z powodu zużycia lub zniszczenia, sprzedanych oraz przekazanych nieodpłatnie,</w:t>
      </w:r>
    </w:p>
    <w:p w14:paraId="1CA11D88" w14:textId="77777777" w:rsidR="00D97A02" w:rsidRDefault="002340EC" w:rsidP="000A7CB1">
      <w:pPr>
        <w:pStyle w:val="Akapitzlist"/>
        <w:numPr>
          <w:ilvl w:val="0"/>
          <w:numId w:val="28"/>
        </w:numPr>
        <w:spacing w:after="0" w:line="360" w:lineRule="auto"/>
        <w:jc w:val="both"/>
        <w:rPr>
          <w:rFonts w:ascii="Times New Roman" w:hAnsi="Times New Roman"/>
          <w:sz w:val="24"/>
          <w:szCs w:val="24"/>
        </w:rPr>
      </w:pPr>
      <w:r>
        <w:rPr>
          <w:rFonts w:ascii="Times New Roman" w:hAnsi="Times New Roman"/>
          <w:sz w:val="24"/>
          <w:szCs w:val="24"/>
        </w:rPr>
        <w:t>odpisy umorzenia środków trwałych    oraz wartości niematerialnych i prawnych stanowiących niedobór lub szkodę.</w:t>
      </w:r>
    </w:p>
    <w:p w14:paraId="6BF6BD5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072 ujmuje się w szczególności:</w:t>
      </w:r>
    </w:p>
    <w:p w14:paraId="73CB0274"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odpisy umorzenia nowych, wydanych do używania środków trwałych oraz wartości niematerialnych i prawnych obciążające odpowiednie koszty,</w:t>
      </w:r>
    </w:p>
    <w:p w14:paraId="4E2A178C"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odpisy umorzenia dotyczące nadwyżek środków trwałych oraz wartości niematerialnych i prawnych,</w:t>
      </w:r>
    </w:p>
    <w:p w14:paraId="3FD635FE" w14:textId="77777777" w:rsidR="00D97A02" w:rsidRDefault="002340EC" w:rsidP="000A7CB1">
      <w:pPr>
        <w:pStyle w:val="Akapitzlist"/>
        <w:numPr>
          <w:ilvl w:val="0"/>
          <w:numId w:val="29"/>
        </w:numPr>
        <w:spacing w:after="0" w:line="360" w:lineRule="auto"/>
        <w:jc w:val="both"/>
        <w:rPr>
          <w:rFonts w:ascii="Times New Roman" w:hAnsi="Times New Roman"/>
          <w:sz w:val="24"/>
          <w:szCs w:val="24"/>
        </w:rPr>
      </w:pPr>
      <w:r>
        <w:rPr>
          <w:rFonts w:ascii="Times New Roman" w:hAnsi="Times New Roman"/>
          <w:sz w:val="24"/>
          <w:szCs w:val="24"/>
        </w:rPr>
        <w:t xml:space="preserve">odpisy umorzenia dotyczące nowych środków trwałych oraz wartości niematerialnych i prawnych otrzymanych nieodpłatnie. </w:t>
      </w:r>
    </w:p>
    <w:p w14:paraId="17E22CD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072 może wykazywać saldo Ma, które wyraża stan umorzenia wartości początkowej środków trwałych oraz wartości niematerialnych i prawnych umorzonych w pełnej wartości     w miesiącu wydania ich do używania.</w:t>
      </w:r>
    </w:p>
    <w:p w14:paraId="5ADEE63B"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080 – „ Środki trwałe w budowie” (inwestycje)</w:t>
      </w:r>
    </w:p>
    <w:p w14:paraId="3433532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080 służy do ewidencji kosztów środków trwałych w budowie oraz do rozliczenia kosztów środków trwałych w budowie na uzyskane efekty inwestycyjne.</w:t>
      </w:r>
    </w:p>
    <w:p w14:paraId="3008EF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Wn konta 080 ujmuje się w szczególności:</w:t>
      </w:r>
    </w:p>
    <w:p w14:paraId="61E585DC"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poniesione koszty dotyczące środków trwałych w budowie w ramach prowadzonych inwestycji zarówno przez obcych wykonawców, jak i we własnym zakresie,</w:t>
      </w:r>
    </w:p>
    <w:p w14:paraId="3D4D2DB3"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poniesione koszty dotyczące przekazanych do montażu, lecz jeszcze nie oddanych do używania maszyn, urządzeń itp., zakupionych od kontrahentów oraz wytworzonych                 w ramach własnej działalności gospodarczej,</w:t>
      </w:r>
    </w:p>
    <w:p w14:paraId="54DF11A1"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lastRenderedPageBreak/>
        <w:t>poniesione koszty ulepszenia środka trwałego (przebudowa, rozbudowa, rekonstrukcja, adaptacja lub modernizacja), które powodują zwiększenie wartości użytkowej środka trwałego.</w:t>
      </w:r>
    </w:p>
    <w:p w14:paraId="0CB43305"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wynagrodzenie osób fizycznych ( umowa zlecenia, umowa o dzieło) związane z realizowanymi środkami trwałymi w budowie.</w:t>
      </w:r>
    </w:p>
    <w:p w14:paraId="7815FF02" w14:textId="77777777" w:rsidR="00D97A02" w:rsidRDefault="002340EC" w:rsidP="000A7CB1">
      <w:pPr>
        <w:pStyle w:val="Akapitzlist"/>
        <w:numPr>
          <w:ilvl w:val="0"/>
          <w:numId w:val="30"/>
        </w:numPr>
        <w:spacing w:after="0" w:line="360" w:lineRule="auto"/>
        <w:jc w:val="both"/>
        <w:rPr>
          <w:rFonts w:ascii="Times New Roman" w:hAnsi="Times New Roman"/>
          <w:sz w:val="24"/>
          <w:szCs w:val="24"/>
        </w:rPr>
      </w:pPr>
      <w:r>
        <w:rPr>
          <w:rFonts w:ascii="Times New Roman" w:hAnsi="Times New Roman"/>
          <w:sz w:val="24"/>
          <w:szCs w:val="24"/>
        </w:rPr>
        <w:t>nieodpłatne otrzymanie środków trwałych w budowie, w korespondencji z kontem 800 „ Fundusz jednostki”</w:t>
      </w:r>
    </w:p>
    <w:p w14:paraId="7EE4F8C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080 ujmuje się wartość uzyskanych efektów w szczególności</w:t>
      </w:r>
    </w:p>
    <w:p w14:paraId="31287FF3"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środków trwałych,</w:t>
      </w:r>
    </w:p>
    <w:p w14:paraId="79C153C8"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wartości niematerialnych i prawnych,</w:t>
      </w:r>
    </w:p>
    <w:p w14:paraId="08B81CF1" w14:textId="77777777" w:rsidR="00D97A02" w:rsidRDefault="002340EC" w:rsidP="000A7CB1">
      <w:pPr>
        <w:pStyle w:val="Akapitzlist"/>
        <w:numPr>
          <w:ilvl w:val="0"/>
          <w:numId w:val="31"/>
        </w:numPr>
        <w:spacing w:after="0" w:line="360" w:lineRule="auto"/>
        <w:jc w:val="both"/>
        <w:rPr>
          <w:rFonts w:ascii="Times New Roman" w:hAnsi="Times New Roman"/>
          <w:sz w:val="24"/>
          <w:szCs w:val="24"/>
        </w:rPr>
      </w:pPr>
      <w:r>
        <w:rPr>
          <w:rFonts w:ascii="Times New Roman" w:hAnsi="Times New Roman"/>
          <w:sz w:val="24"/>
          <w:szCs w:val="24"/>
        </w:rPr>
        <w:t>wartość sprzedanych i nieodpłatnie przekazanych inwestycji</w:t>
      </w:r>
    </w:p>
    <w:p w14:paraId="1A3AF1A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080 można księgować również rozliczenie kosztów dotyczących zakupów gotowych środków trwałych.</w:t>
      </w:r>
    </w:p>
    <w:p w14:paraId="6254DA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080 powinna zapewnić co najmniej wyodrębnienie kosztów środków trwałych w budowie według poszczególnych rodzajów efektów inwestycyjnych oraz skalkulowanie ceny nabycia lub kosztu wytworzenia poszczególnych obiektów środków trwałych oraz wartości niematerialnych i prawnych.</w:t>
      </w:r>
    </w:p>
    <w:p w14:paraId="6C5D82F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080 może wykazywać saldo Wn, które oznacza wartość kosztów środków w budowie               i ulepszeń.</w:t>
      </w:r>
    </w:p>
    <w:p w14:paraId="5A7705EA"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1 – „ Środki pieniężne i rachunki bankowe”:</w:t>
      </w:r>
    </w:p>
    <w:p w14:paraId="232AD25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Konta zespołu 1 "Środki pieniężne i rachunki bankowe" służą do ewidencji:</w:t>
      </w:r>
    </w:p>
    <w:p w14:paraId="3CD39E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krajowych i zagranicznych środków pieniężnych, przechowywanych w kasach,</w:t>
      </w:r>
    </w:p>
    <w:p w14:paraId="1D7C567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krótkoterminowych papierów wartościowych,</w:t>
      </w:r>
    </w:p>
    <w:p w14:paraId="460D6BA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krajowych i zagranicznych środków pieniężnych, lokowanych na rachunkach w bankach,</w:t>
      </w:r>
    </w:p>
    <w:p w14:paraId="0BE85C8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udzielanych przez banki kredytów w krajowych i zagranicznych środkach pieniężnych,</w:t>
      </w:r>
    </w:p>
    <w:p w14:paraId="6C33A0D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 wszelkich innych krajowych i zagranicznych środków pieniężnych.</w:t>
      </w:r>
    </w:p>
    <w:p w14:paraId="13ADDE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Zadaniem kont zespołu 1 jest odzwierciedlenie operacji pieniężnych oraz obrotów i stanów środków pieniężnych oraz krótkoterminowych papierów wartościowych.</w:t>
      </w:r>
    </w:p>
    <w:p w14:paraId="10483237" w14:textId="77777777" w:rsidR="00D97A02" w:rsidRDefault="002340EC" w:rsidP="000A7CB1">
      <w:pPr>
        <w:pStyle w:val="Nagwek1"/>
        <w:keepLines w:val="0"/>
        <w:widowControl w:val="0"/>
        <w:numPr>
          <w:ilvl w:val="0"/>
          <w:numId w:val="11"/>
        </w:numPr>
        <w:tabs>
          <w:tab w:val="left" w:pos="0"/>
        </w:tabs>
        <w:spacing w:before="0" w:after="200" w:line="360" w:lineRule="auto"/>
        <w:jc w:val="both"/>
        <w:rPr>
          <w:rFonts w:ascii="Times New Roman" w:hAnsi="Times New Roman"/>
          <w:sz w:val="24"/>
          <w:szCs w:val="24"/>
        </w:rPr>
      </w:pPr>
      <w:r>
        <w:rPr>
          <w:rFonts w:ascii="Times New Roman" w:hAnsi="Times New Roman"/>
          <w:color w:val="00000A"/>
          <w:sz w:val="24"/>
          <w:szCs w:val="24"/>
        </w:rPr>
        <w:t>Konto 101 - "Kasa"</w:t>
      </w:r>
    </w:p>
    <w:p w14:paraId="3CBB2B1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101 służy do ewidencji krajowej i zagranicznej gotówki znajdującej się w kasach jednostki.</w:t>
      </w:r>
    </w:p>
    <w:p w14:paraId="7371EE2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Na stronie Wn konta 101 ujmuje się wpływy gotówki oraz nadwyżki kasowe, a na stronie Ma - rozchody gotówki i niedobory kasowe. Wartość konta 101 koryguje się o różnice kursowe dotyczące gotówki w obcej walucie.</w:t>
      </w:r>
    </w:p>
    <w:p w14:paraId="74C9EF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101 powinna umożliwić ustalenie:</w:t>
      </w:r>
    </w:p>
    <w:p w14:paraId="0204A76B"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t>stanu gotówki w walucie polskiej,</w:t>
      </w:r>
    </w:p>
    <w:p w14:paraId="07976028"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 wyrażonego w walucie polskiej i obcej stanu gotówki w walucie zagranicznej, z podziałem na poszczególne waluty obce,</w:t>
      </w:r>
    </w:p>
    <w:p w14:paraId="55509F6C" w14:textId="77777777" w:rsidR="00D97A02" w:rsidRDefault="002340EC" w:rsidP="000A7CB1">
      <w:pPr>
        <w:pStyle w:val="Akapitzlist"/>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 wartości gotówki powierzonej poszczególnym osobom za nią odpowiedzialnym.</w:t>
      </w:r>
    </w:p>
    <w:p w14:paraId="1100C83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101 może wykazywać saldo Wn, które oznacza stan gotówki w kasie.</w:t>
      </w:r>
    </w:p>
    <w:p w14:paraId="660ED128"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130 - „ Rachunek bieżący jednostki”</w:t>
      </w:r>
    </w:p>
    <w:p w14:paraId="617AD52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130  służy do ewidencji stanu środków pieniężnych oraz obrotów na rachunku bankowym z tytułu wydatków i dochodów budżetowych objętych planem finansowym.</w:t>
      </w:r>
    </w:p>
    <w:p w14:paraId="405123E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Zapisy na tym koncie dokonywane są na podstawie wyciągów bankowych, w związku z czym musi zachodzić pełna zgodność zapisów między jednostka a bankiem.</w:t>
      </w:r>
    </w:p>
    <w:p w14:paraId="03DAEE6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Uzyskane przez jednostkę zwroty wydatków dokonanych w tym samym roku budżetowym przyjmowane są na rachunek bieżący wydatków i zmniejszają wykonanie wydatków w danym roku budżetowym.</w:t>
      </w:r>
    </w:p>
    <w:p w14:paraId="00F8693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130 obowiązuje zachowanie czystości obrotów, co oznacza, że do błędnych zapisów, zwrotów nadpłat, korekt wprowadza się dodatkowo techniczny zapis ujemny. Dopuszczalne jest stosowanie innych niż dokumenty bankowe dowodów księgowych, jeżeli jest to konieczne dla zachowania czystości obrotów.</w:t>
      </w:r>
    </w:p>
    <w:p w14:paraId="54EA2D1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Wn konta 130 ujmuje się:</w:t>
      </w:r>
    </w:p>
    <w:p w14:paraId="36D19737" w14:textId="77777777" w:rsidR="00D97A02" w:rsidRDefault="002340EC" w:rsidP="000A7CB1">
      <w:pPr>
        <w:numPr>
          <w:ilvl w:val="0"/>
          <w:numId w:val="13"/>
        </w:numPr>
        <w:spacing w:after="0" w:line="360" w:lineRule="auto"/>
        <w:jc w:val="both"/>
        <w:rPr>
          <w:rFonts w:ascii="Times New Roman" w:hAnsi="Times New Roman"/>
          <w:sz w:val="24"/>
          <w:szCs w:val="24"/>
        </w:rPr>
      </w:pPr>
      <w:r>
        <w:rPr>
          <w:rFonts w:ascii="Times New Roman" w:hAnsi="Times New Roman"/>
          <w:sz w:val="24"/>
          <w:szCs w:val="24"/>
        </w:rPr>
        <w:t>Wpływy środków budżetowych otrzymanych na realizację wydatków budżetowych jednostki zgodnie z planem finansowym, korespondencji z kontem 223 „ Rozliczenie wydatków budżetowych:;</w:t>
      </w:r>
    </w:p>
    <w:p w14:paraId="21A2EA94" w14:textId="77777777" w:rsidR="00D97A02" w:rsidRDefault="002340EC" w:rsidP="000A7CB1">
      <w:pPr>
        <w:numPr>
          <w:ilvl w:val="0"/>
          <w:numId w:val="13"/>
        </w:numPr>
        <w:spacing w:after="0" w:line="360" w:lineRule="auto"/>
        <w:jc w:val="both"/>
        <w:rPr>
          <w:rFonts w:ascii="Times New Roman" w:hAnsi="Times New Roman"/>
          <w:sz w:val="24"/>
          <w:szCs w:val="24"/>
        </w:rPr>
      </w:pPr>
      <w:r>
        <w:rPr>
          <w:rFonts w:ascii="Times New Roman" w:hAnsi="Times New Roman"/>
          <w:sz w:val="24"/>
          <w:szCs w:val="24"/>
        </w:rPr>
        <w:t>Zwrot środków budżetowych pobranych do kasy, a niewykorzystanych, w korespondencji z kontem 101 „ Kasa” lub 141 „ Środki pieniężne w drodze”</w:t>
      </w:r>
    </w:p>
    <w:p w14:paraId="020E0231"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Dochody budżetowe:</w:t>
      </w:r>
    </w:p>
    <w:p w14:paraId="6E76BDC8"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Wpływy środków budżetowych z tytułu zrealizowanych przez jednostkę budżetowa dochodów budżetowych wpłaconych do kasy, w korespondencji z kontem 101 „ Kasa” lub 141 „ Środki pieniężne w drodze”.</w:t>
      </w:r>
    </w:p>
    <w:p w14:paraId="5C5B9366"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 xml:space="preserve">Wpływy środków budżetowych z tytułu zrealizowanych przez jednostkę budżetową nieprzypisanych dochodów budżetowych, wpłaconych </w:t>
      </w:r>
      <w:r>
        <w:rPr>
          <w:rFonts w:ascii="Times New Roman" w:hAnsi="Times New Roman"/>
          <w:sz w:val="24"/>
          <w:szCs w:val="24"/>
        </w:rPr>
        <w:lastRenderedPageBreak/>
        <w:t>bezpośrednio na rachunek bankowy, w korespondencji z kontami zespołu „ 7”.</w:t>
      </w:r>
    </w:p>
    <w:p w14:paraId="403296A2" w14:textId="77777777"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Naliczone przez bank odsetki z tytułu oprocentowania środków pieniężnych na rachunku bieżącym jednostek budżetowych, w korespondencji z kontem 750 „ Przychody finansowe”.</w:t>
      </w:r>
    </w:p>
    <w:p w14:paraId="6FC991E0" w14:textId="7B407682" w:rsidR="00D97A02" w:rsidRDefault="002340EC" w:rsidP="000A7CB1">
      <w:pPr>
        <w:pStyle w:val="Akapitzlist"/>
        <w:numPr>
          <w:ilvl w:val="0"/>
          <w:numId w:val="46"/>
        </w:numPr>
        <w:spacing w:after="0" w:line="360" w:lineRule="auto"/>
        <w:jc w:val="both"/>
        <w:rPr>
          <w:rFonts w:ascii="Times New Roman" w:hAnsi="Times New Roman"/>
          <w:sz w:val="24"/>
          <w:szCs w:val="24"/>
        </w:rPr>
      </w:pPr>
      <w:r>
        <w:rPr>
          <w:rFonts w:ascii="Times New Roman" w:hAnsi="Times New Roman"/>
          <w:sz w:val="24"/>
          <w:szCs w:val="24"/>
        </w:rPr>
        <w:t>Obciążenia z tytułu omyłek i b</w:t>
      </w:r>
      <w:r w:rsidR="001D4852">
        <w:rPr>
          <w:rFonts w:ascii="Times New Roman" w:hAnsi="Times New Roman"/>
          <w:sz w:val="24"/>
          <w:szCs w:val="24"/>
        </w:rPr>
        <w:t>łę</w:t>
      </w:r>
      <w:r>
        <w:rPr>
          <w:rFonts w:ascii="Times New Roman" w:hAnsi="Times New Roman"/>
          <w:sz w:val="24"/>
          <w:szCs w:val="24"/>
        </w:rPr>
        <w:t>dów bankowych oraz ich korekt, w korespondencji z kontem 240” Pozostałe rozrachunki”.</w:t>
      </w:r>
    </w:p>
    <w:p w14:paraId="22EE341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130 ujmuje się:</w:t>
      </w:r>
    </w:p>
    <w:p w14:paraId="2751179F"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Zrealizowane wydatki budżetowe zgodne z planem finansowym jednostki budżetowej:</w:t>
      </w:r>
    </w:p>
    <w:p w14:paraId="6D03EA41" w14:textId="77777777" w:rsidR="00D97A02" w:rsidRDefault="002340EC" w:rsidP="000A7CB1">
      <w:pPr>
        <w:pStyle w:val="Akapitzlist"/>
        <w:numPr>
          <w:ilvl w:val="0"/>
          <w:numId w:val="47"/>
        </w:numPr>
        <w:spacing w:after="0" w:line="360" w:lineRule="auto"/>
        <w:jc w:val="both"/>
        <w:rPr>
          <w:rFonts w:ascii="Times New Roman" w:hAnsi="Times New Roman"/>
          <w:sz w:val="24"/>
          <w:szCs w:val="24"/>
        </w:rPr>
      </w:pPr>
      <w:r>
        <w:rPr>
          <w:rFonts w:ascii="Times New Roman" w:hAnsi="Times New Roman"/>
          <w:sz w:val="24"/>
          <w:szCs w:val="24"/>
        </w:rPr>
        <w:t>Środki pobrane do kasy na realizację wydatków budżetowych.</w:t>
      </w:r>
    </w:p>
    <w:p w14:paraId="4A3EA1FE" w14:textId="77777777" w:rsidR="00D97A02" w:rsidRDefault="002340EC" w:rsidP="000A7CB1">
      <w:pPr>
        <w:pStyle w:val="Akapitzlist"/>
        <w:numPr>
          <w:ilvl w:val="0"/>
          <w:numId w:val="47"/>
        </w:numPr>
        <w:spacing w:after="0" w:line="360" w:lineRule="auto"/>
        <w:jc w:val="both"/>
        <w:rPr>
          <w:rFonts w:ascii="Times New Roman" w:hAnsi="Times New Roman"/>
          <w:sz w:val="24"/>
          <w:szCs w:val="24"/>
        </w:rPr>
      </w:pPr>
      <w:r>
        <w:rPr>
          <w:rFonts w:ascii="Times New Roman" w:hAnsi="Times New Roman"/>
          <w:sz w:val="24"/>
          <w:szCs w:val="24"/>
        </w:rPr>
        <w:t>Przelewy z tytułu zapłaty zobowiązań dotyczących wydatków bieżących i majątkowych, ujętych na kontach rozrachunkowych, w korespondencji z właściwymi kontami zespołu „ 2”</w:t>
      </w:r>
    </w:p>
    <w:p w14:paraId="5FD97A25" w14:textId="77777777" w:rsidR="00D97A02" w:rsidRDefault="002340EC" w:rsidP="000A7CB1">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Dochody budżetowe:</w:t>
      </w:r>
    </w:p>
    <w:p w14:paraId="352FB45C" w14:textId="77777777" w:rsidR="00D97A02" w:rsidRDefault="002340EC" w:rsidP="000A7CB1">
      <w:pPr>
        <w:pStyle w:val="Akapitzlist"/>
        <w:numPr>
          <w:ilvl w:val="0"/>
          <w:numId w:val="48"/>
        </w:numPr>
        <w:spacing w:after="0" w:line="360" w:lineRule="auto"/>
        <w:jc w:val="both"/>
        <w:rPr>
          <w:rFonts w:ascii="Times New Roman" w:hAnsi="Times New Roman"/>
          <w:sz w:val="24"/>
          <w:szCs w:val="24"/>
        </w:rPr>
      </w:pPr>
      <w:r>
        <w:rPr>
          <w:rFonts w:ascii="Times New Roman" w:hAnsi="Times New Roman"/>
          <w:sz w:val="24"/>
          <w:szCs w:val="24"/>
        </w:rPr>
        <w:t>Okresowe przelewy dochodów budżetowych zrealizowanych przez samorządowe jednostki budżetowe na rachunek budżetu JST, w korespondencji z kontem 222 „ Rozliczenie dochodów budżetowych”.</w:t>
      </w:r>
    </w:p>
    <w:p w14:paraId="0226FBE0" w14:textId="77777777" w:rsidR="00D97A02" w:rsidRDefault="002340EC" w:rsidP="000A7CB1">
      <w:pPr>
        <w:pStyle w:val="Akapitzlist"/>
        <w:numPr>
          <w:ilvl w:val="0"/>
          <w:numId w:val="48"/>
        </w:numPr>
        <w:spacing w:after="0" w:line="360" w:lineRule="auto"/>
        <w:jc w:val="both"/>
        <w:rPr>
          <w:rFonts w:ascii="Times New Roman" w:hAnsi="Times New Roman"/>
          <w:sz w:val="24"/>
          <w:szCs w:val="24"/>
        </w:rPr>
      </w:pPr>
      <w:r>
        <w:rPr>
          <w:rFonts w:ascii="Times New Roman" w:hAnsi="Times New Roman"/>
          <w:sz w:val="24"/>
          <w:szCs w:val="24"/>
        </w:rPr>
        <w:t>Uznania z tytułu omyłek i błędów bankowych oraz ich korekt, w korespondencji z kontami 240 „ Pozostałe rozrachunki”.</w:t>
      </w:r>
    </w:p>
    <w:p w14:paraId="2C997AA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130 może wykazywać saldo Wn, które oznacza stan środków budżetowych na rachunku bieżącym jednostki budżetowej. Saldo tego konta równe jest saldu sald wynikających z ewidencji szczegółowej prowadzonej dla kont:</w:t>
      </w:r>
    </w:p>
    <w:p w14:paraId="1703D81B" w14:textId="77777777" w:rsidR="00D97A02" w:rsidRDefault="002340EC" w:rsidP="000A7CB1">
      <w:pPr>
        <w:pStyle w:val="Akapitzlist"/>
        <w:numPr>
          <w:ilvl w:val="0"/>
          <w:numId w:val="49"/>
        </w:numPr>
        <w:spacing w:after="0" w:line="360" w:lineRule="auto"/>
        <w:jc w:val="both"/>
        <w:rPr>
          <w:rFonts w:ascii="Times New Roman" w:hAnsi="Times New Roman"/>
          <w:sz w:val="24"/>
          <w:szCs w:val="24"/>
        </w:rPr>
      </w:pPr>
      <w:r>
        <w:rPr>
          <w:rFonts w:ascii="Times New Roman" w:hAnsi="Times New Roman"/>
          <w:sz w:val="24"/>
          <w:szCs w:val="24"/>
        </w:rPr>
        <w:t>Wydatków budżetowych: konto 130 w zakresie wydatków budżetowych może wykazywać saldo Wn, które oznacza stan środków budżetowych otrzymanych na realizację wydatków budżetowych a nie wykorzystanych do końca roku;</w:t>
      </w:r>
    </w:p>
    <w:p w14:paraId="09863018" w14:textId="77777777" w:rsidR="00D97A02" w:rsidRDefault="002340EC" w:rsidP="000A7CB1">
      <w:pPr>
        <w:pStyle w:val="Akapitzlist"/>
        <w:numPr>
          <w:ilvl w:val="0"/>
          <w:numId w:val="49"/>
        </w:numPr>
        <w:spacing w:after="0" w:line="360" w:lineRule="auto"/>
        <w:jc w:val="both"/>
        <w:rPr>
          <w:rFonts w:ascii="Times New Roman" w:hAnsi="Times New Roman"/>
          <w:sz w:val="24"/>
          <w:szCs w:val="24"/>
        </w:rPr>
      </w:pPr>
      <w:r>
        <w:rPr>
          <w:rFonts w:ascii="Times New Roman" w:hAnsi="Times New Roman"/>
          <w:sz w:val="24"/>
          <w:szCs w:val="24"/>
        </w:rPr>
        <w:t>Dochodów budżetowych: konto 130 w zakresie dochodów budżetowych może wykazywać saldo Wn, które oznacza stan środków budżetowych z tytułu zrealizowanych dochodów budżetowych, które do końca roku nie zostały przelane do budżetu.</w:t>
      </w:r>
    </w:p>
    <w:p w14:paraId="30289439" w14:textId="162DC90B" w:rsidR="001D4852" w:rsidRPr="00B3007E" w:rsidRDefault="002340EC" w:rsidP="001D4852">
      <w:pPr>
        <w:spacing w:after="0" w:line="360" w:lineRule="auto"/>
        <w:jc w:val="both"/>
        <w:rPr>
          <w:rFonts w:ascii="Times New Roman" w:hAnsi="Times New Roman"/>
          <w:sz w:val="24"/>
          <w:szCs w:val="24"/>
        </w:rPr>
      </w:pPr>
      <w:r w:rsidRPr="00B3007E">
        <w:rPr>
          <w:rFonts w:ascii="Times New Roman" w:hAnsi="Times New Roman"/>
          <w:sz w:val="24"/>
          <w:szCs w:val="24"/>
        </w:rPr>
        <w:t>Saldo konta ulega likwidacji przez księgowanie:</w:t>
      </w:r>
    </w:p>
    <w:p w14:paraId="391624B0" w14:textId="7586576D" w:rsidR="00D97A02" w:rsidRPr="00B3007E" w:rsidRDefault="002340EC" w:rsidP="000A7CB1">
      <w:pPr>
        <w:pStyle w:val="Akapitzlist"/>
        <w:numPr>
          <w:ilvl w:val="0"/>
          <w:numId w:val="50"/>
        </w:numPr>
        <w:spacing w:after="0" w:line="360" w:lineRule="auto"/>
        <w:jc w:val="both"/>
        <w:rPr>
          <w:rFonts w:ascii="Times New Roman" w:hAnsi="Times New Roman"/>
          <w:sz w:val="24"/>
          <w:szCs w:val="24"/>
        </w:rPr>
      </w:pPr>
      <w:r w:rsidRPr="00B3007E">
        <w:rPr>
          <w:rFonts w:ascii="Times New Roman" w:hAnsi="Times New Roman"/>
          <w:sz w:val="24"/>
          <w:szCs w:val="24"/>
        </w:rPr>
        <w:t>Przelewu do budżetu dochodów budżetowych pobranych, lecz nieprzelanych do końca roku, w korespondencji z kontem 222.</w:t>
      </w:r>
    </w:p>
    <w:p w14:paraId="3DD4E5C9" w14:textId="04921AFB" w:rsidR="001D4852" w:rsidRPr="00B3007E" w:rsidRDefault="001D4852" w:rsidP="000A7CB1">
      <w:pPr>
        <w:pStyle w:val="Akapitzlist"/>
        <w:numPr>
          <w:ilvl w:val="0"/>
          <w:numId w:val="50"/>
        </w:numPr>
        <w:spacing w:after="0" w:line="360" w:lineRule="auto"/>
        <w:jc w:val="both"/>
        <w:rPr>
          <w:rFonts w:ascii="Times New Roman" w:hAnsi="Times New Roman"/>
          <w:sz w:val="24"/>
          <w:szCs w:val="24"/>
        </w:rPr>
      </w:pPr>
      <w:r w:rsidRPr="00B3007E">
        <w:rPr>
          <w:rFonts w:ascii="Times New Roman" w:hAnsi="Times New Roman"/>
          <w:sz w:val="24"/>
          <w:szCs w:val="24"/>
        </w:rPr>
        <w:lastRenderedPageBreak/>
        <w:t>Przelewu środków pieniężnych niewykorzystanych do końca roku, w korespondencji z kontem 223.</w:t>
      </w:r>
    </w:p>
    <w:p w14:paraId="218A44A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Saldo konta 130 w zakresie zrealizowanych wydatków podlega na koniec roku przeksięgowaniu na stronę Ma konta 800, a w zakresie dochodów na stronę Wn konta 800.</w:t>
      </w:r>
    </w:p>
    <w:p w14:paraId="5077ECBE"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 xml:space="preserve"> Konto 135 : Rachunek środków funduszy specjalnego przeznaczenia”</w:t>
      </w:r>
    </w:p>
    <w:p w14:paraId="23C21276" w14:textId="77777777" w:rsidR="00D97A02" w:rsidRDefault="002340EC">
      <w:pPr>
        <w:pStyle w:val="NormalnyWeb"/>
        <w:shd w:val="clear" w:color="auto" w:fill="FFFFFF"/>
        <w:spacing w:after="0" w:afterAutospacing="0" w:line="360" w:lineRule="auto"/>
        <w:jc w:val="both"/>
        <w:rPr>
          <w:color w:val="000000"/>
        </w:rPr>
      </w:pPr>
      <w:r>
        <w:rPr>
          <w:color w:val="000000"/>
        </w:rPr>
        <w:t xml:space="preserve">Konto 135 służy do ewidencji środków funduszy specjalnego przeznaczenia. Na koncie tym ujmuje się w szczególności: środki zakładowego funduszu świadczeń socjalnych, środki funduszy celowych lub innych funduszy specjalnego przeznaczenia. Na stronie Wn konta 135 ujmuje się wpływy środków na rachunek bankowy, a na stronie Ma wypłaty środków z rachunku bankowego. Konto 135 może wykazywać saldo Wn, które oznacza stan środków pieniężnych na rachunku bankowym. </w:t>
      </w:r>
    </w:p>
    <w:p w14:paraId="674AFFBF"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140 – „ Krótkoterminowe aktywa finansowe”</w:t>
      </w:r>
    </w:p>
    <w:p w14:paraId="43423C25" w14:textId="77777777" w:rsidR="00D97A02" w:rsidRDefault="002340EC">
      <w:pPr>
        <w:pStyle w:val="Teksttreci0"/>
        <w:shd w:val="clear" w:color="auto" w:fill="auto"/>
        <w:spacing w:after="0" w:line="360" w:lineRule="auto"/>
        <w:ind w:left="20" w:right="70" w:firstLine="0"/>
        <w:jc w:val="both"/>
        <w:rPr>
          <w:rFonts w:ascii="Times New Roman" w:hAnsi="Times New Roman"/>
          <w:sz w:val="24"/>
          <w:szCs w:val="24"/>
        </w:rPr>
      </w:pPr>
      <w:r>
        <w:rPr>
          <w:rFonts w:ascii="Times New Roman" w:hAnsi="Times New Roman"/>
          <w:sz w:val="24"/>
          <w:szCs w:val="24"/>
        </w:rPr>
        <w:t>Konto 140 służy do ewidencji krótkoterminowych aktywów finansowych, w szczególności akcji, udziałów i innych papierów wartościowych wyrażonych  zarówno w walucie polskiej, jak też w walutach obcych i innych środków pieniężnych, których wartość jest wyrażona zarówno w walucie polskiej, jak i w walucie obcej.</w:t>
      </w:r>
    </w:p>
    <w:p w14:paraId="5F0A37A6" w14:textId="77777777" w:rsidR="00D97A02" w:rsidRDefault="002340EC">
      <w:pPr>
        <w:pStyle w:val="Teksttreci0"/>
        <w:shd w:val="clear" w:color="auto" w:fill="auto"/>
        <w:spacing w:after="0" w:line="360" w:lineRule="auto"/>
        <w:ind w:left="20" w:right="70" w:firstLine="0"/>
        <w:jc w:val="both"/>
        <w:rPr>
          <w:rFonts w:ascii="Times New Roman" w:hAnsi="Times New Roman"/>
          <w:sz w:val="24"/>
          <w:szCs w:val="24"/>
        </w:rPr>
      </w:pPr>
      <w:r>
        <w:rPr>
          <w:rFonts w:ascii="Times New Roman" w:hAnsi="Times New Roman"/>
          <w:sz w:val="24"/>
          <w:szCs w:val="24"/>
        </w:rPr>
        <w:t>Na stronie Wn konta140 ujmuje się zwiększenia a na stronie Ma zmniejszenia stanu krótkoterminowych aktywów finansowych. Ewidencja szczegółowa do konta 140 umożliwia ustalenie:</w:t>
      </w:r>
    </w:p>
    <w:p w14:paraId="2605BDD6"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poszczególnych składników krótkoterminowych aktywów finansowych,</w:t>
      </w:r>
    </w:p>
    <w:p w14:paraId="45508F1D"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stanu poszczególnych krótkoterminowych aktywów finansowych wyrażonego                    w walucie polskiej i obcej, z podziałem na poszczególne waluty obce,</w:t>
      </w:r>
    </w:p>
    <w:p w14:paraId="3E8F133E" w14:textId="77777777" w:rsidR="00D97A02" w:rsidRDefault="002340EC" w:rsidP="000A7CB1">
      <w:pPr>
        <w:pStyle w:val="Teksttreci0"/>
        <w:numPr>
          <w:ilvl w:val="0"/>
          <w:numId w:val="14"/>
        </w:numPr>
        <w:shd w:val="clear" w:color="auto" w:fill="auto"/>
        <w:spacing w:after="0" w:line="360" w:lineRule="auto"/>
        <w:ind w:right="70"/>
        <w:jc w:val="both"/>
        <w:rPr>
          <w:rFonts w:ascii="Times New Roman" w:hAnsi="Times New Roman"/>
          <w:sz w:val="24"/>
          <w:szCs w:val="24"/>
        </w:rPr>
      </w:pPr>
      <w:r>
        <w:rPr>
          <w:rFonts w:ascii="Times New Roman" w:hAnsi="Times New Roman"/>
          <w:sz w:val="24"/>
          <w:szCs w:val="24"/>
        </w:rPr>
        <w:t>wartości krótkoterminowych aktywów finansowych powierzonych poszczególnym osobom za nie odpowiedzialnym.</w:t>
      </w:r>
    </w:p>
    <w:p w14:paraId="11E204D9" w14:textId="730E2153"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t>Na koncie 140 ewidencjonuje się środki znajdujące się między kasą jednostki, a jej rachunkami bankowymi lub odwrotnie, Podj</w:t>
      </w:r>
      <w:r w:rsidR="001D4852">
        <w:rPr>
          <w:rFonts w:ascii="Times New Roman" w:hAnsi="Times New Roman"/>
          <w:sz w:val="24"/>
          <w:szCs w:val="24"/>
        </w:rPr>
        <w:t>ę</w:t>
      </w:r>
      <w:r>
        <w:rPr>
          <w:rFonts w:ascii="Times New Roman" w:hAnsi="Times New Roman"/>
          <w:sz w:val="24"/>
          <w:szCs w:val="24"/>
        </w:rPr>
        <w:t>cie środków pieniężnych z banku do kasy udokumentowane wyciągiem bankowym wskazującym na rozchód środków pieniężnych z rachunku księguje się na stronie Wn 140 w korespondencji z kontem 130, natomiast przyj</w:t>
      </w:r>
      <w:r w:rsidR="001D4852">
        <w:rPr>
          <w:rFonts w:ascii="Times New Roman" w:hAnsi="Times New Roman"/>
          <w:sz w:val="24"/>
          <w:szCs w:val="24"/>
        </w:rPr>
        <w:t>ę</w:t>
      </w:r>
      <w:r>
        <w:rPr>
          <w:rFonts w:ascii="Times New Roman" w:hAnsi="Times New Roman"/>
          <w:sz w:val="24"/>
          <w:szCs w:val="24"/>
        </w:rPr>
        <w:t>cie do kasy gotówki podjętej z rachunku księguje się na stronie Ma 140 w korespondencji z kontem 101.</w:t>
      </w:r>
    </w:p>
    <w:p w14:paraId="26E0ABB6" w14:textId="77777777"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t>Konto 140 może wykazywać saldo Wn, które oznacza stan krótkoterminowych aktywów finansowych.</w:t>
      </w:r>
    </w:p>
    <w:p w14:paraId="14282569" w14:textId="77777777" w:rsidR="00D97A02" w:rsidRDefault="00D97A02">
      <w:pPr>
        <w:pStyle w:val="Teksttreci0"/>
        <w:shd w:val="clear" w:color="auto" w:fill="auto"/>
        <w:spacing w:after="0" w:line="360" w:lineRule="auto"/>
        <w:ind w:left="720" w:right="70" w:firstLine="0"/>
        <w:jc w:val="both"/>
        <w:rPr>
          <w:rFonts w:ascii="Times New Roman" w:hAnsi="Times New Roman"/>
          <w:sz w:val="24"/>
          <w:szCs w:val="24"/>
        </w:rPr>
      </w:pPr>
    </w:p>
    <w:p w14:paraId="632FDAC6"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lastRenderedPageBreak/>
        <w:t>Konto 141 - „Środki pieniężne w drodze”</w:t>
      </w:r>
    </w:p>
    <w:p w14:paraId="3DE8CF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141 służy do ewidencji środków pieniężnych w drodze. Na stronie Wn konta 141 ujmuje się zwiększenia stanu środków pieniężnych w drodze, a na stronie Ma zmniejszenia stanu środków pieniężnych w drodze. Konto 141 może wykazywać saldo Wn, które oznacza stan środków pieniężnych w drodze. Środki pieniężne w drodze są księgowane na bieżąco.</w:t>
      </w:r>
    </w:p>
    <w:p w14:paraId="276E093E"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2 – Rozrachunki i roszczenia</w:t>
      </w:r>
    </w:p>
    <w:p w14:paraId="436566E4"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w:t>
      </w:r>
      <w:r>
        <w:rPr>
          <w:rFonts w:ascii="Times New Roman" w:hAnsi="Times New Roman"/>
          <w:sz w:val="24"/>
          <w:szCs w:val="24"/>
        </w:rPr>
        <w:t xml:space="preserve"> </w:t>
      </w:r>
      <w:r>
        <w:rPr>
          <w:rFonts w:ascii="Times New Roman" w:hAnsi="Times New Roman"/>
          <w:b/>
          <w:sz w:val="24"/>
          <w:szCs w:val="24"/>
        </w:rPr>
        <w:t>201 - „Rozrachunki z odbiorcami i dostawcami”</w:t>
      </w:r>
    </w:p>
    <w:p w14:paraId="24290ABA" w14:textId="07215F21"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201 służy do ewidencji wszelkich rozrachunków i roszczeń krajowych i zagranicznych z tytułu dostaw, robót i usług, w tym również zaliczek na poczet dostaw, robót i usług oraz kaucji gwarancyjnych, a także należności z tytułu przychodów finanso</w:t>
      </w:r>
      <w:r>
        <w:rPr>
          <w:rFonts w:ascii="Times New Roman" w:hAnsi="Times New Roman"/>
          <w:sz w:val="24"/>
          <w:szCs w:val="24"/>
        </w:rPr>
        <w:softHyphen/>
        <w:t>wych.</w:t>
      </w:r>
      <w:r w:rsidR="00C74DF4">
        <w:rPr>
          <w:rFonts w:ascii="Times New Roman" w:hAnsi="Times New Roman"/>
          <w:sz w:val="24"/>
          <w:szCs w:val="24"/>
        </w:rPr>
        <w:t xml:space="preserve"> Na koncie 201 nie ujmuje się należności jednostek budżetowych zaliczanych do dochodów budżetowych, które ujmuje się na koncie 221.</w:t>
      </w:r>
      <w:r>
        <w:rPr>
          <w:rFonts w:ascii="Times New Roman" w:hAnsi="Times New Roman"/>
          <w:sz w:val="24"/>
          <w:szCs w:val="24"/>
        </w:rPr>
        <w:t xml:space="preserve"> Konto 201 obciąża się za powstałe należności i roszczenia oraz za  spłatę i zmniejszenie zobowiązań,</w:t>
      </w:r>
      <w:r w:rsidR="00C74DF4">
        <w:rPr>
          <w:rFonts w:ascii="Times New Roman" w:hAnsi="Times New Roman"/>
          <w:sz w:val="24"/>
          <w:szCs w:val="24"/>
        </w:rPr>
        <w:t xml:space="preserve"> </w:t>
      </w:r>
      <w:r>
        <w:rPr>
          <w:rFonts w:ascii="Times New Roman" w:hAnsi="Times New Roman"/>
          <w:sz w:val="24"/>
          <w:szCs w:val="24"/>
        </w:rPr>
        <w:t>a uznaje za powstałe zobowiąza</w:t>
      </w:r>
      <w:r>
        <w:rPr>
          <w:rFonts w:ascii="Times New Roman" w:hAnsi="Times New Roman"/>
          <w:sz w:val="24"/>
          <w:szCs w:val="24"/>
        </w:rPr>
        <w:softHyphen/>
        <w:t>nia oraz</w:t>
      </w:r>
      <w:r w:rsidR="00C74DF4">
        <w:rPr>
          <w:rFonts w:ascii="Times New Roman" w:hAnsi="Times New Roman"/>
          <w:sz w:val="24"/>
          <w:szCs w:val="24"/>
        </w:rPr>
        <w:t xml:space="preserve"> </w:t>
      </w:r>
      <w:r>
        <w:rPr>
          <w:rFonts w:ascii="Times New Roman" w:hAnsi="Times New Roman"/>
          <w:sz w:val="24"/>
          <w:szCs w:val="24"/>
        </w:rPr>
        <w:t>spłatę i zmniejszenie należności i roszczeń.</w:t>
      </w:r>
      <w:r w:rsidR="00C74DF4">
        <w:rPr>
          <w:rFonts w:ascii="Times New Roman" w:hAnsi="Times New Roman"/>
          <w:sz w:val="24"/>
          <w:szCs w:val="24"/>
        </w:rPr>
        <w:t xml:space="preserve"> Na koncie 201 po stronie Ma księguje się wyłącznie faktury bezgotówkowe. Faktury płatne gotówką księguje się z pominięciem konta 201. </w:t>
      </w:r>
    </w:p>
    <w:p w14:paraId="558D4980" w14:textId="264B1835" w:rsidR="00D97A02" w:rsidRPr="00684970" w:rsidRDefault="002340EC">
      <w:pPr>
        <w:spacing w:after="0" w:line="360" w:lineRule="auto"/>
        <w:jc w:val="both"/>
        <w:rPr>
          <w:rFonts w:ascii="Times New Roman" w:hAnsi="Times New Roman"/>
          <w:color w:val="FF0000"/>
          <w:sz w:val="24"/>
          <w:szCs w:val="24"/>
          <w:u w:val="single"/>
        </w:rPr>
      </w:pPr>
      <w:r>
        <w:rPr>
          <w:rFonts w:ascii="Times New Roman" w:hAnsi="Times New Roman"/>
          <w:sz w:val="24"/>
          <w:szCs w:val="24"/>
        </w:rPr>
        <w:t>Ewidencja szczegółowa prowadzona do konta 201 jest prowadzona wg podziałek klasyfikacji budżetowej oraz powinna za</w:t>
      </w:r>
      <w:r>
        <w:rPr>
          <w:rFonts w:ascii="Times New Roman" w:hAnsi="Times New Roman"/>
          <w:sz w:val="24"/>
          <w:szCs w:val="24"/>
        </w:rPr>
        <w:softHyphen/>
        <w:t>pewnić możliwość ustalenia należności i zobowiązań krajowych          i za</w:t>
      </w:r>
      <w:r>
        <w:rPr>
          <w:rFonts w:ascii="Times New Roman" w:hAnsi="Times New Roman"/>
          <w:sz w:val="24"/>
          <w:szCs w:val="24"/>
        </w:rPr>
        <w:softHyphen/>
        <w:t>granicznych według poszczególnych kontrahentów.</w:t>
      </w:r>
      <w:r w:rsidR="00684970">
        <w:rPr>
          <w:rFonts w:ascii="Times New Roman" w:hAnsi="Times New Roman"/>
          <w:sz w:val="24"/>
          <w:szCs w:val="24"/>
        </w:rPr>
        <w:t xml:space="preserve"> </w:t>
      </w:r>
    </w:p>
    <w:p w14:paraId="28499BBA" w14:textId="6CD417D8"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201 może mieć dwa salda. Saldo Wn oznacza stan należno</w:t>
      </w:r>
      <w:r>
        <w:rPr>
          <w:rFonts w:ascii="Times New Roman" w:hAnsi="Times New Roman"/>
          <w:sz w:val="24"/>
          <w:szCs w:val="24"/>
        </w:rPr>
        <w:softHyphen/>
        <w:t>ści i roszczeń, a saldo Ma - stan zobowiązań.</w:t>
      </w:r>
    </w:p>
    <w:p w14:paraId="63E0B237" w14:textId="77777777" w:rsidR="00D97820" w:rsidRDefault="00D97820" w:rsidP="00D97820">
      <w:pPr>
        <w:pStyle w:val="Akapitzlist"/>
        <w:numPr>
          <w:ilvl w:val="0"/>
          <w:numId w:val="11"/>
        </w:numPr>
        <w:spacing w:after="0" w:line="360" w:lineRule="auto"/>
        <w:jc w:val="both"/>
        <w:rPr>
          <w:rFonts w:ascii="Times New Roman" w:hAnsi="Times New Roman"/>
          <w:b/>
          <w:bCs/>
          <w:sz w:val="24"/>
          <w:szCs w:val="24"/>
        </w:rPr>
      </w:pPr>
      <w:bookmarkStart w:id="0" w:name="_Hlk94165207"/>
      <w:r w:rsidRPr="00732761">
        <w:rPr>
          <w:rFonts w:ascii="Times New Roman" w:hAnsi="Times New Roman"/>
          <w:b/>
          <w:bCs/>
          <w:sz w:val="24"/>
          <w:szCs w:val="24"/>
        </w:rPr>
        <w:t>Konto 221</w:t>
      </w:r>
      <w:r>
        <w:rPr>
          <w:rFonts w:ascii="Times New Roman" w:hAnsi="Times New Roman"/>
          <w:sz w:val="24"/>
          <w:szCs w:val="24"/>
        </w:rPr>
        <w:t xml:space="preserve"> – </w:t>
      </w:r>
      <w:r w:rsidRPr="00447E5E">
        <w:rPr>
          <w:rFonts w:ascii="Times New Roman" w:hAnsi="Times New Roman"/>
          <w:b/>
          <w:bCs/>
          <w:sz w:val="24"/>
          <w:szCs w:val="24"/>
        </w:rPr>
        <w:t>„ Należności z tytułu dochodów budżetowych”</w:t>
      </w:r>
    </w:p>
    <w:p w14:paraId="3E21E410" w14:textId="77777777" w:rsidR="00D97820" w:rsidRPr="00447E5E" w:rsidRDefault="00D97820" w:rsidP="00D97820">
      <w:pPr>
        <w:spacing w:after="0" w:line="360" w:lineRule="auto"/>
        <w:jc w:val="both"/>
        <w:rPr>
          <w:rFonts w:ascii="Times New Roman" w:hAnsi="Times New Roman"/>
          <w:color w:val="auto"/>
          <w:sz w:val="24"/>
          <w:szCs w:val="24"/>
        </w:rPr>
      </w:pPr>
      <w:r w:rsidRPr="00447E5E">
        <w:rPr>
          <w:rFonts w:ascii="Times New Roman" w:hAnsi="Times New Roman"/>
          <w:sz w:val="24"/>
          <w:szCs w:val="24"/>
        </w:rPr>
        <w:t>K</w:t>
      </w:r>
      <w:r w:rsidRPr="00447E5E">
        <w:rPr>
          <w:rFonts w:ascii="Times New Roman" w:hAnsi="Times New Roman"/>
          <w:color w:val="auto"/>
          <w:sz w:val="24"/>
          <w:szCs w:val="24"/>
        </w:rPr>
        <w:t>onto 221 służy do ewidencji należności jednostek z tytułu dochodów budżetowych</w:t>
      </w:r>
      <w:r>
        <w:rPr>
          <w:rFonts w:ascii="Times New Roman" w:hAnsi="Times New Roman"/>
          <w:color w:val="auto"/>
          <w:sz w:val="24"/>
          <w:szCs w:val="24"/>
        </w:rPr>
        <w:t xml:space="preserve">, których termin płatności przypada na dany rok budżetowy. </w:t>
      </w:r>
      <w:r w:rsidRPr="00447E5E">
        <w:rPr>
          <w:rFonts w:ascii="Times New Roman" w:hAnsi="Times New Roman"/>
          <w:color w:val="auto"/>
          <w:sz w:val="24"/>
          <w:szCs w:val="24"/>
        </w:rPr>
        <w:t>Na stronie Wn konta 221 ujmuje się ustalone należności z tytułu dochodów budżetowych</w:t>
      </w:r>
      <w:r>
        <w:rPr>
          <w:rFonts w:ascii="Times New Roman" w:hAnsi="Times New Roman"/>
          <w:color w:val="auto"/>
          <w:sz w:val="24"/>
          <w:szCs w:val="24"/>
        </w:rPr>
        <w:t>.</w:t>
      </w:r>
    </w:p>
    <w:p w14:paraId="35370BDC" w14:textId="77777777" w:rsidR="00D97820" w:rsidRDefault="00D97820" w:rsidP="00D97820">
      <w:pPr>
        <w:spacing w:after="0" w:line="360" w:lineRule="auto"/>
        <w:jc w:val="both"/>
        <w:rPr>
          <w:rFonts w:ascii="Times New Roman" w:hAnsi="Times New Roman"/>
          <w:color w:val="auto"/>
          <w:sz w:val="24"/>
          <w:szCs w:val="24"/>
        </w:rPr>
      </w:pPr>
      <w:r w:rsidRPr="00447E5E">
        <w:rPr>
          <w:rFonts w:ascii="Times New Roman" w:hAnsi="Times New Roman"/>
          <w:color w:val="auto"/>
          <w:sz w:val="24"/>
          <w:szCs w:val="24"/>
        </w:rPr>
        <w:t>Na stronie Ma konta 221 ujmuje się wpłaty należności z tytułu dochodów budżetowych oraz odpisy (zmniejszenia) należności</w:t>
      </w:r>
      <w:r>
        <w:rPr>
          <w:rFonts w:ascii="Times New Roman" w:hAnsi="Times New Roman"/>
          <w:color w:val="auto"/>
          <w:sz w:val="24"/>
          <w:szCs w:val="24"/>
        </w:rPr>
        <w:t xml:space="preserve"> oraz zwroty nadpłat ( ze znakiem ujemnym).</w:t>
      </w:r>
    </w:p>
    <w:p w14:paraId="1BCECCCB" w14:textId="77777777" w:rsidR="00D97820" w:rsidRDefault="00D97820" w:rsidP="00D97820">
      <w:pPr>
        <w:spacing w:after="0" w:line="360" w:lineRule="auto"/>
        <w:jc w:val="both"/>
        <w:rPr>
          <w:rFonts w:ascii="Times New Roman" w:hAnsi="Times New Roman"/>
          <w:color w:val="auto"/>
          <w:sz w:val="24"/>
          <w:szCs w:val="24"/>
        </w:rPr>
      </w:pPr>
      <w:r>
        <w:rPr>
          <w:rFonts w:ascii="Times New Roman" w:hAnsi="Times New Roman"/>
          <w:color w:val="auto"/>
          <w:sz w:val="24"/>
          <w:szCs w:val="24"/>
        </w:rPr>
        <w:t>Dochody szkoły przypisywane są na podstawie faktur, wykazów, poleceń księgowania i ujmowane na koncie Wn 221 Ma 720.</w:t>
      </w:r>
    </w:p>
    <w:p w14:paraId="6793415D" w14:textId="77777777" w:rsidR="00D97820" w:rsidRDefault="00D97820" w:rsidP="00D97820">
      <w:pPr>
        <w:spacing w:after="0" w:line="360" w:lineRule="auto"/>
        <w:jc w:val="both"/>
        <w:rPr>
          <w:rFonts w:ascii="Times New Roman" w:hAnsi="Times New Roman"/>
          <w:color w:val="auto"/>
          <w:sz w:val="24"/>
          <w:szCs w:val="24"/>
        </w:rPr>
      </w:pPr>
      <w:r w:rsidRPr="00447E5E">
        <w:rPr>
          <w:rFonts w:ascii="Times New Roman" w:hAnsi="Times New Roman"/>
          <w:color w:val="auto"/>
          <w:sz w:val="24"/>
          <w:szCs w:val="24"/>
        </w:rPr>
        <w:t xml:space="preserve">Ewidencja szczegółowa do konta 221 </w:t>
      </w:r>
      <w:r>
        <w:rPr>
          <w:rFonts w:ascii="Times New Roman" w:hAnsi="Times New Roman"/>
          <w:color w:val="auto"/>
          <w:sz w:val="24"/>
          <w:szCs w:val="24"/>
        </w:rPr>
        <w:t>prowadzona jest</w:t>
      </w:r>
      <w:r w:rsidRPr="00447E5E">
        <w:rPr>
          <w:rFonts w:ascii="Times New Roman" w:hAnsi="Times New Roman"/>
          <w:color w:val="auto"/>
          <w:sz w:val="24"/>
          <w:szCs w:val="24"/>
        </w:rPr>
        <w:t xml:space="preserve"> według podziałek klasyfikacji budżetowej</w:t>
      </w:r>
      <w:r>
        <w:rPr>
          <w:rFonts w:ascii="Times New Roman" w:hAnsi="Times New Roman"/>
          <w:color w:val="auto"/>
          <w:sz w:val="24"/>
          <w:szCs w:val="24"/>
        </w:rPr>
        <w:t>.</w:t>
      </w:r>
    </w:p>
    <w:p w14:paraId="173F80C7" w14:textId="77777777" w:rsidR="00D97820" w:rsidRPr="00447E5E" w:rsidRDefault="00D97820" w:rsidP="00D97820">
      <w:pPr>
        <w:spacing w:after="0" w:line="360" w:lineRule="auto"/>
        <w:jc w:val="both"/>
        <w:rPr>
          <w:rFonts w:ascii="Times New Roman" w:hAnsi="Times New Roman"/>
          <w:b/>
          <w:bCs/>
          <w:sz w:val="24"/>
          <w:szCs w:val="24"/>
        </w:rPr>
      </w:pPr>
      <w:r w:rsidRPr="00447E5E">
        <w:rPr>
          <w:rFonts w:ascii="Times New Roman" w:hAnsi="Times New Roman"/>
          <w:color w:val="auto"/>
          <w:sz w:val="24"/>
          <w:szCs w:val="24"/>
        </w:rPr>
        <w:t>Konto 221 może wykazywać dwa salda. Saldo Wn oznacza stan należności z tytułu dochodów budżetowych, a saldo Ma - stan zobowiązań jednostki budżetowej z tytułu nadpłat w tych dochodach.</w:t>
      </w:r>
    </w:p>
    <w:bookmarkEnd w:id="0"/>
    <w:p w14:paraId="1FA3A43E" w14:textId="77777777" w:rsidR="00D97820" w:rsidRDefault="00D97820">
      <w:pPr>
        <w:spacing w:after="0" w:line="360" w:lineRule="auto"/>
        <w:jc w:val="both"/>
        <w:rPr>
          <w:rFonts w:ascii="Times New Roman" w:hAnsi="Times New Roman"/>
          <w:sz w:val="24"/>
          <w:szCs w:val="24"/>
        </w:rPr>
      </w:pPr>
    </w:p>
    <w:p w14:paraId="2AE7FB73"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lastRenderedPageBreak/>
        <w:t>Konto 222 – „ Rozliczenie dochodów budżetowych”</w:t>
      </w:r>
    </w:p>
    <w:p w14:paraId="20A62C3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222 służy do ewidencji rozliczenia zrealizowanych przez jednostkę dochodów budżetowych.</w:t>
      </w:r>
    </w:p>
    <w:p w14:paraId="21FA1D3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Wn konta 222 ujmuje się:</w:t>
      </w:r>
    </w:p>
    <w:p w14:paraId="13403A93" w14:textId="77777777" w:rsidR="00D97A02" w:rsidRDefault="002340EC" w:rsidP="000A7CB1">
      <w:pPr>
        <w:numPr>
          <w:ilvl w:val="1"/>
          <w:numId w:val="3"/>
        </w:numPr>
        <w:spacing w:after="0" w:line="360" w:lineRule="auto"/>
        <w:jc w:val="both"/>
        <w:rPr>
          <w:rFonts w:ascii="Times New Roman" w:hAnsi="Times New Roman"/>
          <w:sz w:val="24"/>
          <w:szCs w:val="24"/>
        </w:rPr>
      </w:pPr>
      <w:r>
        <w:rPr>
          <w:rFonts w:ascii="Times New Roman" w:hAnsi="Times New Roman"/>
          <w:sz w:val="24"/>
          <w:szCs w:val="24"/>
        </w:rPr>
        <w:t>Przelew dochodów budżetowych pobranych przez jednostki budżetowe na rachunek dochodów budżetu gminy, w korespondencji z kotem 130 „ Rachunek bieżący jednostki”</w:t>
      </w:r>
    </w:p>
    <w:p w14:paraId="2213E09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ujmuje się:</w:t>
      </w:r>
    </w:p>
    <w:p w14:paraId="6F9BA365" w14:textId="77777777" w:rsidR="00D97A02" w:rsidRDefault="002340EC" w:rsidP="000A7CB1">
      <w:pPr>
        <w:numPr>
          <w:ilvl w:val="0"/>
          <w:numId w:val="41"/>
        </w:numPr>
        <w:spacing w:after="0" w:line="360" w:lineRule="auto"/>
        <w:jc w:val="both"/>
        <w:rPr>
          <w:rFonts w:ascii="Times New Roman" w:hAnsi="Times New Roman"/>
          <w:sz w:val="24"/>
          <w:szCs w:val="24"/>
        </w:rPr>
      </w:pPr>
      <w:r>
        <w:rPr>
          <w:rFonts w:ascii="Times New Roman" w:hAnsi="Times New Roman"/>
          <w:sz w:val="24"/>
          <w:szCs w:val="24"/>
        </w:rPr>
        <w:t>roczne przeniesienia zrealizowanych dochodów budżetowych na podstawie sprawozdań budżetowych, w korespondencji  z kontem 800 „ Fundusz jednostki”</w:t>
      </w:r>
    </w:p>
    <w:p w14:paraId="40D84F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222 może wykazywać saldo Ma, które oznacza stan dochodów budżetowych zrealizowanych, lecz nie przelanych do budżetu. Saldo konta 222 ulega likwidacji poprzez księgowanie przelewu do budżetu dochodów budżetowych pobranych, lecz nieprzelanych do końca roku, w korespondencji z kontem 130 „ Rachunek bieżący jednostki”</w:t>
      </w:r>
    </w:p>
    <w:p w14:paraId="45796952"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223 – „ Rozliczenie wydatków budżetowych”</w:t>
      </w:r>
    </w:p>
    <w:p w14:paraId="5DCA5B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223 służy do ewidencji rozliczania jednostki budżetowej z tytułu zrealizowanych wydatków budżetowych.</w:t>
      </w:r>
    </w:p>
    <w:p w14:paraId="372299B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Wn konta 223 ujmuje się:</w:t>
      </w:r>
    </w:p>
    <w:p w14:paraId="456F42D7" w14:textId="77777777" w:rsidR="00D97A02" w:rsidRDefault="002340EC" w:rsidP="000A7CB1">
      <w:pPr>
        <w:pStyle w:val="Akapitzlist"/>
        <w:numPr>
          <w:ilvl w:val="0"/>
          <w:numId w:val="15"/>
        </w:numPr>
        <w:spacing w:after="0" w:line="360" w:lineRule="auto"/>
        <w:jc w:val="both"/>
        <w:rPr>
          <w:rFonts w:ascii="Times New Roman" w:hAnsi="Times New Roman"/>
          <w:sz w:val="24"/>
          <w:szCs w:val="24"/>
        </w:rPr>
      </w:pPr>
      <w:r>
        <w:rPr>
          <w:rFonts w:ascii="Times New Roman" w:hAnsi="Times New Roman"/>
          <w:sz w:val="24"/>
          <w:szCs w:val="24"/>
        </w:rPr>
        <w:t>roczne przeniesienia, na podstawie sprawozdań budżetowych, zrealizowanych wydatków budżetowych.</w:t>
      </w:r>
    </w:p>
    <w:p w14:paraId="586411A3" w14:textId="77777777" w:rsidR="00D97A02" w:rsidRDefault="002340EC">
      <w:pPr>
        <w:pStyle w:val="Akapitzlist"/>
        <w:spacing w:after="0" w:line="360" w:lineRule="auto"/>
        <w:ind w:left="0"/>
        <w:jc w:val="both"/>
        <w:rPr>
          <w:rFonts w:ascii="Times New Roman" w:hAnsi="Times New Roman"/>
          <w:sz w:val="24"/>
          <w:szCs w:val="24"/>
        </w:rPr>
      </w:pPr>
      <w:r>
        <w:rPr>
          <w:rFonts w:ascii="Times New Roman" w:hAnsi="Times New Roman"/>
          <w:sz w:val="24"/>
          <w:szCs w:val="24"/>
        </w:rPr>
        <w:t>Na stronie Ma konta 223 ujmuje się:</w:t>
      </w:r>
    </w:p>
    <w:p w14:paraId="12058AC3" w14:textId="77777777" w:rsidR="00D97A02" w:rsidRDefault="002340EC" w:rsidP="000A7CB1">
      <w:pPr>
        <w:pStyle w:val="Akapitzlist"/>
        <w:numPr>
          <w:ilvl w:val="1"/>
          <w:numId w:val="3"/>
        </w:numPr>
        <w:spacing w:after="0" w:line="360" w:lineRule="auto"/>
        <w:jc w:val="both"/>
        <w:rPr>
          <w:rFonts w:ascii="Times New Roman" w:hAnsi="Times New Roman"/>
          <w:sz w:val="24"/>
          <w:szCs w:val="24"/>
        </w:rPr>
      </w:pPr>
      <w:r>
        <w:rPr>
          <w:rFonts w:ascii="Times New Roman" w:hAnsi="Times New Roman"/>
          <w:sz w:val="24"/>
          <w:szCs w:val="24"/>
        </w:rPr>
        <w:t xml:space="preserve"> okresowe wpływy środków pieniężnych otrzymanych na pokrycie wydatków budżetowych jednostki budżetowej.</w:t>
      </w:r>
    </w:p>
    <w:p w14:paraId="79A90792" w14:textId="37616CE4"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223 może wykazywać saldo Ma, które oznacza stan środków budżetowych otrzymanych na pokrycie wydatków budżetowych, lecz niewykorzystanych do końca roku</w:t>
      </w:r>
      <w:r w:rsidR="00684970">
        <w:rPr>
          <w:rFonts w:ascii="Times New Roman" w:hAnsi="Times New Roman"/>
          <w:sz w:val="24"/>
          <w:szCs w:val="24"/>
        </w:rPr>
        <w:t>.</w:t>
      </w:r>
    </w:p>
    <w:p w14:paraId="2F9B4251" w14:textId="1653E5FF" w:rsidR="00684970" w:rsidRPr="00C74DF4" w:rsidRDefault="00684970">
      <w:pPr>
        <w:spacing w:after="0" w:line="360" w:lineRule="auto"/>
        <w:jc w:val="both"/>
        <w:rPr>
          <w:rFonts w:ascii="Times New Roman" w:hAnsi="Times New Roman"/>
          <w:sz w:val="24"/>
          <w:szCs w:val="24"/>
        </w:rPr>
      </w:pPr>
      <w:r w:rsidRPr="00C74DF4">
        <w:rPr>
          <w:rFonts w:ascii="Times New Roman" w:hAnsi="Times New Roman"/>
          <w:sz w:val="24"/>
          <w:szCs w:val="24"/>
        </w:rPr>
        <w:t>Konto 223 może wykazywać saldo Ma, które oznacza stan środków budżetowych otrzymanych na pokrycie wydatków budżetowych, lecz niewykorzystanych do końca roku.</w:t>
      </w:r>
    </w:p>
    <w:p w14:paraId="2BAB22C2" w14:textId="044F0D72" w:rsidR="00684970" w:rsidRPr="00C74DF4" w:rsidRDefault="00684970">
      <w:pPr>
        <w:spacing w:after="0" w:line="360" w:lineRule="auto"/>
        <w:jc w:val="both"/>
        <w:rPr>
          <w:rFonts w:ascii="Times New Roman" w:hAnsi="Times New Roman"/>
          <w:sz w:val="24"/>
          <w:szCs w:val="24"/>
        </w:rPr>
      </w:pPr>
      <w:r w:rsidRPr="00C74DF4">
        <w:rPr>
          <w:rFonts w:ascii="Times New Roman" w:hAnsi="Times New Roman"/>
          <w:sz w:val="24"/>
          <w:szCs w:val="24"/>
        </w:rPr>
        <w:t xml:space="preserve">Saldo tego konta ulega likwidacji poprzez księgowanie przelewu do budżetu jednostki samorządu niewykorzystanych środków do końca roku, w korespondencji z kontem 130 „ Rachunek bieżący jednostki”.  </w:t>
      </w:r>
    </w:p>
    <w:p w14:paraId="649456BC"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225 – „ Rozrachunki z budżetami”</w:t>
      </w:r>
    </w:p>
    <w:p w14:paraId="29D05D5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Konto 225 służy do ewidencji rozrachunków z budżetami, w szczególności podatku dochodowego od osób fizycznych. </w:t>
      </w:r>
    </w:p>
    <w:p w14:paraId="399898E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Wn konta 225 ujmuje się w szczególności:</w:t>
      </w:r>
    </w:p>
    <w:p w14:paraId="2E2FDE9E" w14:textId="77777777" w:rsidR="00D97A02" w:rsidRDefault="002340EC" w:rsidP="000A7CB1">
      <w:pPr>
        <w:pStyle w:val="Akapitzlist"/>
        <w:numPr>
          <w:ilvl w:val="0"/>
          <w:numId w:val="16"/>
        </w:numPr>
        <w:spacing w:after="0" w:line="360" w:lineRule="auto"/>
        <w:jc w:val="both"/>
        <w:rPr>
          <w:rFonts w:ascii="Times New Roman" w:hAnsi="Times New Roman"/>
          <w:sz w:val="24"/>
          <w:szCs w:val="24"/>
        </w:rPr>
      </w:pPr>
      <w:r>
        <w:rPr>
          <w:rFonts w:ascii="Times New Roman" w:hAnsi="Times New Roman"/>
          <w:sz w:val="24"/>
          <w:szCs w:val="24"/>
        </w:rPr>
        <w:lastRenderedPageBreak/>
        <w:t>przekazanie zaliczki na podatek dochodowy od osób fizycznych, korekty powodujące zmniejszenia tych zaliczek.</w:t>
      </w:r>
    </w:p>
    <w:p w14:paraId="7D7C2C6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225 ujmuje się w szczególności:</w:t>
      </w:r>
    </w:p>
    <w:p w14:paraId="1FC0B042" w14:textId="77777777" w:rsidR="00D97A02" w:rsidRDefault="002340EC" w:rsidP="000A7CB1">
      <w:pPr>
        <w:pStyle w:val="Akapitzlist"/>
        <w:numPr>
          <w:ilvl w:val="0"/>
          <w:numId w:val="17"/>
        </w:numPr>
        <w:spacing w:after="0" w:line="360" w:lineRule="auto"/>
        <w:jc w:val="both"/>
        <w:rPr>
          <w:rFonts w:ascii="Times New Roman" w:hAnsi="Times New Roman"/>
          <w:sz w:val="24"/>
          <w:szCs w:val="24"/>
        </w:rPr>
      </w:pPr>
      <w:r>
        <w:rPr>
          <w:rFonts w:ascii="Times New Roman" w:hAnsi="Times New Roman"/>
          <w:sz w:val="24"/>
          <w:szCs w:val="24"/>
        </w:rPr>
        <w:t>naliczony podatek dochodowy od osób fizycznych z tytułu umów o pracę, umów zleceń i innych świadczeń</w:t>
      </w:r>
    </w:p>
    <w:p w14:paraId="3E368E0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W systemie komputerowym zastosowano następujący podział:</w:t>
      </w:r>
    </w:p>
    <w:p w14:paraId="4DF4336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225 -1 podatek dochodowy ( umowa o pracę). Na stronie Wn księguje się przekazanie zaliczki na podatek dochodowy od osób fizycznych, korekty powodujące zmniejszenia tych zaliczek z tytułu umowy o pracę. Na stronie Ma naliczony podatek dochodowy od osób fizycznych z tytułu umów o pracę i innych świadczeń.</w:t>
      </w:r>
    </w:p>
    <w:p w14:paraId="2C65F15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225-6 zaliczka na podatek dochodowy- fundusz socjalny oświaty.</w:t>
      </w:r>
    </w:p>
    <w:p w14:paraId="5DE812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225 może mieć dwa salda. Saldo Wn oznacza stan należności, saldo Ma oznacza stan zobowiązań wobec budżetu.</w:t>
      </w:r>
    </w:p>
    <w:p w14:paraId="2B2298E0"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229 - „ Pozostałe rozrachunki publicznoprawne”</w:t>
      </w:r>
    </w:p>
    <w:p w14:paraId="694F8B2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229 służy do ewidencji, innych niż z budżetami, rozrachunków publicznoprawnych,                      a w szczególności z tytułu ubezpieczeń społecznych i zdrowotnych.</w:t>
      </w:r>
    </w:p>
    <w:p w14:paraId="2B9A902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Wn konta 229 ujmuje się należności oraz spłatę i zmniejszenie zobowiązań, a na stronie Ma – zobowiązania z tytułu składek, spłatę i zmniejszenie należności z tytułu rozrachunków publicznopraw</w:t>
      </w:r>
      <w:r>
        <w:rPr>
          <w:rFonts w:ascii="Times New Roman" w:hAnsi="Times New Roman"/>
          <w:sz w:val="24"/>
          <w:szCs w:val="24"/>
        </w:rPr>
        <w:softHyphen/>
        <w:t>nych.</w:t>
      </w:r>
    </w:p>
    <w:p w14:paraId="5CB1958C" w14:textId="77777777" w:rsidR="00D97A02" w:rsidRPr="00C74DF4" w:rsidRDefault="002340EC">
      <w:pPr>
        <w:spacing w:after="0" w:line="360" w:lineRule="auto"/>
        <w:jc w:val="both"/>
        <w:rPr>
          <w:rFonts w:ascii="Times New Roman" w:hAnsi="Times New Roman"/>
          <w:sz w:val="24"/>
          <w:szCs w:val="24"/>
        </w:rPr>
      </w:pPr>
      <w:r w:rsidRPr="00C74DF4">
        <w:rPr>
          <w:rFonts w:ascii="Times New Roman" w:hAnsi="Times New Roman"/>
          <w:sz w:val="24"/>
          <w:szCs w:val="24"/>
        </w:rPr>
        <w:t>Konto 229 może wykazywać dwa salda. Saldo Wn oznacza stan należności, a saldo Ma - stan zobowiązań z tytułu naliczonego wynagrodzenia rocznego.</w:t>
      </w:r>
    </w:p>
    <w:p w14:paraId="23C2F6C0"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 231 – „ Rozrachunki z tytułu wynagrodzeń”</w:t>
      </w:r>
    </w:p>
    <w:p w14:paraId="0980E3E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231 służy do ewidencji rozrachunków z pracownikami jed</w:t>
      </w:r>
      <w:r>
        <w:rPr>
          <w:rFonts w:ascii="Times New Roman" w:hAnsi="Times New Roman"/>
          <w:sz w:val="24"/>
          <w:szCs w:val="24"/>
        </w:rPr>
        <w:softHyphen/>
        <w:t>nostki i innymi osobami fizycznymi z tytułu wypłat pieniężnych i świadczeń rzeczowych zaliczonych, na mocy odrębnych przepisów, do wynagrodzeń, np. należności za pracę wykonywaną na podstawie stosunku pracy,  umowy zlecenia, umowy o dzieło, umowy agencyjnej itp.</w:t>
      </w:r>
    </w:p>
    <w:p w14:paraId="30B367E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Wn konta 231 ujmuje się w szczególności: </w:t>
      </w:r>
    </w:p>
    <w:p w14:paraId="6DA542EF"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 wypłaty pieniężne lub przelewy wynagrodzeń,</w:t>
      </w:r>
    </w:p>
    <w:p w14:paraId="7805B1FF"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wypłaty zaliczek na poczet wynagrodzeń,</w:t>
      </w:r>
    </w:p>
    <w:p w14:paraId="0D8A887D"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wartość wydanych świadczeń rzeczowych zaliczanych do wynagrodzeń,</w:t>
      </w:r>
    </w:p>
    <w:p w14:paraId="16A2D8D6" w14:textId="77777777" w:rsidR="00D97A02" w:rsidRDefault="002340EC" w:rsidP="000A7CB1">
      <w:pPr>
        <w:pStyle w:val="Akapitzlist"/>
        <w:numPr>
          <w:ilvl w:val="0"/>
          <w:numId w:val="18"/>
        </w:numPr>
        <w:spacing w:after="0" w:line="360" w:lineRule="auto"/>
        <w:jc w:val="both"/>
        <w:rPr>
          <w:rFonts w:ascii="Times New Roman" w:hAnsi="Times New Roman"/>
          <w:sz w:val="24"/>
          <w:szCs w:val="24"/>
        </w:rPr>
      </w:pPr>
      <w:r>
        <w:rPr>
          <w:rFonts w:ascii="Times New Roman" w:hAnsi="Times New Roman"/>
          <w:sz w:val="24"/>
          <w:szCs w:val="24"/>
        </w:rPr>
        <w:t xml:space="preserve"> potrącenia wynagrodzeń obciążające pracownika. </w:t>
      </w:r>
    </w:p>
    <w:p w14:paraId="006550C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231 ujmuje się zobowiązania jednostki z tytu</w:t>
      </w:r>
      <w:r>
        <w:rPr>
          <w:rFonts w:ascii="Times New Roman" w:hAnsi="Times New Roman"/>
          <w:sz w:val="24"/>
          <w:szCs w:val="24"/>
        </w:rPr>
        <w:softHyphen/>
        <w:t>łu wynagrodzeń.</w:t>
      </w:r>
    </w:p>
    <w:p w14:paraId="49D89D4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231 może wykazywać dwa salda. Saldo Wn oznacza stan należności, a saldo Ma - stan zobowiązań jednostki z tytułu wynagrodzeń.</w:t>
      </w:r>
    </w:p>
    <w:p w14:paraId="1615EB4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Na koniec roku konto 231 wykazuje saldo Ma „Zobowiązania z tytułu wynagrodzeń”</w:t>
      </w:r>
    </w:p>
    <w:p w14:paraId="61F1010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do konta 231 prowadzona jest w programie  Puma moduł Płace.</w:t>
      </w:r>
    </w:p>
    <w:p w14:paraId="75C04BE4"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 234 – „ Pozostałe rozrachunki z pracownikami”</w:t>
      </w:r>
    </w:p>
    <w:p w14:paraId="6D2C63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234 służy do ewidencji należności, roszczeń i zobowiązań wobec pracowników                      z  innych tytułów niż wynagrodzenia.</w:t>
      </w:r>
    </w:p>
    <w:p w14:paraId="5AEF920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Wn konta 234 ujmuje się w szczególności:</w:t>
      </w:r>
    </w:p>
    <w:p w14:paraId="33C22EB9"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wypłacone pracownikom zaliczki i sumy do rozliczenia na wydat</w:t>
      </w:r>
      <w:r>
        <w:rPr>
          <w:rFonts w:ascii="Times New Roman" w:hAnsi="Times New Roman"/>
          <w:sz w:val="24"/>
          <w:szCs w:val="24"/>
        </w:rPr>
        <w:softHyphen/>
        <w:t>ki obciążające jednostkę,</w:t>
      </w:r>
    </w:p>
    <w:p w14:paraId="3B8745AD"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należności od pracowników z tytułu dokonanych przez jednost</w:t>
      </w:r>
      <w:r>
        <w:rPr>
          <w:rFonts w:ascii="Times New Roman" w:hAnsi="Times New Roman"/>
          <w:sz w:val="24"/>
          <w:szCs w:val="24"/>
        </w:rPr>
        <w:softHyphen/>
        <w:t>kę świadczeń odpłatnych,</w:t>
      </w:r>
    </w:p>
    <w:p w14:paraId="4F88C8DA"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należności i roszczenia od pracowników z tytułu niedoborów i szkód,</w:t>
      </w:r>
    </w:p>
    <w:p w14:paraId="4D8E2637" w14:textId="77777777" w:rsidR="00D97A02" w:rsidRDefault="002340EC" w:rsidP="000A7CB1">
      <w:pPr>
        <w:pStyle w:val="Akapitzlist"/>
        <w:numPr>
          <w:ilvl w:val="0"/>
          <w:numId w:val="19"/>
        </w:numPr>
        <w:spacing w:after="0" w:line="360" w:lineRule="auto"/>
        <w:jc w:val="both"/>
        <w:rPr>
          <w:rFonts w:ascii="Times New Roman" w:hAnsi="Times New Roman"/>
          <w:sz w:val="24"/>
          <w:szCs w:val="24"/>
        </w:rPr>
      </w:pPr>
      <w:r>
        <w:rPr>
          <w:rFonts w:ascii="Times New Roman" w:hAnsi="Times New Roman"/>
          <w:sz w:val="24"/>
          <w:szCs w:val="24"/>
        </w:rPr>
        <w:t>zapłacone zobowiązania wobec pracowników.</w:t>
      </w:r>
    </w:p>
    <w:p w14:paraId="615CEF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234 ujmuje się w szczególności:</w:t>
      </w:r>
    </w:p>
    <w:p w14:paraId="4564E9E4"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 xml:space="preserve">wydatki wyłożone przez pracowników w imieniu jednostki, </w:t>
      </w:r>
    </w:p>
    <w:p w14:paraId="4B6DA253"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rozliczone zaliczki i zwroty środków pieniężnych,</w:t>
      </w:r>
    </w:p>
    <w:p w14:paraId="47F92377" w14:textId="77777777" w:rsidR="00D97A02" w:rsidRDefault="002340EC" w:rsidP="000A7CB1">
      <w:pPr>
        <w:pStyle w:val="Akapitzlist"/>
        <w:numPr>
          <w:ilvl w:val="0"/>
          <w:numId w:val="20"/>
        </w:numPr>
        <w:spacing w:after="0" w:line="360" w:lineRule="auto"/>
        <w:jc w:val="both"/>
        <w:rPr>
          <w:rFonts w:ascii="Times New Roman" w:hAnsi="Times New Roman"/>
          <w:sz w:val="24"/>
          <w:szCs w:val="24"/>
        </w:rPr>
      </w:pPr>
      <w:r>
        <w:rPr>
          <w:rFonts w:ascii="Times New Roman" w:hAnsi="Times New Roman"/>
          <w:sz w:val="24"/>
          <w:szCs w:val="24"/>
        </w:rPr>
        <w:t>wpływy należności od pracowników.</w:t>
      </w:r>
    </w:p>
    <w:p w14:paraId="3BD279DA" w14:textId="77777777" w:rsidR="00D97A02" w:rsidRDefault="00D97A02">
      <w:pPr>
        <w:widowControl w:val="0"/>
        <w:tabs>
          <w:tab w:val="left" w:pos="360"/>
        </w:tabs>
        <w:spacing w:after="0" w:line="360" w:lineRule="auto"/>
        <w:ind w:left="360"/>
        <w:jc w:val="both"/>
        <w:rPr>
          <w:rFonts w:ascii="Times New Roman" w:hAnsi="Times New Roman"/>
          <w:sz w:val="24"/>
          <w:szCs w:val="24"/>
        </w:rPr>
      </w:pPr>
    </w:p>
    <w:p w14:paraId="1499701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Zaliczki wypłacone pracownikom w walutach obcych można ujmować, do czasu ich rozliczenia, w równowartości waluty polskiej ustalonej przy wypłacie zaliczki.</w:t>
      </w:r>
    </w:p>
    <w:p w14:paraId="5D6D2E2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234 może wykazywać dwa salda. Saldo Wn oznacza stan należności i roszczeń, a saldo Ma - stan zobowiązań wobec pracow</w:t>
      </w:r>
      <w:r>
        <w:rPr>
          <w:rFonts w:ascii="Times New Roman" w:hAnsi="Times New Roman"/>
          <w:sz w:val="24"/>
          <w:szCs w:val="24"/>
        </w:rPr>
        <w:softHyphen/>
        <w:t>ników.</w:t>
      </w:r>
    </w:p>
    <w:p w14:paraId="408FFF7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234 za</w:t>
      </w:r>
      <w:r>
        <w:rPr>
          <w:rFonts w:ascii="Times New Roman" w:hAnsi="Times New Roman"/>
          <w:sz w:val="24"/>
          <w:szCs w:val="24"/>
        </w:rPr>
        <w:softHyphen/>
        <w:t>pewnia możliwość ustalenia stanu należności, roszczeń i zobowią</w:t>
      </w:r>
      <w:r>
        <w:rPr>
          <w:rFonts w:ascii="Times New Roman" w:hAnsi="Times New Roman"/>
          <w:sz w:val="24"/>
          <w:szCs w:val="24"/>
        </w:rPr>
        <w:softHyphen/>
        <w:t>zań z poszczególnymi pracownikami według tytułów rozrachunków.</w:t>
      </w:r>
    </w:p>
    <w:p w14:paraId="6F48FACE"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240 – „ Pozostałe rozrachunki”</w:t>
      </w:r>
    </w:p>
    <w:p w14:paraId="5DCAAAF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240 służy do ewidencji krajowych i zagranicznych należno</w:t>
      </w:r>
      <w:r>
        <w:rPr>
          <w:rFonts w:ascii="Times New Roman" w:hAnsi="Times New Roman"/>
          <w:sz w:val="24"/>
          <w:szCs w:val="24"/>
        </w:rPr>
        <w:softHyphen/>
        <w:t>ści i roszczeń oraz zobowiązań nie objętych ewidencją na kontach 201-234. Konto 240 może być używane również do ewidencji poży</w:t>
      </w:r>
      <w:r>
        <w:rPr>
          <w:rFonts w:ascii="Times New Roman" w:hAnsi="Times New Roman"/>
          <w:sz w:val="24"/>
          <w:szCs w:val="24"/>
        </w:rPr>
        <w:softHyphen/>
        <w:t>czek i różnego rodzaju rozliczeń, a także krótko- i długoterminowych należności funduszy celowych.</w:t>
      </w:r>
    </w:p>
    <w:p w14:paraId="430DC8E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Wn konta 240 ujmuje się powstałe należności i ro</w:t>
      </w:r>
      <w:r>
        <w:rPr>
          <w:rFonts w:ascii="Times New Roman" w:hAnsi="Times New Roman"/>
          <w:sz w:val="24"/>
          <w:szCs w:val="24"/>
        </w:rPr>
        <w:softHyphen/>
        <w:t>szczenia oraz spłatę i zmniejszenie zobowiązań, a na stronie Ma - powstałe zobowiązania oraz spłatę i zmniejszenie należności i ro</w:t>
      </w:r>
      <w:r>
        <w:rPr>
          <w:rFonts w:ascii="Times New Roman" w:hAnsi="Times New Roman"/>
          <w:sz w:val="24"/>
          <w:szCs w:val="24"/>
        </w:rPr>
        <w:softHyphen/>
        <w:t>szczeń.</w:t>
      </w:r>
    </w:p>
    <w:p w14:paraId="02E22E5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240 może mieć dwa salda. Saldo Wn oznacza stan należno</w:t>
      </w:r>
      <w:r>
        <w:rPr>
          <w:rFonts w:ascii="Times New Roman" w:hAnsi="Times New Roman"/>
          <w:sz w:val="24"/>
          <w:szCs w:val="24"/>
        </w:rPr>
        <w:softHyphen/>
        <w:t>ści i roszczeń, a saldo Ma - stan zobowiązań.</w:t>
      </w:r>
    </w:p>
    <w:p w14:paraId="3A17F42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Ewidencja szczegółowa prowadzona do konta 240 za</w:t>
      </w:r>
      <w:r>
        <w:rPr>
          <w:rFonts w:ascii="Times New Roman" w:hAnsi="Times New Roman"/>
          <w:sz w:val="24"/>
          <w:szCs w:val="24"/>
        </w:rPr>
        <w:softHyphen/>
        <w:t>pewnia ustalenie rozrachunków, roszczeń i rozliczeń z poszczegól</w:t>
      </w:r>
      <w:r>
        <w:rPr>
          <w:rFonts w:ascii="Times New Roman" w:hAnsi="Times New Roman"/>
          <w:sz w:val="24"/>
          <w:szCs w:val="24"/>
        </w:rPr>
        <w:softHyphen/>
        <w:t>nych tytułów.</w:t>
      </w:r>
    </w:p>
    <w:p w14:paraId="43FE596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koncie 240 ujmuje się w szczególności:</w:t>
      </w:r>
    </w:p>
    <w:p w14:paraId="0FB7CD96"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potrącenia dotyczące wynagrodzenia, np. składki PZU, ZNP, </w:t>
      </w:r>
    </w:p>
    <w:p w14:paraId="1956A3D3"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wypłata funduszu socjalnego na konta osobiste emerytów,</w:t>
      </w:r>
    </w:p>
    <w:p w14:paraId="2BD78F33" w14:textId="77777777" w:rsidR="00D97A02" w:rsidRDefault="002340EC" w:rsidP="000A7CB1">
      <w:pPr>
        <w:pStyle w:val="Akapitzlist"/>
        <w:numPr>
          <w:ilvl w:val="0"/>
          <w:numId w:val="21"/>
        </w:numPr>
        <w:spacing w:after="0" w:line="360" w:lineRule="auto"/>
        <w:jc w:val="both"/>
        <w:rPr>
          <w:rFonts w:ascii="Times New Roman" w:hAnsi="Times New Roman"/>
          <w:sz w:val="24"/>
          <w:szCs w:val="24"/>
        </w:rPr>
      </w:pPr>
      <w:r>
        <w:rPr>
          <w:rFonts w:ascii="Times New Roman" w:hAnsi="Times New Roman"/>
          <w:sz w:val="24"/>
          <w:szCs w:val="24"/>
        </w:rPr>
        <w:t xml:space="preserve"> sumy do wyjaśnienia.</w:t>
      </w:r>
    </w:p>
    <w:p w14:paraId="079D5E30" w14:textId="77777777" w:rsidR="00D97A02" w:rsidRDefault="00D97A02">
      <w:pPr>
        <w:pStyle w:val="Akapitzlist"/>
        <w:spacing w:after="0" w:line="360" w:lineRule="auto"/>
        <w:jc w:val="both"/>
        <w:rPr>
          <w:rFonts w:ascii="Times New Roman" w:hAnsi="Times New Roman"/>
          <w:b/>
          <w:sz w:val="24"/>
          <w:szCs w:val="24"/>
        </w:rPr>
      </w:pPr>
    </w:p>
    <w:p w14:paraId="3B3315EE"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3 – „ Materiały i towary”</w:t>
      </w:r>
    </w:p>
    <w:p w14:paraId="31DD11AC" w14:textId="77777777" w:rsidR="00D97A02" w:rsidRDefault="002340EC" w:rsidP="000A7CB1">
      <w:pPr>
        <w:pStyle w:val="Akapitzlist"/>
        <w:numPr>
          <w:ilvl w:val="0"/>
          <w:numId w:val="11"/>
        </w:numPr>
        <w:spacing w:after="0" w:line="360" w:lineRule="auto"/>
        <w:rPr>
          <w:rFonts w:ascii="Times New Roman" w:hAnsi="Times New Roman"/>
          <w:b/>
          <w:sz w:val="24"/>
          <w:szCs w:val="24"/>
        </w:rPr>
      </w:pPr>
      <w:r>
        <w:rPr>
          <w:rFonts w:ascii="Times New Roman" w:hAnsi="Times New Roman"/>
          <w:b/>
          <w:sz w:val="24"/>
          <w:szCs w:val="24"/>
        </w:rPr>
        <w:t>Konto 310 – „ Materiały”</w:t>
      </w:r>
    </w:p>
    <w:p w14:paraId="08FBAE88" w14:textId="67CAA8D0"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310 służy do ewidencji zapasów materiałów, znajdujących się w magazynach oraz we własnym i obcym przerobie. Wartość wszystkich materiałów odnosi się bezpośrednio                     w ciężar konta kosztów (Wn konta 401). Na ostatni dzień roku budżetowego nie zużyte materiały podlegają zinwentaryzowaniu. Inwentaryzacji nie podlegają artykuły spożywcze zakupione do stołówki szkolnej</w:t>
      </w:r>
      <w:r w:rsidR="007224A8">
        <w:rPr>
          <w:rFonts w:ascii="Times New Roman" w:hAnsi="Times New Roman"/>
          <w:sz w:val="24"/>
          <w:szCs w:val="24"/>
        </w:rPr>
        <w:t xml:space="preserve">, </w:t>
      </w:r>
      <w:r>
        <w:rPr>
          <w:rFonts w:ascii="Times New Roman" w:hAnsi="Times New Roman"/>
          <w:sz w:val="24"/>
          <w:szCs w:val="24"/>
        </w:rPr>
        <w:t>materiały biurowe</w:t>
      </w:r>
      <w:r w:rsidR="007224A8">
        <w:rPr>
          <w:rFonts w:ascii="Times New Roman" w:hAnsi="Times New Roman"/>
          <w:sz w:val="24"/>
          <w:szCs w:val="24"/>
        </w:rPr>
        <w:t xml:space="preserve"> i środki czystości.</w:t>
      </w:r>
      <w:r>
        <w:rPr>
          <w:rFonts w:ascii="Times New Roman" w:hAnsi="Times New Roman"/>
          <w:sz w:val="24"/>
          <w:szCs w:val="24"/>
        </w:rPr>
        <w:t xml:space="preserve"> Spisane ilości pozostałych materiałów ( miał, węgiel</w:t>
      </w:r>
      <w:r w:rsidR="00D97820">
        <w:rPr>
          <w:rFonts w:ascii="Times New Roman" w:hAnsi="Times New Roman"/>
          <w:sz w:val="24"/>
          <w:szCs w:val="24"/>
        </w:rPr>
        <w:t>, art. spożywcze</w:t>
      </w:r>
      <w:r>
        <w:rPr>
          <w:rFonts w:ascii="Times New Roman" w:hAnsi="Times New Roman"/>
          <w:sz w:val="24"/>
          <w:szCs w:val="24"/>
        </w:rPr>
        <w:t>) wycenia się według cen zakupu lub nabycia i odnosi się na saldo Wn konta 310, Ma 401.</w:t>
      </w:r>
    </w:p>
    <w:p w14:paraId="3A634FFA" w14:textId="587C34D9" w:rsidR="00D97A02" w:rsidRPr="00472217" w:rsidRDefault="002340EC">
      <w:pPr>
        <w:spacing w:after="0" w:line="360" w:lineRule="auto"/>
        <w:ind w:firstLine="567"/>
        <w:jc w:val="both"/>
        <w:rPr>
          <w:rFonts w:ascii="Times New Roman" w:hAnsi="Times New Roman"/>
          <w:color w:val="FF0000"/>
          <w:sz w:val="24"/>
          <w:szCs w:val="24"/>
        </w:rPr>
      </w:pPr>
      <w:r>
        <w:rPr>
          <w:rFonts w:ascii="Times New Roman" w:hAnsi="Times New Roman"/>
          <w:sz w:val="24"/>
          <w:szCs w:val="24"/>
        </w:rPr>
        <w:t>Na stronie Wn konta 310 ujmuje się zwiększenie ilości i wartości stanu zapasu materiałów, a na stronie Ma - jego zmniejszenia. Konto 310 może wykazywać saldo Wn, które wyraża stan zapasów materiałów, w cenach zakupu, nabycia lub w stałych cenach ewidencyjnych. Ewidencja szczegółowa umożliwia wyodrębnienie poszczególnych rodzajów materiałów</w:t>
      </w:r>
      <w:r w:rsidR="00A23B1C">
        <w:rPr>
          <w:rFonts w:ascii="Times New Roman" w:hAnsi="Times New Roman"/>
          <w:sz w:val="24"/>
          <w:szCs w:val="24"/>
        </w:rPr>
        <w:t>.</w:t>
      </w:r>
    </w:p>
    <w:p w14:paraId="0F0008FC" w14:textId="77777777" w:rsidR="00D97A02" w:rsidRDefault="002340EC">
      <w:pPr>
        <w:spacing w:after="0" w:line="360" w:lineRule="auto"/>
        <w:jc w:val="center"/>
        <w:rPr>
          <w:rFonts w:ascii="Times New Roman" w:hAnsi="Times New Roman"/>
          <w:b/>
          <w:sz w:val="24"/>
          <w:szCs w:val="24"/>
        </w:rPr>
      </w:pPr>
      <w:r>
        <w:rPr>
          <w:rFonts w:ascii="Times New Roman" w:hAnsi="Times New Roman"/>
          <w:b/>
          <w:sz w:val="24"/>
          <w:szCs w:val="24"/>
        </w:rPr>
        <w:t>Zespół 4 „ Koszty według rodzajów i ich rozliczenie”</w:t>
      </w:r>
    </w:p>
    <w:p w14:paraId="0F6552E3" w14:textId="77777777" w:rsidR="00D97A02" w:rsidRDefault="002340EC">
      <w:pPr>
        <w:pStyle w:val="Tretekstu"/>
        <w:spacing w:after="0" w:line="360" w:lineRule="auto"/>
        <w:jc w:val="both"/>
        <w:rPr>
          <w:color w:val="008000"/>
        </w:rPr>
      </w:pPr>
      <w:r>
        <w:t xml:space="preserve">Konta zespołu 4 służą do ewidencji kosztów w układzie rodzajowym i ich rozliczenia. Poniesione koszty ujmuje się w księgach rachunkowych w momencie ich powstania niezależnie od terminu ich zapłaty </w:t>
      </w:r>
      <w:r>
        <w:rPr>
          <w:color w:val="008000"/>
        </w:rPr>
        <w:t>.</w:t>
      </w:r>
    </w:p>
    <w:p w14:paraId="3D298FCE" w14:textId="77777777" w:rsidR="00D97A02" w:rsidRDefault="002340EC">
      <w:pPr>
        <w:pStyle w:val="Tretekstu"/>
        <w:spacing w:after="0" w:line="360" w:lineRule="auto"/>
        <w:jc w:val="both"/>
      </w:pPr>
      <w:r>
        <w:t>Ewidencję szczegółową do kont zespołu 4 prowadzi się według podziałek klasyfikacji planu finansowego jednostki w przekrojach dostosowanych do potrzeb planowania, analiz oraz sprawozdawczości. Paragrafy klasyfikacji budżetowej wydatków zostały przyporządkowane do odpowiednich kont kosztów rodzajowych.</w:t>
      </w:r>
    </w:p>
    <w:p w14:paraId="7E7E944B"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400 – „ Amortyzacja”</w:t>
      </w:r>
    </w:p>
    <w:p w14:paraId="590C05DE" w14:textId="77777777" w:rsidR="00D97A02" w:rsidRDefault="002340EC">
      <w:pPr>
        <w:pStyle w:val="Tretekstu"/>
        <w:spacing w:after="0" w:line="360" w:lineRule="auto"/>
        <w:jc w:val="both"/>
      </w:pPr>
      <w:r>
        <w:t>Konto 400 służy do ewidencji naliczonych odpisów amortyzacji od środków trwałych i wartości niematerialnych i prawnych, od których odpisy umorzeniowe są dokonywane stopniowo wg stawek amortyzacyjnych.</w:t>
      </w:r>
    </w:p>
    <w:p w14:paraId="3D4A02F8" w14:textId="77777777" w:rsidR="00D97A02" w:rsidRDefault="002340EC">
      <w:pPr>
        <w:pStyle w:val="Tretekstu"/>
        <w:spacing w:after="0" w:line="360" w:lineRule="auto"/>
        <w:jc w:val="both"/>
      </w:pPr>
      <w:r>
        <w:lastRenderedPageBreak/>
        <w:t xml:space="preserve">Na stronie Wn konta 400 ujmuje się naliczone odpisy amortyzacyjne i umorzeniowe, a na stronie Ma ewentualne zmniejszenie odpisów amortyzacyjnych i umorzeniowych,                            w korespondencji z kontem 071. </w:t>
      </w:r>
    </w:p>
    <w:p w14:paraId="5B60BE75" w14:textId="77777777" w:rsidR="00D97A02" w:rsidRDefault="002340EC">
      <w:pPr>
        <w:pStyle w:val="Tretekstu"/>
        <w:spacing w:after="0" w:line="360" w:lineRule="auto"/>
        <w:jc w:val="both"/>
      </w:pPr>
      <w:r>
        <w:t xml:space="preserve">Konto 400 może wykazywać w ciągu roku obrotowego saldo Wn, które wyraża wysokość poniesionych kosztów amortyzacji. Saldo konta 400 przenosi się w końcu roku obrotowego na konto 860.  </w:t>
      </w:r>
    </w:p>
    <w:p w14:paraId="29776A98" w14:textId="77777777" w:rsidR="00D97A02" w:rsidRDefault="002340EC" w:rsidP="000A7CB1">
      <w:pPr>
        <w:pStyle w:val="Tretekstu"/>
        <w:numPr>
          <w:ilvl w:val="0"/>
          <w:numId w:val="11"/>
        </w:numPr>
        <w:spacing w:after="0" w:line="360" w:lineRule="auto"/>
        <w:jc w:val="both"/>
        <w:rPr>
          <w:b/>
        </w:rPr>
      </w:pPr>
      <w:r>
        <w:rPr>
          <w:b/>
        </w:rPr>
        <w:t>Konto 401- „ Zużycie materiałów i energii”</w:t>
      </w:r>
    </w:p>
    <w:p w14:paraId="654105C2" w14:textId="77777777" w:rsidR="00D97A02" w:rsidRDefault="002340EC">
      <w:pPr>
        <w:pStyle w:val="Tretekstu"/>
        <w:spacing w:after="0" w:line="360" w:lineRule="auto"/>
        <w:jc w:val="both"/>
      </w:pPr>
      <w:r>
        <w:t>Konto 401 służy do ewidencji kosztów zużycia materiałów i energii na cele działalności podstawowej, pomocniczej i ogólnego zarządu.</w:t>
      </w:r>
    </w:p>
    <w:p w14:paraId="0A86DAB1" w14:textId="77777777" w:rsidR="00D97A02" w:rsidRDefault="002340EC">
      <w:pPr>
        <w:pStyle w:val="Tretekstu"/>
        <w:spacing w:after="0" w:line="360" w:lineRule="auto"/>
        <w:jc w:val="both"/>
      </w:pPr>
      <w:r>
        <w:t>Na stronie Wn konta 401 ujmuje się poniesione koszty z tytułu zużycia materiałów i energii                    a na stronie Ma ujmuje się zmniejszenia poniesionych kosztów oraz na dzień bilansowy przeniesienie salda poniesionych w ciągu roku kosztów zużycia materiałów i energii na konto 860.</w:t>
      </w:r>
    </w:p>
    <w:p w14:paraId="72806B66" w14:textId="77777777" w:rsidR="00D97A02" w:rsidRDefault="002340EC">
      <w:pPr>
        <w:pStyle w:val="Tretekstu"/>
        <w:spacing w:after="0" w:line="360" w:lineRule="auto"/>
        <w:jc w:val="both"/>
      </w:pPr>
      <w:r>
        <w:t xml:space="preserve">Ewidencja szczegółowa do konta 401 prowadzona jest według podziałek klasyfikacji planu finansowego jednostki. </w:t>
      </w:r>
    </w:p>
    <w:p w14:paraId="43A5239D" w14:textId="5D9AD495" w:rsidR="00D97A02" w:rsidRDefault="002340EC">
      <w:pPr>
        <w:pStyle w:val="Tretekstu"/>
        <w:spacing w:after="0" w:line="360" w:lineRule="auto"/>
        <w:jc w:val="both"/>
      </w:pPr>
      <w:r>
        <w:t>Przyporządkowane paragrafy wydatków bieżących to:</w:t>
      </w:r>
      <w:r w:rsidR="00472217">
        <w:t xml:space="preserve"> 419; </w:t>
      </w:r>
      <w:r>
        <w:t>421</w:t>
      </w:r>
      <w:r w:rsidR="00472217">
        <w:t>;</w:t>
      </w:r>
      <w:r>
        <w:t xml:space="preserve"> 422</w:t>
      </w:r>
      <w:r w:rsidR="00472217">
        <w:t>;</w:t>
      </w:r>
      <w:r>
        <w:t xml:space="preserve"> 424</w:t>
      </w:r>
      <w:r w:rsidR="00472217">
        <w:t>;</w:t>
      </w:r>
      <w:r>
        <w:t> 426</w:t>
      </w:r>
      <w:r w:rsidR="00472217">
        <w:t xml:space="preserve">;                       </w:t>
      </w:r>
      <w:r>
        <w:t xml:space="preserve"> ( odpowiednio 4 cyfra)</w:t>
      </w:r>
    </w:p>
    <w:p w14:paraId="315405BE" w14:textId="77777777" w:rsidR="00D97A02" w:rsidRDefault="002340EC" w:rsidP="000A7CB1">
      <w:pPr>
        <w:pStyle w:val="Tretekstu"/>
        <w:numPr>
          <w:ilvl w:val="0"/>
          <w:numId w:val="11"/>
        </w:numPr>
        <w:spacing w:after="0" w:line="360" w:lineRule="auto"/>
        <w:jc w:val="both"/>
        <w:rPr>
          <w:b/>
        </w:rPr>
      </w:pPr>
      <w:r>
        <w:rPr>
          <w:b/>
        </w:rPr>
        <w:t>Konto 402 - „ Usługi obce”</w:t>
      </w:r>
    </w:p>
    <w:p w14:paraId="7F6D1D57" w14:textId="77777777" w:rsidR="00D97A02" w:rsidRDefault="002340EC">
      <w:pPr>
        <w:pStyle w:val="Tretekstu"/>
        <w:spacing w:after="0" w:line="360" w:lineRule="auto"/>
        <w:jc w:val="both"/>
      </w:pPr>
      <w:r>
        <w:t xml:space="preserve">Konto 402 służy do ewidencji kosztów z tytułu usług obcych wykonywanych na rzecz działalności podstawowej jednostki. </w:t>
      </w:r>
    </w:p>
    <w:p w14:paraId="180B9236" w14:textId="77777777" w:rsidR="00D97A02" w:rsidRDefault="002340EC">
      <w:pPr>
        <w:pStyle w:val="Tretekstu"/>
        <w:spacing w:after="0" w:line="360" w:lineRule="auto"/>
        <w:jc w:val="both"/>
      </w:pPr>
      <w:r>
        <w:t>Na stronie Wn konta 402 ujmuje się poniesione koszty usług obcych a na stronie Ma ujmuje się zmniejszenia poniesionych kosztów oraz na dzień bilansowy przeniesienie salda poniesionych kosztów usług obcych na konto 860.</w:t>
      </w:r>
    </w:p>
    <w:p w14:paraId="0EF4E1FC" w14:textId="77777777" w:rsidR="00D97A02" w:rsidRDefault="002340EC">
      <w:pPr>
        <w:pStyle w:val="Tretekstu"/>
        <w:spacing w:after="0" w:line="360" w:lineRule="auto"/>
        <w:jc w:val="both"/>
      </w:pPr>
      <w:r>
        <w:t>Ewidencja szczegółowa do konta 402 prowadzona jest według podziałek klasyfikacji planu finansowego jednostki.</w:t>
      </w:r>
    </w:p>
    <w:p w14:paraId="638E3525" w14:textId="72C9FCEC" w:rsidR="00D97A02" w:rsidRDefault="002340EC">
      <w:pPr>
        <w:pStyle w:val="Tretekstu"/>
        <w:spacing w:after="0" w:line="360" w:lineRule="auto"/>
        <w:jc w:val="both"/>
      </w:pPr>
      <w:r>
        <w:t>Przyporządkowane paragrafy wydatków bieżących to: 427</w:t>
      </w:r>
      <w:r w:rsidR="00472217">
        <w:t xml:space="preserve">; </w:t>
      </w:r>
      <w:r>
        <w:t>430</w:t>
      </w:r>
      <w:r w:rsidR="00472217">
        <w:t xml:space="preserve">; </w:t>
      </w:r>
      <w:r>
        <w:t>436</w:t>
      </w:r>
      <w:r w:rsidR="00472217">
        <w:t>;</w:t>
      </w:r>
      <w:r>
        <w:t xml:space="preserve"> ( odpowiedni 4 cyfra).</w:t>
      </w:r>
    </w:p>
    <w:p w14:paraId="6199B9E9" w14:textId="77777777" w:rsidR="00D97A02" w:rsidRDefault="002340EC" w:rsidP="000A7CB1">
      <w:pPr>
        <w:pStyle w:val="Tretekstu"/>
        <w:numPr>
          <w:ilvl w:val="0"/>
          <w:numId w:val="11"/>
        </w:numPr>
        <w:spacing w:after="0" w:line="360" w:lineRule="auto"/>
        <w:jc w:val="both"/>
        <w:rPr>
          <w:b/>
        </w:rPr>
      </w:pPr>
      <w:r>
        <w:rPr>
          <w:b/>
        </w:rPr>
        <w:t>Konto 404 - „ Wynagrodzenia”</w:t>
      </w:r>
    </w:p>
    <w:p w14:paraId="617E07F1" w14:textId="77777777" w:rsidR="00D97A02" w:rsidRDefault="002340EC">
      <w:pPr>
        <w:pStyle w:val="Tretekstu"/>
        <w:spacing w:after="0" w:line="360" w:lineRule="auto"/>
        <w:jc w:val="both"/>
      </w:pPr>
      <w:r>
        <w:t>Konto 404 służy do ewidencji kosztów działalności podstawowej z tytułu wynagrodzeń                     z pracownikami i innymi osobami fizycznymi zatrudnionymi na podstawie umowy o pracę, umowy zlecenia, umowy o dzieło, umowy agencyjnej i innych umów zgodnie z odrębnymi przepisami.</w:t>
      </w:r>
    </w:p>
    <w:p w14:paraId="3B03A2C2" w14:textId="77777777" w:rsidR="00D97A02" w:rsidRDefault="002340EC">
      <w:pPr>
        <w:pStyle w:val="Tretekstu"/>
        <w:spacing w:after="0" w:line="360" w:lineRule="auto"/>
        <w:jc w:val="both"/>
      </w:pPr>
      <w:r>
        <w:t xml:space="preserve">Na stronie Wn konta 404 ujmuje się kwotę należnego pracownikom i innym osobom fizycznym wynagrodzenia brutto a na stronie Ma ujmuje się korekty uprzednio </w:t>
      </w:r>
      <w:r>
        <w:lastRenderedPageBreak/>
        <w:t>zewidencjonowanych kosztów działalności podstawowej z tytułu wynagrodzeń oraz na dzień bilansowy przenosi się je na konto 860.</w:t>
      </w:r>
    </w:p>
    <w:p w14:paraId="1587D022" w14:textId="77777777" w:rsidR="00D97A02" w:rsidRDefault="002340EC">
      <w:pPr>
        <w:pStyle w:val="Tretekstu"/>
        <w:spacing w:after="0" w:line="360" w:lineRule="auto"/>
        <w:jc w:val="both"/>
      </w:pPr>
      <w:r>
        <w:t xml:space="preserve">Ewidencja szczegółowa do konta 404 prowadzona jest według podziałek klasyfikacji planu finansowego jednostki. </w:t>
      </w:r>
    </w:p>
    <w:p w14:paraId="16487229" w14:textId="0CE2BEFD" w:rsidR="00D97A02" w:rsidRDefault="002340EC">
      <w:pPr>
        <w:pStyle w:val="Tretekstu"/>
        <w:spacing w:after="0" w:line="360" w:lineRule="auto"/>
        <w:jc w:val="both"/>
      </w:pPr>
      <w:r>
        <w:t>Przyporządkowane paragrafy wydatków bieżących to:</w:t>
      </w:r>
      <w:r w:rsidR="00472217">
        <w:t xml:space="preserve"> </w:t>
      </w:r>
      <w:r>
        <w:t>401</w:t>
      </w:r>
      <w:r w:rsidR="00472217">
        <w:t xml:space="preserve">; </w:t>
      </w:r>
      <w:r>
        <w:t>404</w:t>
      </w:r>
      <w:r w:rsidR="00472217">
        <w:t xml:space="preserve"> ;</w:t>
      </w:r>
      <w:r>
        <w:t>417</w:t>
      </w:r>
      <w:r w:rsidR="00472217">
        <w:t>;</w:t>
      </w:r>
      <w:r>
        <w:t xml:space="preserve"> ( odpowiednio 4 cyfra).</w:t>
      </w:r>
    </w:p>
    <w:p w14:paraId="74503F25" w14:textId="77777777" w:rsidR="00D97A02" w:rsidRDefault="002340EC" w:rsidP="000A7CB1">
      <w:pPr>
        <w:pStyle w:val="Akapitzlist"/>
        <w:numPr>
          <w:ilvl w:val="0"/>
          <w:numId w:val="11"/>
        </w:numPr>
        <w:spacing w:after="0" w:line="360" w:lineRule="auto"/>
        <w:jc w:val="both"/>
        <w:rPr>
          <w:rFonts w:ascii="Times New Roman" w:hAnsi="Times New Roman"/>
          <w:b/>
          <w:sz w:val="24"/>
          <w:szCs w:val="24"/>
        </w:rPr>
      </w:pPr>
      <w:r>
        <w:rPr>
          <w:rFonts w:ascii="Times New Roman" w:hAnsi="Times New Roman"/>
          <w:b/>
          <w:sz w:val="24"/>
          <w:szCs w:val="24"/>
        </w:rPr>
        <w:t>Konto 405 – „ Ubezpieczenia społeczne i inne świadczenia”</w:t>
      </w:r>
    </w:p>
    <w:p w14:paraId="43E6033D" w14:textId="5F76D463" w:rsidR="00D97A02" w:rsidRDefault="002340EC">
      <w:pPr>
        <w:pStyle w:val="Tretekstu"/>
        <w:spacing w:after="0" w:line="360" w:lineRule="auto"/>
        <w:jc w:val="both"/>
      </w:pPr>
      <w:r>
        <w:t>Konto 405 służy do ewidencji kosztów działalności podstawowej z tytułu różnego rodzaju świadczeń na rzecz pracowników i osób fizycznych zatrudnionych na umowę o pracę, umowy o dzieło i innych umów, które nie są zaliczane do wynagrodzeń, koszty podróży, szkolenia pracowników</w:t>
      </w:r>
      <w:r w:rsidR="00472217">
        <w:t>, zakup odzieży ochronnej</w:t>
      </w:r>
      <w:r w:rsidR="006B74DC">
        <w:t>, badania lekarskie</w:t>
      </w:r>
      <w:r w:rsidR="00F67C5F">
        <w:t xml:space="preserve">. </w:t>
      </w:r>
      <w:r>
        <w:t>Na stronie Wn konta 405 ujmuje się poniesione koszty z tytułu ubezpieczeń społecznych i świadczeń z w/w tytułów,</w:t>
      </w:r>
      <w:r w:rsidR="00F67C5F">
        <w:t xml:space="preserve"> </w:t>
      </w:r>
      <w:r>
        <w:t>które nie są zaliczane do wynagrodzeń a na stronie Ma ujmuje się zmniejszenia kosztów z w/w tytułów oraz na dzień bilansowy przenosi się je na konto 860.</w:t>
      </w:r>
    </w:p>
    <w:p w14:paraId="6A17269B" w14:textId="77777777" w:rsidR="00D97A02" w:rsidRDefault="002340EC">
      <w:pPr>
        <w:pStyle w:val="Tretekstu"/>
        <w:spacing w:after="0" w:line="360" w:lineRule="auto"/>
        <w:jc w:val="both"/>
      </w:pPr>
      <w:r>
        <w:t>Ewidencja szczegółowa do konta 405 prowadzona jest według podziałek klasyfikacji planu finansowego jednostki.</w:t>
      </w:r>
    </w:p>
    <w:p w14:paraId="1530F448" w14:textId="05436BD3" w:rsidR="00D97A02" w:rsidRDefault="002340EC">
      <w:pPr>
        <w:pStyle w:val="Tretekstu"/>
        <w:spacing w:after="0" w:line="360" w:lineRule="auto"/>
        <w:jc w:val="both"/>
      </w:pPr>
      <w:r>
        <w:t>Przyporządkowane paragrafy wydatków bieżących to:</w:t>
      </w:r>
      <w:r w:rsidR="00472217">
        <w:t xml:space="preserve"> </w:t>
      </w:r>
      <w:r>
        <w:t>302</w:t>
      </w:r>
      <w:r w:rsidR="00472217">
        <w:t>;</w:t>
      </w:r>
      <w:r>
        <w:t xml:space="preserve"> 411</w:t>
      </w:r>
      <w:r w:rsidR="00472217">
        <w:t xml:space="preserve">; </w:t>
      </w:r>
      <w:r>
        <w:t>412</w:t>
      </w:r>
      <w:r w:rsidR="00472217">
        <w:t xml:space="preserve">; </w:t>
      </w:r>
      <w:r>
        <w:t>428</w:t>
      </w:r>
      <w:r w:rsidR="00472217">
        <w:t>;</w:t>
      </w:r>
      <w:r>
        <w:t xml:space="preserve"> 441</w:t>
      </w:r>
      <w:r w:rsidR="00472217">
        <w:t xml:space="preserve">; </w:t>
      </w:r>
      <w:r>
        <w:t>444</w:t>
      </w:r>
      <w:r w:rsidR="00472217">
        <w:t xml:space="preserve">; </w:t>
      </w:r>
      <w:r>
        <w:t>470</w:t>
      </w:r>
      <w:r w:rsidR="00472217">
        <w:t>;</w:t>
      </w:r>
      <w:r>
        <w:t xml:space="preserve"> ( odpowiednio 4 cyfra)</w:t>
      </w:r>
    </w:p>
    <w:p w14:paraId="12183E2F" w14:textId="77777777" w:rsidR="00D97A02" w:rsidRDefault="002340EC" w:rsidP="000A7CB1">
      <w:pPr>
        <w:pStyle w:val="Tretekstu"/>
        <w:numPr>
          <w:ilvl w:val="0"/>
          <w:numId w:val="11"/>
        </w:numPr>
        <w:spacing w:after="0" w:line="360" w:lineRule="auto"/>
        <w:jc w:val="both"/>
        <w:rPr>
          <w:b/>
        </w:rPr>
      </w:pPr>
      <w:r>
        <w:rPr>
          <w:b/>
        </w:rPr>
        <w:t>Konto 409 – „ Pozostałe koszty rodzajowe”</w:t>
      </w:r>
    </w:p>
    <w:p w14:paraId="47164440" w14:textId="77777777" w:rsidR="00D97A02" w:rsidRDefault="002340EC">
      <w:pPr>
        <w:pStyle w:val="Tretekstu"/>
        <w:spacing w:after="0" w:line="360" w:lineRule="auto"/>
        <w:jc w:val="both"/>
      </w:pPr>
      <w:r>
        <w:t>Konto 409 służy do ewidencji kosztów działalności podstawowej, które nie kwalifikują się do ujęcia na kontach 400- 405. Na koncie tym ujmuje się koszty ubezpieczeń majątkowych oraz innych kosztów niezaliczanych do kosztów działalności finansowej i pozostałych kosztów operacyjnych.</w:t>
      </w:r>
    </w:p>
    <w:p w14:paraId="3C45276A" w14:textId="77777777" w:rsidR="00D97A02" w:rsidRDefault="002340EC">
      <w:pPr>
        <w:pStyle w:val="Tretekstu"/>
        <w:spacing w:after="0" w:line="360" w:lineRule="auto"/>
        <w:jc w:val="both"/>
      </w:pPr>
      <w:r>
        <w:t xml:space="preserve">Na stronie Wn konta 409 ujmuje się poniesione koszty z w/w tytułów, a na stronie Ma zmniejszenie kosztów oraz na dzień bilansowy ujmuje się przeniesienie poniesionych kosztów na konto 860. </w:t>
      </w:r>
    </w:p>
    <w:p w14:paraId="4405D105" w14:textId="77777777" w:rsidR="00D97A02" w:rsidRDefault="002340EC">
      <w:pPr>
        <w:pStyle w:val="Tretekstu"/>
        <w:spacing w:after="0" w:line="360" w:lineRule="auto"/>
        <w:jc w:val="both"/>
      </w:pPr>
      <w:r>
        <w:t>Ewidencja szczegółowa do konta 409 prowadzona jest według podziałek klasyfikacji planu finansowego jednostki.</w:t>
      </w:r>
    </w:p>
    <w:p w14:paraId="2E30798B" w14:textId="5A3BA396" w:rsidR="00D97A02" w:rsidRDefault="002340EC">
      <w:pPr>
        <w:pStyle w:val="Tretekstu"/>
        <w:spacing w:after="0" w:line="360" w:lineRule="auto"/>
        <w:jc w:val="both"/>
      </w:pPr>
      <w:r>
        <w:t>Przyporządkowane paragrafy wydatków bieżących to:  324</w:t>
      </w:r>
      <w:r w:rsidR="006B74DC">
        <w:t>;</w:t>
      </w:r>
      <w:r>
        <w:t xml:space="preserve"> 326</w:t>
      </w:r>
      <w:r w:rsidR="002D0194">
        <w:t xml:space="preserve">; </w:t>
      </w:r>
      <w:r>
        <w:t>443</w:t>
      </w:r>
      <w:r w:rsidR="002D0194">
        <w:t>;</w:t>
      </w:r>
      <w:r>
        <w:t xml:space="preserve"> ( odpowiednio 4 cyfra)</w:t>
      </w:r>
    </w:p>
    <w:p w14:paraId="14B3A357" w14:textId="77777777" w:rsidR="00D97A02" w:rsidRDefault="002340EC">
      <w:pPr>
        <w:pStyle w:val="Tretekstu"/>
        <w:spacing w:after="0" w:line="360" w:lineRule="auto"/>
        <w:jc w:val="center"/>
        <w:rPr>
          <w:b/>
        </w:rPr>
      </w:pPr>
      <w:r>
        <w:rPr>
          <w:b/>
        </w:rPr>
        <w:t>Zespół 7 – „ Przychody, dochody i koszty”</w:t>
      </w:r>
    </w:p>
    <w:p w14:paraId="4A8DEBEA" w14:textId="77777777" w:rsidR="00D97A02" w:rsidRDefault="002340EC" w:rsidP="000A7CB1">
      <w:pPr>
        <w:pStyle w:val="Akapitzlist"/>
        <w:numPr>
          <w:ilvl w:val="0"/>
          <w:numId w:val="32"/>
        </w:numPr>
        <w:spacing w:after="0" w:line="360" w:lineRule="auto"/>
        <w:jc w:val="both"/>
        <w:rPr>
          <w:rFonts w:ascii="Times New Roman" w:hAnsi="Times New Roman"/>
          <w:b/>
          <w:sz w:val="24"/>
          <w:szCs w:val="24"/>
        </w:rPr>
      </w:pPr>
      <w:r>
        <w:rPr>
          <w:rFonts w:ascii="Times New Roman" w:hAnsi="Times New Roman"/>
          <w:b/>
          <w:sz w:val="24"/>
          <w:szCs w:val="24"/>
        </w:rPr>
        <w:t>Konto 720 - „ Przychody z tytułu dochodów budżetowych”</w:t>
      </w:r>
    </w:p>
    <w:p w14:paraId="41A04966" w14:textId="77777777" w:rsidR="00D97A02" w:rsidRDefault="002340EC">
      <w:pPr>
        <w:spacing w:after="0" w:line="360" w:lineRule="auto"/>
        <w:ind w:right="68"/>
        <w:jc w:val="both"/>
        <w:rPr>
          <w:rFonts w:ascii="Times New Roman" w:hAnsi="Times New Roman"/>
          <w:sz w:val="24"/>
          <w:szCs w:val="24"/>
        </w:rPr>
      </w:pPr>
      <w:r>
        <w:rPr>
          <w:rFonts w:ascii="Times New Roman" w:hAnsi="Times New Roman"/>
          <w:sz w:val="24"/>
          <w:szCs w:val="24"/>
        </w:rPr>
        <w:t xml:space="preserve">Konto 720 służy do ewidencji przychodów z tytułu dochodów budżetowych związanych bezpośrednio z podstawową działalnością jednostki. </w:t>
      </w:r>
    </w:p>
    <w:p w14:paraId="3D2C9C48"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Na stronie Wn konta 720 ujmuje się odpisy z tytułu dochodów budżetowych, a na stronie Ma konta 720 ujmuje się przychody z tytułu dochodów budżetowych.</w:t>
      </w:r>
    </w:p>
    <w:p w14:paraId="737441E8"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lastRenderedPageBreak/>
        <w:t>Ewidencja szczegółowa prowadzona do konta 720 powinna zapewnić wyodrębnienie przychodów z tytułu dochodów budżetowych według pozycji planu finansowego.</w:t>
      </w:r>
    </w:p>
    <w:p w14:paraId="4E11539F"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Na koniec roku obrotowego saldo konta 720 przenosi się na konto 860. Na koniec roku konto 720 nie wykazuje salda.</w:t>
      </w:r>
    </w:p>
    <w:p w14:paraId="09C1DBCC" w14:textId="77777777" w:rsidR="00D97A02" w:rsidRDefault="002340EC" w:rsidP="000A7CB1">
      <w:pPr>
        <w:pStyle w:val="Akapitzlist"/>
        <w:numPr>
          <w:ilvl w:val="0"/>
          <w:numId w:val="32"/>
        </w:numPr>
        <w:spacing w:after="0" w:line="360" w:lineRule="auto"/>
        <w:ind w:right="70"/>
        <w:jc w:val="both"/>
        <w:rPr>
          <w:rFonts w:ascii="Times New Roman" w:hAnsi="Times New Roman"/>
          <w:b/>
          <w:sz w:val="24"/>
          <w:szCs w:val="24"/>
        </w:rPr>
      </w:pPr>
      <w:r>
        <w:rPr>
          <w:rFonts w:ascii="Times New Roman" w:hAnsi="Times New Roman"/>
          <w:b/>
          <w:sz w:val="24"/>
          <w:szCs w:val="24"/>
        </w:rPr>
        <w:t>Konto 750- „ Przychody finansowe”</w:t>
      </w:r>
    </w:p>
    <w:p w14:paraId="6D19DD33"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Konto 750 służy do ewidencji przychodów finansowych.</w:t>
      </w:r>
    </w:p>
    <w:p w14:paraId="1447E14B"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stronie Ma konta 750 ujmuje się przychody z tytułu operacji finansowych, a w szczególności przychody ze sprzedaży papierów wartościowych, odsetki od środków zgromadzonych na rachunkach bankowych, przychody z udziałów i akcji, dywidendy, oraz odsetki od udzielonych pożyczek, dyskonto weksli, czeków obcych i papierów wartościowych oraz odsetki za zwłokę w zapłacie należności, dodatnie różnice kursowe.</w:t>
      </w:r>
    </w:p>
    <w:p w14:paraId="249AC627"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Ewidencja szczegółowa prowadzona do konta 750 powinna zapewnić wyodrębnienie przychodów finansowych z tytułu udziałów w innych podmiotach gospodarczych, należne jednostce odsetki od pożyczek i zapłacone odsetki za zwłokę od należności. </w:t>
      </w:r>
    </w:p>
    <w:p w14:paraId="60B079B8"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W końcu roku obrotowego przenosi się przychody finansowe na stronę Ma 860 ( Wn konto 750). Na koniec roku konto 750 nie wykazuje salda.</w:t>
      </w:r>
    </w:p>
    <w:p w14:paraId="6D3A607B" w14:textId="77777777" w:rsidR="00D97A02" w:rsidRDefault="002340EC" w:rsidP="000A7CB1">
      <w:pPr>
        <w:pStyle w:val="Akapitzlist"/>
        <w:numPr>
          <w:ilvl w:val="0"/>
          <w:numId w:val="40"/>
        </w:numPr>
        <w:spacing w:after="0" w:line="360" w:lineRule="auto"/>
        <w:ind w:right="70"/>
        <w:jc w:val="both"/>
        <w:rPr>
          <w:rFonts w:ascii="Times New Roman" w:hAnsi="Times New Roman"/>
          <w:b/>
          <w:sz w:val="24"/>
          <w:szCs w:val="24"/>
        </w:rPr>
      </w:pPr>
      <w:r>
        <w:rPr>
          <w:rFonts w:ascii="Times New Roman" w:hAnsi="Times New Roman"/>
          <w:b/>
          <w:sz w:val="24"/>
          <w:szCs w:val="24"/>
        </w:rPr>
        <w:t>Konto 760- „ Pozostałe przychody finansowe”</w:t>
      </w:r>
    </w:p>
    <w:p w14:paraId="73944A50"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Konto 760 służy do ewidencji przychodów nie związanych bezpośrednio z podstawową działalnością jednostki, w tym wszelkich innych przychodów niż podlegające ewidencji na kontach 720, 750.</w:t>
      </w:r>
    </w:p>
    <w:p w14:paraId="1AF3D42E" w14:textId="4DCD03BB"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Konto 760 służy do ewidencji dodatnich skutków finansowych zdarzeń trudnych do przewidzenia, który wystąpiły poza operacyjną działalnością jednostki i nie są związane z ogólnym profilem jej prowadzenia.</w:t>
      </w:r>
    </w:p>
    <w:p w14:paraId="4D150216" w14:textId="3874F65E" w:rsidR="006D5668" w:rsidRDefault="006D5668">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W szczególności</w:t>
      </w:r>
      <w:r w:rsidR="008A0109">
        <w:rPr>
          <w:rFonts w:ascii="Times New Roman" w:hAnsi="Times New Roman"/>
          <w:sz w:val="24"/>
          <w:szCs w:val="24"/>
        </w:rPr>
        <w:t xml:space="preserve"> występują przychody związane:</w:t>
      </w:r>
    </w:p>
    <w:p w14:paraId="3266067F" w14:textId="55B579F9" w:rsidR="002D0194" w:rsidRPr="00296426" w:rsidRDefault="002D0194">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zbyciem środków trwałych, środków  trwałych w budowie( inwestycji) oraz wartości niematerialnych i prawnych</w:t>
      </w:r>
    </w:p>
    <w:p w14:paraId="1FD54A51" w14:textId="5432ED6B" w:rsidR="002D0194" w:rsidRPr="00296426" w:rsidRDefault="002D0194">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sprzedażą pozostałości po zlikwidowanych środkach trwałych</w:t>
      </w:r>
    </w:p>
    <w:p w14:paraId="47EDC0F0" w14:textId="2C1A3F31" w:rsidR="006D5668" w:rsidRPr="00296426" w:rsidRDefault="006D5668">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ze sprzedażą materiałów w wartości ich cen sprzedaży ustalonej na poziomie ceny zakupu lub nabycia,</w:t>
      </w:r>
    </w:p>
    <w:p w14:paraId="5911BECE" w14:textId="1CC9D493" w:rsidR="00D97A02" w:rsidRPr="00296426" w:rsidRDefault="002340EC">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xml:space="preserve">- </w:t>
      </w:r>
      <w:r w:rsidR="008A0109" w:rsidRPr="00296426">
        <w:rPr>
          <w:rFonts w:ascii="Times New Roman" w:hAnsi="Times New Roman"/>
          <w:sz w:val="24"/>
          <w:szCs w:val="24"/>
        </w:rPr>
        <w:t>z korektami odpisów aktualizujących wartość aktywów, z wyjątkiem odpisów obciążających koszty finansowe,</w:t>
      </w:r>
    </w:p>
    <w:p w14:paraId="05ECC4E0" w14:textId="63A7AD0B"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otrzymanych odszkodowań</w:t>
      </w:r>
    </w:p>
    <w:p w14:paraId="289ECD60" w14:textId="450608E9"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t>- z otrzymanymi karami</w:t>
      </w:r>
    </w:p>
    <w:p w14:paraId="1390BF5E" w14:textId="2A557F1E" w:rsidR="008A0109" w:rsidRPr="00296426" w:rsidRDefault="008A0109">
      <w:pPr>
        <w:pStyle w:val="Teksttreci0"/>
        <w:shd w:val="clear" w:color="auto" w:fill="auto"/>
        <w:spacing w:after="0" w:line="360" w:lineRule="auto"/>
        <w:ind w:right="68" w:firstLine="0"/>
        <w:jc w:val="both"/>
        <w:rPr>
          <w:rFonts w:ascii="Times New Roman" w:hAnsi="Times New Roman"/>
          <w:sz w:val="24"/>
          <w:szCs w:val="24"/>
        </w:rPr>
      </w:pPr>
      <w:r w:rsidRPr="00296426">
        <w:rPr>
          <w:rFonts w:ascii="Times New Roman" w:hAnsi="Times New Roman"/>
          <w:sz w:val="24"/>
          <w:szCs w:val="24"/>
        </w:rPr>
        <w:lastRenderedPageBreak/>
        <w:t>- z odpisem niewyjaśnionych nadwyżek aktywów obrotowych, ujawnionych w trakcie inwentaryzacji ( niepodlegające kompensacie z niedoborami oraz niekorygującymi kosztów na koncie 401),</w:t>
      </w:r>
    </w:p>
    <w:p w14:paraId="7301EA69" w14:textId="2ADB0EC4" w:rsidR="006D5668" w:rsidRPr="00296426" w:rsidRDefault="006D5668">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 należnym jednostce wynagrodzeniem płatnika podatku dochodowego i składek ZUS ( potrącenia w składanych deklaracjach)</w:t>
      </w:r>
      <w:r w:rsidR="008A0109" w:rsidRPr="00296426">
        <w:rPr>
          <w:rFonts w:ascii="Times New Roman" w:hAnsi="Times New Roman"/>
          <w:color w:val="auto"/>
          <w:sz w:val="24"/>
          <w:szCs w:val="24"/>
        </w:rPr>
        <w:t>,</w:t>
      </w:r>
    </w:p>
    <w:p w14:paraId="30D22DDA" w14:textId="16E1C94B"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 wynajmem środków trwałych jednostki, gdy nie stanowi to przedmiotu jej statutowej działalności ,</w:t>
      </w:r>
    </w:p>
    <w:p w14:paraId="6EF40C6C" w14:textId="48CA79A4"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ze</w:t>
      </w:r>
      <w:r w:rsidR="00296426" w:rsidRPr="00296426">
        <w:rPr>
          <w:rFonts w:ascii="Times New Roman" w:hAnsi="Times New Roman"/>
          <w:color w:val="auto"/>
          <w:sz w:val="24"/>
          <w:szCs w:val="24"/>
        </w:rPr>
        <w:t xml:space="preserve"> </w:t>
      </w:r>
      <w:r w:rsidRPr="00296426">
        <w:rPr>
          <w:rFonts w:ascii="Times New Roman" w:hAnsi="Times New Roman"/>
          <w:color w:val="auto"/>
          <w:sz w:val="24"/>
          <w:szCs w:val="24"/>
        </w:rPr>
        <w:t>złomowaniem zapasów aktywów obrotowych,</w:t>
      </w:r>
    </w:p>
    <w:p w14:paraId="3EABD2FD" w14:textId="73A6005F" w:rsidR="008A0109" w:rsidRPr="00296426" w:rsidRDefault="008A0109">
      <w:pPr>
        <w:pStyle w:val="Teksttreci0"/>
        <w:shd w:val="clear" w:color="auto" w:fill="auto"/>
        <w:spacing w:after="0" w:line="360" w:lineRule="auto"/>
        <w:ind w:right="68" w:firstLine="0"/>
        <w:jc w:val="both"/>
        <w:rPr>
          <w:rFonts w:ascii="Times New Roman" w:hAnsi="Times New Roman"/>
          <w:color w:val="auto"/>
          <w:sz w:val="24"/>
          <w:szCs w:val="24"/>
        </w:rPr>
      </w:pPr>
      <w:r w:rsidRPr="00296426">
        <w:rPr>
          <w:rFonts w:ascii="Times New Roman" w:hAnsi="Times New Roman"/>
          <w:color w:val="auto"/>
          <w:sz w:val="24"/>
          <w:szCs w:val="24"/>
        </w:rPr>
        <w:t>- ze zdarzeniami losowymi</w:t>
      </w:r>
    </w:p>
    <w:p w14:paraId="56379919" w14:textId="7A1C4405"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W szczególności na stronie Ma konta 760 ujmuje się:</w:t>
      </w:r>
    </w:p>
    <w:p w14:paraId="296A65C9" w14:textId="25F8DF88"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przychody ze sprzedaży materiałów</w:t>
      </w:r>
    </w:p>
    <w:p w14:paraId="7353CF99" w14:textId="25B885EF"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przychody ze sprzedaży środków trwałych, wartości niematerialnych i prawnych oraz środków trwałych w budowie</w:t>
      </w:r>
    </w:p>
    <w:p w14:paraId="32F6E87C" w14:textId="6D00EDC2" w:rsidR="008A0109" w:rsidRDefault="008A0109" w:rsidP="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 pozostałe przychody do których zalicza się w szczególności: odpisane przedawnione zobowiązania, otrzymane odszkodowania, kary, darowizny i nieodpłatnie otrzymane </w:t>
      </w:r>
      <w:r w:rsidR="00296426">
        <w:rPr>
          <w:rFonts w:ascii="Times New Roman" w:hAnsi="Times New Roman"/>
          <w:sz w:val="24"/>
          <w:szCs w:val="24"/>
        </w:rPr>
        <w:t>środki</w:t>
      </w:r>
      <w:r>
        <w:rPr>
          <w:rFonts w:ascii="Times New Roman" w:hAnsi="Times New Roman"/>
          <w:sz w:val="24"/>
          <w:szCs w:val="24"/>
        </w:rPr>
        <w:t xml:space="preserve"> obrotowe.</w:t>
      </w:r>
    </w:p>
    <w:p w14:paraId="18D1C02D" w14:textId="31F1C116" w:rsidR="00D97A02" w:rsidRDefault="008A0109">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ab/>
      </w:r>
      <w:r w:rsidR="002340EC">
        <w:rPr>
          <w:rFonts w:ascii="Times New Roman" w:hAnsi="Times New Roman"/>
          <w:sz w:val="24"/>
          <w:szCs w:val="24"/>
        </w:rPr>
        <w:t>W końcu roku obrotowego przenosi się pozostałe przychody operacyjne na stronę Ma 860 w korespondencji ze stroną Wn konta 760. Na koniec roku koto 760 nie wykazuje salda.</w:t>
      </w:r>
    </w:p>
    <w:p w14:paraId="41C641EF" w14:textId="6E2AE01C" w:rsidR="00D97A02" w:rsidRDefault="002340EC" w:rsidP="000A7CB1">
      <w:pPr>
        <w:pStyle w:val="Akapitzlist"/>
        <w:numPr>
          <w:ilvl w:val="0"/>
          <w:numId w:val="40"/>
        </w:numPr>
        <w:spacing w:after="0" w:line="360" w:lineRule="auto"/>
        <w:ind w:right="70"/>
        <w:jc w:val="both"/>
        <w:rPr>
          <w:rFonts w:ascii="Times New Roman" w:hAnsi="Times New Roman"/>
          <w:b/>
          <w:sz w:val="24"/>
          <w:szCs w:val="24"/>
        </w:rPr>
      </w:pPr>
      <w:r>
        <w:rPr>
          <w:rFonts w:ascii="Times New Roman" w:hAnsi="Times New Roman"/>
          <w:b/>
          <w:sz w:val="24"/>
          <w:szCs w:val="24"/>
        </w:rPr>
        <w:t xml:space="preserve">Konto 761- „ Pozostałe </w:t>
      </w:r>
      <w:r w:rsidR="001376EC">
        <w:rPr>
          <w:rFonts w:ascii="Times New Roman" w:hAnsi="Times New Roman"/>
          <w:b/>
          <w:sz w:val="24"/>
          <w:szCs w:val="24"/>
        </w:rPr>
        <w:t>koszty operacyjne</w:t>
      </w:r>
      <w:r>
        <w:rPr>
          <w:rFonts w:ascii="Times New Roman" w:hAnsi="Times New Roman"/>
          <w:b/>
          <w:sz w:val="24"/>
          <w:szCs w:val="24"/>
        </w:rPr>
        <w:t>”</w:t>
      </w:r>
    </w:p>
    <w:p w14:paraId="6DDC4184" w14:textId="5EDA851D"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Konto 761 służy do ewidencji kosztów niezwiązanych bezpośrednio ze zwykłą działalnością jednostki. Konto 761 służy do ewidencji ujemnych skutków zdarzeń losowych, trudnych do przewidzenia, które wystąpiły poza działalnością operacyjną jednostki i nie </w:t>
      </w:r>
      <w:r w:rsidR="001376EC">
        <w:rPr>
          <w:rFonts w:ascii="Times New Roman" w:hAnsi="Times New Roman"/>
          <w:sz w:val="24"/>
          <w:szCs w:val="24"/>
        </w:rPr>
        <w:t>są</w:t>
      </w:r>
      <w:r>
        <w:rPr>
          <w:rFonts w:ascii="Times New Roman" w:hAnsi="Times New Roman"/>
          <w:sz w:val="24"/>
          <w:szCs w:val="24"/>
        </w:rPr>
        <w:t xml:space="preserve"> związane z ogólnym ryzykiem jej prowadzenia.</w:t>
      </w:r>
    </w:p>
    <w:p w14:paraId="35CA6109"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W szczególności na stronie Wn konta 761 ujmuje się:</w:t>
      </w:r>
    </w:p>
    <w:p w14:paraId="2FF96851"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koszty osiągnięcia pozostałych przychodów w wartości cen zakupu lub nabycia materiałów;</w:t>
      </w:r>
    </w:p>
    <w:p w14:paraId="0E23C14C"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pozostałe koszty operacyjne, do których zalicza się w szczególności kary, odpisane przedawnione, umorzone i nieściągalne należności, odpisy aktualizujące od należności, koszty postępowania spornego i egzekucyjnego oraz nieodpłatnie przekazane środki obrotowe.</w:t>
      </w:r>
    </w:p>
    <w:p w14:paraId="0CBB3A3C"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W końcu roku obrotowego przenosi się na stronę Wn 860 pozostałe koszty operacyjne, w korespondencji ze stroną Ma konta 761. Na koniec roku konto 761 nie wykazuje salda</w:t>
      </w:r>
    </w:p>
    <w:p w14:paraId="05B5B710" w14:textId="77777777" w:rsidR="00D97A02" w:rsidRDefault="00D97A02">
      <w:pPr>
        <w:pStyle w:val="Teksttreci0"/>
        <w:shd w:val="clear" w:color="auto" w:fill="auto"/>
        <w:spacing w:after="0" w:line="240" w:lineRule="auto"/>
        <w:ind w:left="720" w:right="70" w:firstLine="0"/>
        <w:jc w:val="both"/>
        <w:rPr>
          <w:rFonts w:ascii="Times New Roman" w:hAnsi="Times New Roman"/>
          <w:sz w:val="24"/>
          <w:szCs w:val="24"/>
        </w:rPr>
      </w:pPr>
    </w:p>
    <w:p w14:paraId="273C9B2F" w14:textId="77777777" w:rsidR="00D97A02" w:rsidRDefault="002340EC">
      <w:pPr>
        <w:pStyle w:val="Teksttreci0"/>
        <w:shd w:val="clear" w:color="auto" w:fill="auto"/>
        <w:spacing w:after="200" w:line="360" w:lineRule="auto"/>
        <w:ind w:right="68" w:firstLine="0"/>
        <w:jc w:val="center"/>
        <w:rPr>
          <w:rFonts w:ascii="Times New Roman" w:hAnsi="Times New Roman"/>
          <w:b/>
          <w:sz w:val="24"/>
          <w:szCs w:val="24"/>
        </w:rPr>
      </w:pPr>
      <w:r>
        <w:rPr>
          <w:rFonts w:ascii="Times New Roman" w:hAnsi="Times New Roman"/>
          <w:b/>
          <w:sz w:val="24"/>
          <w:szCs w:val="24"/>
        </w:rPr>
        <w:t>Zespół 8 -  „ Fundusze, rezerwy i wynik finansowy”</w:t>
      </w:r>
    </w:p>
    <w:p w14:paraId="5B1A20A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Konta zespołu 8 "Fundusze, rezerwy i wynik finansowy" służą do: </w:t>
      </w:r>
    </w:p>
    <w:p w14:paraId="1463AAEB"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ewidencji funduszy,</w:t>
      </w:r>
    </w:p>
    <w:p w14:paraId="4EA0C3B3"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wyniku finansowego,</w:t>
      </w:r>
    </w:p>
    <w:p w14:paraId="08808B10"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dotacji budżetowych przekazywanych przez jednostki budżetowe,</w:t>
      </w:r>
    </w:p>
    <w:p w14:paraId="4663A0E8" w14:textId="77777777" w:rsidR="00D97A02" w:rsidRDefault="002340EC" w:rsidP="000A7CB1">
      <w:pPr>
        <w:pStyle w:val="Akapitzlist"/>
        <w:numPr>
          <w:ilvl w:val="0"/>
          <w:numId w:val="34"/>
        </w:numPr>
        <w:spacing w:after="0" w:line="360" w:lineRule="auto"/>
        <w:jc w:val="both"/>
        <w:rPr>
          <w:rFonts w:ascii="Times New Roman" w:hAnsi="Times New Roman"/>
          <w:sz w:val="24"/>
          <w:szCs w:val="24"/>
        </w:rPr>
      </w:pPr>
      <w:r>
        <w:rPr>
          <w:rFonts w:ascii="Times New Roman" w:hAnsi="Times New Roman"/>
          <w:sz w:val="24"/>
          <w:szCs w:val="24"/>
        </w:rPr>
        <w:t xml:space="preserve"> ewidencji rezerw i rozliczeń międzyokresowych przychodów.</w:t>
      </w:r>
    </w:p>
    <w:p w14:paraId="7720B1AE" w14:textId="77777777" w:rsidR="00D97A02" w:rsidRDefault="002340EC" w:rsidP="000A7CB1">
      <w:pPr>
        <w:pStyle w:val="Akapitzlist"/>
        <w:numPr>
          <w:ilvl w:val="0"/>
          <w:numId w:val="33"/>
        </w:numPr>
        <w:spacing w:after="0" w:line="360" w:lineRule="auto"/>
        <w:jc w:val="both"/>
        <w:rPr>
          <w:rFonts w:ascii="Times New Roman" w:hAnsi="Times New Roman"/>
          <w:b/>
          <w:sz w:val="24"/>
          <w:szCs w:val="24"/>
        </w:rPr>
      </w:pPr>
      <w:r>
        <w:rPr>
          <w:rFonts w:ascii="Times New Roman" w:hAnsi="Times New Roman"/>
          <w:b/>
          <w:sz w:val="24"/>
          <w:szCs w:val="24"/>
        </w:rPr>
        <w:t>Konto 800 – „Fundusz jednostki”</w:t>
      </w:r>
    </w:p>
    <w:p w14:paraId="3C4D526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800 służy do ewidencji równowartości majątku trwałego i obrotowego jednostki i ich zmian.</w:t>
      </w:r>
    </w:p>
    <w:p w14:paraId="7D5F0C5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Na stronie Wn konta 800 ujmuje się zmniejszenia funduszu, a na stronie Ma - jego zwiększenia, zgodnie z odrębnymi przepisami regulującymi gospodarkę finansową jednostki. </w:t>
      </w:r>
    </w:p>
    <w:p w14:paraId="426A288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Wn konta 800 ujmuje się w szczególności:</w:t>
      </w:r>
    </w:p>
    <w:p w14:paraId="7DA257E6"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pod datą sprawozdania budżetowego zrealizowanych dochodów budżetowych, w korespondencji z kontem 222 „ Rozliczenie dochodów budżetowych” ( roczne);</w:t>
      </w:r>
    </w:p>
    <w:p w14:paraId="581318FA"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w końcu roku obrotowego, dotacji z budżetu, środków budżetowych    wykorzystanych na inwestycje z konta 810 „Dotacje budżetowe oraz środki  budżetu na inwestycje”;</w:t>
      </w:r>
    </w:p>
    <w:p w14:paraId="6FB20390"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zmniejszenie wartości ewidencyjnej środków trwałych, w korespondencji z kontem 011 „ Środki trwałe”;</w:t>
      </w:r>
    </w:p>
    <w:p w14:paraId="1B3F95DD"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 zwiększenia wartości dotychczasowego umorzenia w korespondencji z kontem 071 „ Umorzenie środków trwałych oraz wartości niematerialnych i prawnych”;</w:t>
      </w:r>
    </w:p>
    <w:p w14:paraId="7164FE26"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nieodpłatnie przekazanych podstawowych środków trwałych ( wartość netto) w korespondencji z kontem 011 „ Środki trwałe”;</w:t>
      </w:r>
    </w:p>
    <w:p w14:paraId="4A76E0DB"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nieodpłatnie przekazanych wartości niematerialnych i prawnych ( wartość netto) umarzanych w czasie, w korespondencji z kontem 020 „ Wartości niematerialne i prawne”;</w:t>
      </w:r>
    </w:p>
    <w:p w14:paraId="4D9CFE82"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sprzedanych i nieodpłatnie przekazanych środków trwałych w budowie w korespondencji z kontem 080 „Środki trwałe w budowie ( inwestycje)”;</w:t>
      </w:r>
    </w:p>
    <w:p w14:paraId="1ADCAFF9"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wartość zlikwidowanych podstawowych środków trwałych ( wartość netto) w korespondencji z kontem 011 „Środki trwałe”;</w:t>
      </w:r>
    </w:p>
    <w:p w14:paraId="099D681D" w14:textId="408000C1" w:rsidR="001376EC" w:rsidRPr="001376EC"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rozliczenie niezawinionego niedoboru podstawowego środka trwałego w wartości nieumorzonej, zmniejszającego zgodnie z decyzja kierownika jednostki fundusz jednostki, w korespondencji z kontem 240 „ Pozostałe rozrachunki „</w:t>
      </w:r>
    </w:p>
    <w:p w14:paraId="00F241B8"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lastRenderedPageBreak/>
        <w:t>pasywa przyjęte od zlikwidowanych ( połączonych ) jednostek</w:t>
      </w:r>
    </w:p>
    <w:p w14:paraId="68CFF380" w14:textId="77777777" w:rsidR="00D97A02" w:rsidRDefault="002340EC" w:rsidP="000A7CB1">
      <w:pPr>
        <w:pStyle w:val="Akapitzlist"/>
        <w:numPr>
          <w:ilvl w:val="0"/>
          <w:numId w:val="35"/>
        </w:numPr>
        <w:spacing w:after="0" w:line="360" w:lineRule="auto"/>
        <w:jc w:val="both"/>
        <w:rPr>
          <w:rFonts w:ascii="Times New Roman" w:hAnsi="Times New Roman"/>
          <w:sz w:val="24"/>
          <w:szCs w:val="24"/>
        </w:rPr>
      </w:pPr>
      <w:r>
        <w:rPr>
          <w:rFonts w:ascii="Times New Roman" w:hAnsi="Times New Roman"/>
          <w:sz w:val="24"/>
          <w:szCs w:val="24"/>
        </w:rPr>
        <w:t>przeksięgowanie straty bilansowej roku ubiegłego z konta 860 „ Wynik finansowy”.</w:t>
      </w:r>
    </w:p>
    <w:p w14:paraId="0CBD768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Na stronie Ma konta 800 ujmuje się w szczególności:</w:t>
      </w:r>
    </w:p>
    <w:p w14:paraId="5B78F61A"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przeksięgowanie pod datą sprawozdania budżetowego zrealizowanych wydatków budżetowych z konta 223 „ Rozliczenie wydatków budżetowych” ( roczne)</w:t>
      </w:r>
    </w:p>
    <w:p w14:paraId="4A863436"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równowartość środków budżetowych wykorzystanych na finansowanie inwestycji jednostek budżetowych, w korespondencji z kontem 810 „ Dotacje budżetowe oraz środki z budżetu na inwestycje”;</w:t>
      </w:r>
    </w:p>
    <w:p w14:paraId="198DE39F"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 zwiększenia wartości ewidencyjnej środków trwałych w korespondencji z kontem 011 „Środki trwałe”;</w:t>
      </w:r>
    </w:p>
    <w:p w14:paraId="736202BB"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różnice z aktualizacji środków trwałych – zmniejszenia wartości dotychczasowego umorzenia w korespondencji z kontem 071 „ Umorzenie środków trwałych oraz wartości niematerialnych i prawnych”;</w:t>
      </w:r>
    </w:p>
    <w:p w14:paraId="120FB413" w14:textId="77777777"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nieodpłatne otrzymanie podstawowych środków trwałych, wartości niematerialnych i prawnych, dóbr kultury i środków trwałych w budowie, w korespondencji z kontem 011 „ Środki trwałe”, 020 „ Wartości niematerialne i prawne”, 080 „Środki trwałe w budowie” ( inwestycje);</w:t>
      </w:r>
    </w:p>
    <w:p w14:paraId="7F7C055B" w14:textId="4DE5E3C3" w:rsidR="00D97A02" w:rsidRDefault="002340EC" w:rsidP="000A7CB1">
      <w:pPr>
        <w:pStyle w:val="Akapitzlist"/>
        <w:numPr>
          <w:ilvl w:val="0"/>
          <w:numId w:val="36"/>
        </w:numPr>
        <w:spacing w:after="0" w:line="360" w:lineRule="auto"/>
        <w:jc w:val="both"/>
        <w:rPr>
          <w:rFonts w:ascii="Times New Roman" w:hAnsi="Times New Roman"/>
          <w:sz w:val="24"/>
          <w:szCs w:val="24"/>
        </w:rPr>
      </w:pPr>
      <w:r>
        <w:rPr>
          <w:rFonts w:ascii="Times New Roman" w:hAnsi="Times New Roman"/>
          <w:sz w:val="24"/>
          <w:szCs w:val="24"/>
        </w:rPr>
        <w:t>aktywa prz</w:t>
      </w:r>
      <w:r w:rsidR="001376EC">
        <w:rPr>
          <w:rFonts w:ascii="Times New Roman" w:hAnsi="Times New Roman"/>
          <w:sz w:val="24"/>
          <w:szCs w:val="24"/>
        </w:rPr>
        <w:t>e</w:t>
      </w:r>
      <w:r>
        <w:rPr>
          <w:rFonts w:ascii="Times New Roman" w:hAnsi="Times New Roman"/>
          <w:sz w:val="24"/>
          <w:szCs w:val="24"/>
        </w:rPr>
        <w:t>jęte od zlikwidowanych ( połączonych) jednostek w korespondencji ze wszystkim kontami zawierającymi salda reprezentujące aktywa występujące na dzień likwidacji jednostek;</w:t>
      </w:r>
    </w:p>
    <w:p w14:paraId="53E666B3" w14:textId="77777777" w:rsidR="00D97A02" w:rsidRDefault="002340EC" w:rsidP="000A7CB1">
      <w:pPr>
        <w:pStyle w:val="Akapitzlist"/>
        <w:numPr>
          <w:ilvl w:val="0"/>
          <w:numId w:val="36"/>
        </w:numPr>
        <w:tabs>
          <w:tab w:val="left" w:pos="284"/>
        </w:tabs>
        <w:spacing w:after="0" w:line="360" w:lineRule="auto"/>
        <w:jc w:val="both"/>
        <w:rPr>
          <w:rFonts w:ascii="Times New Roman" w:hAnsi="Times New Roman"/>
          <w:sz w:val="24"/>
          <w:szCs w:val="24"/>
        </w:rPr>
      </w:pPr>
      <w:r>
        <w:rPr>
          <w:rFonts w:ascii="Times New Roman" w:hAnsi="Times New Roman"/>
          <w:sz w:val="24"/>
          <w:szCs w:val="24"/>
        </w:rPr>
        <w:t>przeksięgowanie zysku bilansowego roku ubiegłego z konta 860;</w:t>
      </w:r>
    </w:p>
    <w:p w14:paraId="48FEB79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Ewidencja szczegółowa prowadzona do konta 800 zapewnia możliwość ustalenia przyczyn zwiększeń i zmniejszeń funduszu jednostki. Konto 800 wykazuje na koniec roku saldo Ma, które oznacza stan funduszu jednostki.</w:t>
      </w:r>
    </w:p>
    <w:p w14:paraId="6ED52E0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W jednostce występują konta analityczne:</w:t>
      </w:r>
    </w:p>
    <w:p w14:paraId="0352F7FE"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 xml:space="preserve">Konto 800-01 </w:t>
      </w:r>
      <w:r>
        <w:rPr>
          <w:rFonts w:ascii="Times New Roman" w:hAnsi="Times New Roman"/>
          <w:sz w:val="24"/>
          <w:szCs w:val="24"/>
        </w:rPr>
        <w:t>Fundusz jednostki, na którym księguje się zmniejszenia i zwiększenia funduszu jednostki,</w:t>
      </w:r>
    </w:p>
    <w:p w14:paraId="21008917"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800-02</w:t>
      </w:r>
      <w:r>
        <w:rPr>
          <w:rFonts w:ascii="Times New Roman" w:hAnsi="Times New Roman"/>
          <w:sz w:val="24"/>
          <w:szCs w:val="24"/>
        </w:rPr>
        <w:t xml:space="preserve"> Fundusz jednostki – środki trwałe w budowie na którym księguje się środki trwałe pochodzące z budowy. </w:t>
      </w:r>
    </w:p>
    <w:p w14:paraId="2C980B94"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800-03</w:t>
      </w:r>
      <w:r>
        <w:rPr>
          <w:rFonts w:ascii="Times New Roman" w:hAnsi="Times New Roman"/>
          <w:sz w:val="24"/>
          <w:szCs w:val="24"/>
        </w:rPr>
        <w:t xml:space="preserve"> Fundusz jednostki – środki trwałe, na którym księguje się zmniejszenia                      i zwiększenia środków trwałych.</w:t>
      </w:r>
    </w:p>
    <w:p w14:paraId="6000FD89" w14:textId="77777777" w:rsidR="00D97A02" w:rsidRDefault="002340EC">
      <w:pPr>
        <w:spacing w:after="0" w:line="360" w:lineRule="auto"/>
        <w:jc w:val="both"/>
        <w:rPr>
          <w:rFonts w:ascii="Times New Roman" w:hAnsi="Times New Roman"/>
          <w:sz w:val="24"/>
          <w:szCs w:val="24"/>
        </w:rPr>
      </w:pPr>
      <w:r>
        <w:rPr>
          <w:rFonts w:ascii="Times New Roman" w:hAnsi="Times New Roman"/>
          <w:b/>
          <w:sz w:val="24"/>
          <w:szCs w:val="24"/>
        </w:rPr>
        <w:t>Konto 800-04</w:t>
      </w:r>
      <w:r>
        <w:rPr>
          <w:rFonts w:ascii="Times New Roman" w:hAnsi="Times New Roman"/>
          <w:sz w:val="24"/>
          <w:szCs w:val="24"/>
        </w:rPr>
        <w:t xml:space="preserve"> – Fundusz jednostki – fundusz umorzeń środków trwałych</w:t>
      </w:r>
    </w:p>
    <w:p w14:paraId="210B69A2" w14:textId="77777777" w:rsidR="00D97A02" w:rsidRDefault="002340EC" w:rsidP="000A7CB1">
      <w:pPr>
        <w:pStyle w:val="Teksttreci0"/>
        <w:numPr>
          <w:ilvl w:val="0"/>
          <w:numId w:val="33"/>
        </w:numPr>
        <w:shd w:val="clear" w:color="auto" w:fill="auto"/>
        <w:spacing w:after="200" w:line="360" w:lineRule="auto"/>
        <w:ind w:right="68"/>
        <w:jc w:val="both"/>
        <w:rPr>
          <w:rFonts w:ascii="Times New Roman" w:hAnsi="Times New Roman"/>
          <w:b/>
          <w:sz w:val="24"/>
          <w:szCs w:val="24"/>
        </w:rPr>
      </w:pPr>
      <w:r>
        <w:rPr>
          <w:rFonts w:ascii="Times New Roman" w:hAnsi="Times New Roman"/>
          <w:b/>
          <w:sz w:val="24"/>
          <w:szCs w:val="24"/>
        </w:rPr>
        <w:t>Konto 810 – „ Dotacje budżetowe, płatności z budżetu środków europejskich oraz środki z budżetu na inwestycje”</w:t>
      </w:r>
    </w:p>
    <w:p w14:paraId="4DE01ECD" w14:textId="77777777" w:rsidR="00D97A02" w:rsidRDefault="002340EC">
      <w:pPr>
        <w:pStyle w:val="Teksttreci0"/>
        <w:shd w:val="clear" w:color="auto" w:fill="auto"/>
        <w:spacing w:after="0" w:line="360" w:lineRule="auto"/>
        <w:ind w:right="70" w:firstLine="0"/>
        <w:jc w:val="both"/>
        <w:rPr>
          <w:rFonts w:ascii="Times New Roman" w:hAnsi="Times New Roman"/>
          <w:sz w:val="24"/>
          <w:szCs w:val="24"/>
        </w:rPr>
      </w:pPr>
      <w:r>
        <w:rPr>
          <w:rFonts w:ascii="Times New Roman" w:hAnsi="Times New Roman"/>
          <w:sz w:val="24"/>
          <w:szCs w:val="24"/>
        </w:rPr>
        <w:lastRenderedPageBreak/>
        <w:t xml:space="preserve">Konto 810 służy do ewidencji dotacji budżetowych płatności oraz środki z budżetu na inwestycje. </w:t>
      </w:r>
    </w:p>
    <w:p w14:paraId="2A0A8C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Wn konta 810 ujmuje się:</w:t>
      </w:r>
    </w:p>
    <w:p w14:paraId="71AD4497" w14:textId="77777777" w:rsidR="00D97A02" w:rsidRDefault="002340EC" w:rsidP="000A7CB1">
      <w:pPr>
        <w:pStyle w:val="Akapitzlist"/>
        <w:numPr>
          <w:ilvl w:val="0"/>
          <w:numId w:val="37"/>
        </w:numPr>
        <w:spacing w:after="0" w:line="360" w:lineRule="auto"/>
        <w:ind w:left="714" w:hanging="357"/>
        <w:jc w:val="both"/>
        <w:rPr>
          <w:rFonts w:ascii="Times New Roman" w:hAnsi="Times New Roman"/>
          <w:sz w:val="24"/>
          <w:szCs w:val="24"/>
        </w:rPr>
      </w:pPr>
      <w:r>
        <w:rPr>
          <w:rFonts w:ascii="Times New Roman" w:hAnsi="Times New Roman"/>
          <w:sz w:val="24"/>
          <w:szCs w:val="24"/>
        </w:rPr>
        <w:t>równowartość wydatków dokonanych przez jednostki budżetowe ze środków budżetu na finansowanie środków trwałych w budowie, zakupu środków trwałych oraz wartości niematerialnych  i prawnych (zapis równoległy do zapłaty zobowiązań Wn 810 Ma 800),</w:t>
      </w:r>
    </w:p>
    <w:p w14:paraId="1F2D46D3" w14:textId="77777777"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stronie Ma konta 810 ujmuje się przeksięgowanie, w końcu roku obrotowego, salda konta 810 na konto 800. Konto 810 na koniec roku nie wykazuje salda. Ewidencję analityczną do konta 810 należy prowadzić według podziałek klasyfikacji budżetowej.</w:t>
      </w:r>
    </w:p>
    <w:p w14:paraId="2702CAC5"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851- „ Zakładowy fundusz świadczeń socjalnych”</w:t>
      </w:r>
    </w:p>
    <w:p w14:paraId="522BBC7E" w14:textId="77777777" w:rsidR="00C74DF4"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Na koncie 851 ewidencjonuje się zwiększenia i zmniejszenia zakładowego funduszu świadczeń socjalnych.</w:t>
      </w:r>
      <w:r w:rsidR="006A0797">
        <w:rPr>
          <w:rFonts w:ascii="Times New Roman" w:hAnsi="Times New Roman"/>
          <w:sz w:val="24"/>
          <w:szCs w:val="24"/>
        </w:rPr>
        <w:t xml:space="preserve"> ZFŚŚ tworzy się przede </w:t>
      </w:r>
      <w:r w:rsidR="00DB3288">
        <w:rPr>
          <w:rFonts w:ascii="Times New Roman" w:hAnsi="Times New Roman"/>
          <w:sz w:val="24"/>
          <w:szCs w:val="24"/>
        </w:rPr>
        <w:t>wszystkim</w:t>
      </w:r>
      <w:r w:rsidR="006A0797">
        <w:rPr>
          <w:rFonts w:ascii="Times New Roman" w:hAnsi="Times New Roman"/>
          <w:sz w:val="24"/>
          <w:szCs w:val="24"/>
        </w:rPr>
        <w:t xml:space="preserve"> z odpisów obciążających koszty działalności jednostki. Odpis na ZFŚS </w:t>
      </w:r>
      <w:r w:rsidR="00DB3288">
        <w:rPr>
          <w:rFonts w:ascii="Times New Roman" w:hAnsi="Times New Roman"/>
          <w:sz w:val="24"/>
          <w:szCs w:val="24"/>
        </w:rPr>
        <w:t>dokonywany</w:t>
      </w:r>
      <w:r w:rsidR="006A0797">
        <w:rPr>
          <w:rFonts w:ascii="Times New Roman" w:hAnsi="Times New Roman"/>
          <w:sz w:val="24"/>
          <w:szCs w:val="24"/>
        </w:rPr>
        <w:t xml:space="preserve"> na początku roku dla planowanej liczby zatrudnionych</w:t>
      </w:r>
      <w:r w:rsidR="00DB3288">
        <w:rPr>
          <w:rFonts w:ascii="Times New Roman" w:hAnsi="Times New Roman"/>
          <w:sz w:val="24"/>
          <w:szCs w:val="24"/>
        </w:rPr>
        <w:t xml:space="preserve"> i podlega korekcie </w:t>
      </w:r>
      <w:r w:rsidR="00982F46">
        <w:rPr>
          <w:rFonts w:ascii="Times New Roman" w:hAnsi="Times New Roman"/>
          <w:sz w:val="24"/>
          <w:szCs w:val="24"/>
        </w:rPr>
        <w:t>z końcem roku kalendarzoweg</w:t>
      </w:r>
      <w:r w:rsidR="00C74DF4">
        <w:rPr>
          <w:rFonts w:ascii="Times New Roman" w:hAnsi="Times New Roman"/>
          <w:sz w:val="24"/>
          <w:szCs w:val="24"/>
        </w:rPr>
        <w:t>o, jeżeli faktyczny stan zatrudnienia różni się od stanu planowanego</w:t>
      </w:r>
      <w:r w:rsidR="00982F46">
        <w:rPr>
          <w:rFonts w:ascii="Times New Roman" w:hAnsi="Times New Roman"/>
          <w:sz w:val="24"/>
          <w:szCs w:val="24"/>
        </w:rPr>
        <w:t>.</w:t>
      </w:r>
      <w:r w:rsidR="00C74DF4">
        <w:rPr>
          <w:rFonts w:ascii="Times New Roman" w:hAnsi="Times New Roman"/>
          <w:sz w:val="24"/>
          <w:szCs w:val="24"/>
        </w:rPr>
        <w:t xml:space="preserve"> Ponadto ZFŚS zwiększa się z tytułu:</w:t>
      </w:r>
    </w:p>
    <w:p w14:paraId="73137323" w14:textId="311CBD88" w:rsidR="005D615A" w:rsidRDefault="00C74DF4">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 odsetek naliczonych od środków tego funduszu ulokowanych n wyodrębnionym rachunku </w:t>
      </w:r>
      <w:r w:rsidR="005D615A">
        <w:rPr>
          <w:rFonts w:ascii="Times New Roman" w:hAnsi="Times New Roman"/>
          <w:sz w:val="24"/>
          <w:szCs w:val="24"/>
        </w:rPr>
        <w:t>bankowym.</w:t>
      </w:r>
    </w:p>
    <w:p w14:paraId="369FCE11" w14:textId="7C50ADF0" w:rsidR="005D615A" w:rsidRDefault="005D615A">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Kierunki i zasady wykorzystywania ze środków ZFŚS określa regulamin zakładowy.</w:t>
      </w:r>
    </w:p>
    <w:p w14:paraId="3E2DD483" w14:textId="515C5D8B" w:rsidR="005D615A" w:rsidRDefault="005D615A">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Środki pieniężne ZFŚS gromadzone są na odrębnym rachunku bankowym i ewidencjonuje się je na koncie 135. Wszystkie zwiększenia ZFŚS księguje się na koncie 851 po stronie Ma, zaś zmniejszenia funduszu łącznie z kosztami działalności socjalnej ujmuje się po stronie Wn.</w:t>
      </w:r>
    </w:p>
    <w:p w14:paraId="3129B14C" w14:textId="7BA7E545" w:rsidR="00D97A02" w:rsidRDefault="00C74DF4">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t xml:space="preserve"> </w:t>
      </w:r>
      <w:r w:rsidR="006A0797">
        <w:rPr>
          <w:rFonts w:ascii="Times New Roman" w:hAnsi="Times New Roman"/>
          <w:sz w:val="24"/>
          <w:szCs w:val="24"/>
        </w:rPr>
        <w:t xml:space="preserve"> </w:t>
      </w:r>
      <w:r w:rsidR="002340EC">
        <w:rPr>
          <w:rFonts w:ascii="Times New Roman" w:hAnsi="Times New Roman"/>
          <w:sz w:val="24"/>
          <w:szCs w:val="24"/>
        </w:rPr>
        <w:t xml:space="preserve"> Konto 851 wykazuje saldo Ma, które oznacza stan zakładowego funduszu świadczeń socjalnych.</w:t>
      </w:r>
    </w:p>
    <w:p w14:paraId="27838043"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860 – „ Wynik finansowy”</w:t>
      </w:r>
    </w:p>
    <w:p w14:paraId="7ADC410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860 służy do ustalania wyniku finansowego jednostki.</w:t>
      </w:r>
    </w:p>
    <w:p w14:paraId="6EB7E70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W końcu roku obrotowego na stronie Wn konta 860 ujmuje się sumę: </w:t>
      </w:r>
    </w:p>
    <w:p w14:paraId="20272C59" w14:textId="77777777" w:rsidR="00D97A02" w:rsidRDefault="002340EC" w:rsidP="000A7CB1">
      <w:pPr>
        <w:pStyle w:val="Akapitzlist"/>
        <w:numPr>
          <w:ilvl w:val="0"/>
          <w:numId w:val="38"/>
        </w:numPr>
        <w:spacing w:after="0" w:line="360" w:lineRule="auto"/>
        <w:ind w:left="714" w:hanging="357"/>
        <w:jc w:val="both"/>
        <w:rPr>
          <w:rFonts w:ascii="Times New Roman" w:hAnsi="Times New Roman"/>
          <w:sz w:val="24"/>
          <w:szCs w:val="24"/>
        </w:rPr>
      </w:pPr>
      <w:r>
        <w:rPr>
          <w:rFonts w:ascii="Times New Roman" w:hAnsi="Times New Roman"/>
          <w:sz w:val="24"/>
          <w:szCs w:val="24"/>
        </w:rPr>
        <w:t>poniesionych kosztów, w korespondencji z kontami zespołu 4,</w:t>
      </w:r>
    </w:p>
    <w:p w14:paraId="19DD1159" w14:textId="77777777" w:rsidR="00D97A02" w:rsidRDefault="002340EC" w:rsidP="000A7CB1">
      <w:pPr>
        <w:pStyle w:val="Akapitzlist"/>
        <w:numPr>
          <w:ilvl w:val="0"/>
          <w:numId w:val="38"/>
        </w:numPr>
        <w:spacing w:after="0" w:line="360" w:lineRule="auto"/>
        <w:ind w:left="714" w:hanging="357"/>
        <w:jc w:val="both"/>
        <w:rPr>
          <w:rFonts w:ascii="Times New Roman" w:hAnsi="Times New Roman"/>
          <w:sz w:val="24"/>
          <w:szCs w:val="24"/>
        </w:rPr>
      </w:pPr>
      <w:r>
        <w:rPr>
          <w:rFonts w:ascii="Times New Roman" w:hAnsi="Times New Roman"/>
          <w:sz w:val="24"/>
          <w:szCs w:val="24"/>
        </w:rPr>
        <w:t>wartość sprzedanych towarów w cenie zakupu lub nabycia oraz pozostałych kosztów operacyjnych w korespondencji z kontem 761</w:t>
      </w:r>
    </w:p>
    <w:p w14:paraId="50EF53F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Na stronie Ma konta 860 ujmuje się w końcu roku obrotowego sumę:</w:t>
      </w:r>
    </w:p>
    <w:p w14:paraId="0874A291" w14:textId="77777777" w:rsidR="00D97A02" w:rsidRDefault="002340EC" w:rsidP="000A7CB1">
      <w:pPr>
        <w:pStyle w:val="Akapitzlist"/>
        <w:numPr>
          <w:ilvl w:val="0"/>
          <w:numId w:val="51"/>
        </w:numPr>
        <w:spacing w:after="0" w:line="360" w:lineRule="auto"/>
        <w:jc w:val="both"/>
        <w:rPr>
          <w:rFonts w:ascii="Times New Roman" w:hAnsi="Times New Roman"/>
          <w:sz w:val="24"/>
          <w:szCs w:val="24"/>
        </w:rPr>
      </w:pPr>
      <w:r>
        <w:rPr>
          <w:rFonts w:ascii="Times New Roman" w:hAnsi="Times New Roman"/>
          <w:sz w:val="24"/>
          <w:szCs w:val="24"/>
        </w:rPr>
        <w:t>uzyskanych przychodów w korespondencji z poszczególnymi kontami zespołu 7</w:t>
      </w:r>
    </w:p>
    <w:p w14:paraId="7D8D4FDE" w14:textId="77777777" w:rsidR="00D97A02" w:rsidRDefault="002340EC" w:rsidP="000A7CB1">
      <w:pPr>
        <w:pStyle w:val="Akapitzlist"/>
        <w:numPr>
          <w:ilvl w:val="0"/>
          <w:numId w:val="51"/>
        </w:numPr>
        <w:spacing w:after="0" w:line="360" w:lineRule="auto"/>
        <w:jc w:val="both"/>
        <w:rPr>
          <w:rFonts w:ascii="Times New Roman" w:hAnsi="Times New Roman"/>
          <w:sz w:val="24"/>
          <w:szCs w:val="24"/>
        </w:rPr>
      </w:pPr>
      <w:r>
        <w:rPr>
          <w:rFonts w:ascii="Times New Roman" w:hAnsi="Times New Roman"/>
          <w:sz w:val="24"/>
          <w:szCs w:val="24"/>
        </w:rPr>
        <w:t>pozostałe przychody operacyjne.</w:t>
      </w:r>
    </w:p>
    <w:p w14:paraId="313DE4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Saldo konta 860 wyraża na koniec roku obrotowego wynik finan</w:t>
      </w:r>
      <w:r>
        <w:rPr>
          <w:rFonts w:ascii="Times New Roman" w:hAnsi="Times New Roman"/>
          <w:sz w:val="24"/>
          <w:szCs w:val="24"/>
        </w:rPr>
        <w:softHyphen/>
        <w:t>sowy jednostki, saldo Wn -  stratę netto, saldo Ma - zysk netto. Sal</w:t>
      </w:r>
      <w:r>
        <w:rPr>
          <w:rFonts w:ascii="Times New Roman" w:hAnsi="Times New Roman"/>
          <w:sz w:val="24"/>
          <w:szCs w:val="24"/>
        </w:rPr>
        <w:softHyphen/>
        <w:t>do przenoszone jest w roku następnym na konto 800 "Fundusz jednostki”.</w:t>
      </w:r>
    </w:p>
    <w:p w14:paraId="2E74994F" w14:textId="77777777" w:rsidR="00D97A02" w:rsidRDefault="002340EC">
      <w:pPr>
        <w:pStyle w:val="Nagwek4"/>
        <w:spacing w:before="0" w:after="200"/>
        <w:ind w:left="720"/>
        <w:rPr>
          <w:i w:val="0"/>
          <w:iCs w:val="0"/>
          <w:color w:val="000000"/>
        </w:rPr>
      </w:pPr>
      <w:r>
        <w:rPr>
          <w:i w:val="0"/>
          <w:iCs w:val="0"/>
          <w:color w:val="000000"/>
        </w:rPr>
        <w:t>b) Konta pozabilansowe:</w:t>
      </w:r>
    </w:p>
    <w:p w14:paraId="2B28D3F3" w14:textId="57AE2935" w:rsidR="00982F46"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Zdarzenia gospodarcze ewidencjonowane na kontach pozabilansowych nie wpływają na zmianę aktywów, pasywów i wyników działalności. Są one prowadzone ze względu na różne potrzeby jednostek, np. sprawozdawcze, rozliczeniowe lub kontrolne. Dane ujęte w ewidencji pozabilansowej nie są prezentowane w sprawozdawczości finansowej. Na kontach pozabilansowych obowiązuje zasada jednostronnego zapisu, co oznacza, że ujmowane na tych kontach zdarzenia gospodarcze nie są ujmowane na dwóch kontach po przeciwstawnych stronach, tylko po jednej stronie konta pozabilansowego. </w:t>
      </w:r>
    </w:p>
    <w:p w14:paraId="5210F86F" w14:textId="77777777" w:rsidR="00D97A02" w:rsidRDefault="00D97A02"/>
    <w:p w14:paraId="7017A0AC" w14:textId="73BCB557" w:rsidR="00D97A02" w:rsidRDefault="002340EC" w:rsidP="000A7CB1">
      <w:pPr>
        <w:pStyle w:val="Teksttreci0"/>
        <w:numPr>
          <w:ilvl w:val="0"/>
          <w:numId w:val="33"/>
        </w:numPr>
        <w:shd w:val="clear" w:color="auto" w:fill="auto"/>
        <w:spacing w:afterAutospacing="1" w:line="360" w:lineRule="auto"/>
        <w:ind w:right="68"/>
        <w:jc w:val="both"/>
        <w:rPr>
          <w:rFonts w:ascii="Times New Roman" w:hAnsi="Times New Roman"/>
          <w:b/>
          <w:sz w:val="24"/>
          <w:szCs w:val="24"/>
        </w:rPr>
      </w:pPr>
      <w:r>
        <w:rPr>
          <w:rFonts w:ascii="Times New Roman" w:hAnsi="Times New Roman"/>
          <w:b/>
          <w:sz w:val="24"/>
          <w:szCs w:val="24"/>
        </w:rPr>
        <w:t xml:space="preserve">Konto </w:t>
      </w:r>
      <w:r w:rsidR="00E71830">
        <w:rPr>
          <w:rFonts w:ascii="Times New Roman" w:hAnsi="Times New Roman"/>
          <w:b/>
          <w:sz w:val="24"/>
          <w:szCs w:val="24"/>
        </w:rPr>
        <w:t>091- „ Środki trwałe w likwidacji”</w:t>
      </w:r>
    </w:p>
    <w:p w14:paraId="2985D021" w14:textId="099867D8" w:rsidR="00E71830" w:rsidRDefault="00E71830" w:rsidP="00BE3F10">
      <w:pPr>
        <w:pStyle w:val="Teksttreci0"/>
        <w:shd w:val="clear" w:color="auto" w:fill="auto"/>
        <w:spacing w:afterAutospacing="1" w:line="360" w:lineRule="auto"/>
        <w:ind w:right="68" w:firstLine="0"/>
        <w:jc w:val="both"/>
        <w:rPr>
          <w:rFonts w:ascii="Times New Roman" w:hAnsi="Times New Roman"/>
          <w:bCs/>
          <w:sz w:val="24"/>
          <w:szCs w:val="24"/>
        </w:rPr>
      </w:pPr>
      <w:r w:rsidRPr="00BE3F10">
        <w:rPr>
          <w:rFonts w:ascii="Times New Roman" w:hAnsi="Times New Roman"/>
          <w:bCs/>
          <w:sz w:val="24"/>
          <w:szCs w:val="24"/>
        </w:rPr>
        <w:t xml:space="preserve">Na koncie 091 ujmuje się środki trwałe postawione w stan likwidacji z powodu ich zużycia lub zniszczenia. Po stronie Wn tego konta księguje się wartość początkową środka trwałego postawionego w stan likwidacji. Wyksięgowanie z ewidencji pozabilansowej ( zapis po stronie </w:t>
      </w:r>
      <w:r w:rsidR="00296426">
        <w:rPr>
          <w:rFonts w:ascii="Times New Roman" w:hAnsi="Times New Roman"/>
          <w:bCs/>
          <w:sz w:val="24"/>
          <w:szCs w:val="24"/>
        </w:rPr>
        <w:t>M</w:t>
      </w:r>
      <w:r w:rsidRPr="00BE3F10">
        <w:rPr>
          <w:rFonts w:ascii="Times New Roman" w:hAnsi="Times New Roman"/>
          <w:bCs/>
          <w:sz w:val="24"/>
          <w:szCs w:val="24"/>
        </w:rPr>
        <w:t xml:space="preserve">a konta 091) następuje w momencie zakończenia likwidacji środka trwałego, tj. po jego złomowaniu, sprzedaży itp. Prowadzi się do konta ewidencję analityczną z podziałem na wyposażenie i środki trwałe, w odniesieniu do których kierownik jednostki podjął decyzję o ich  likwidacji. Ewidencja ta </w:t>
      </w:r>
      <w:r w:rsidR="00BE3F10" w:rsidRPr="00BE3F10">
        <w:rPr>
          <w:rFonts w:ascii="Times New Roman" w:hAnsi="Times New Roman"/>
          <w:bCs/>
          <w:sz w:val="24"/>
          <w:szCs w:val="24"/>
        </w:rPr>
        <w:t>umożliwia</w:t>
      </w:r>
      <w:r w:rsidRPr="00BE3F10">
        <w:rPr>
          <w:rFonts w:ascii="Times New Roman" w:hAnsi="Times New Roman"/>
          <w:bCs/>
          <w:sz w:val="24"/>
          <w:szCs w:val="24"/>
        </w:rPr>
        <w:t xml:space="preserve"> ustalenie ilości i wartość środków trwałych znajdujących się aktualnie w likwidacji.</w:t>
      </w:r>
    </w:p>
    <w:p w14:paraId="399641E9" w14:textId="1EB0EF1C" w:rsidR="00BE3F10" w:rsidRPr="00BE3F10" w:rsidRDefault="00BE3F10" w:rsidP="00BE3F10">
      <w:pPr>
        <w:pStyle w:val="Teksttreci0"/>
        <w:shd w:val="clear" w:color="auto" w:fill="auto"/>
        <w:spacing w:afterAutospacing="1" w:line="360" w:lineRule="auto"/>
        <w:ind w:right="68" w:firstLine="0"/>
        <w:jc w:val="both"/>
        <w:rPr>
          <w:rFonts w:ascii="Times New Roman" w:hAnsi="Times New Roman"/>
          <w:bCs/>
          <w:sz w:val="24"/>
          <w:szCs w:val="24"/>
        </w:rPr>
      </w:pPr>
      <w:r>
        <w:rPr>
          <w:rFonts w:ascii="Times New Roman" w:hAnsi="Times New Roman"/>
          <w:bCs/>
          <w:sz w:val="24"/>
          <w:szCs w:val="24"/>
        </w:rPr>
        <w:t>Konto 091 może wykazywać wyłącznie saldo Wn, które wyraża wartość środków trwałych postawionych w stan likwidacji.</w:t>
      </w:r>
    </w:p>
    <w:p w14:paraId="0DFFF7AB" w14:textId="77777777" w:rsidR="00D97A02" w:rsidRDefault="00D97A02">
      <w:pPr>
        <w:spacing w:after="0" w:line="240" w:lineRule="auto"/>
        <w:jc w:val="both"/>
        <w:rPr>
          <w:rFonts w:ascii="Times New Roman" w:hAnsi="Times New Roman"/>
          <w:sz w:val="24"/>
          <w:szCs w:val="24"/>
        </w:rPr>
      </w:pPr>
    </w:p>
    <w:p w14:paraId="2FCD2228" w14:textId="77777777" w:rsidR="00D97A02" w:rsidRDefault="002340EC" w:rsidP="000A7CB1">
      <w:pPr>
        <w:pStyle w:val="Teksttreci0"/>
        <w:numPr>
          <w:ilvl w:val="0"/>
          <w:numId w:val="33"/>
        </w:numPr>
        <w:shd w:val="clear" w:color="auto" w:fill="auto"/>
        <w:spacing w:afterAutospacing="1" w:line="360" w:lineRule="auto"/>
        <w:ind w:right="68"/>
        <w:jc w:val="both"/>
        <w:rPr>
          <w:rFonts w:ascii="Times New Roman" w:hAnsi="Times New Roman"/>
          <w:b/>
          <w:sz w:val="24"/>
          <w:szCs w:val="24"/>
        </w:rPr>
      </w:pPr>
      <w:r>
        <w:rPr>
          <w:rFonts w:ascii="Times New Roman" w:hAnsi="Times New Roman"/>
          <w:b/>
          <w:sz w:val="24"/>
          <w:szCs w:val="24"/>
        </w:rPr>
        <w:t>Konto 980 – „ Plan finansowy wydatków budżetowych”</w:t>
      </w:r>
    </w:p>
    <w:p w14:paraId="6BA4137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Konto 980 służy do ewidencji planu finansowego wydatków budżetowych dysponenta środków  budżetowych. Ewidencja szczegółowa do konta 980 jest prowadzona w szczegółowości planu finansowego wydatków budżetowych. Konto 980 nie wykazuje na koniec roku salda.</w:t>
      </w:r>
    </w:p>
    <w:p w14:paraId="108CED78" w14:textId="77777777" w:rsidR="00D97A02" w:rsidRDefault="002340EC" w:rsidP="000A7CB1">
      <w:pPr>
        <w:pStyle w:val="Teksttreci0"/>
        <w:numPr>
          <w:ilvl w:val="0"/>
          <w:numId w:val="33"/>
        </w:numPr>
        <w:shd w:val="clear" w:color="auto" w:fill="auto"/>
        <w:spacing w:after="0" w:line="360" w:lineRule="auto"/>
        <w:ind w:right="68"/>
        <w:jc w:val="both"/>
        <w:rPr>
          <w:rFonts w:ascii="Times New Roman" w:hAnsi="Times New Roman"/>
          <w:b/>
          <w:sz w:val="24"/>
          <w:szCs w:val="24"/>
        </w:rPr>
      </w:pPr>
      <w:r>
        <w:rPr>
          <w:rFonts w:ascii="Times New Roman" w:hAnsi="Times New Roman"/>
          <w:b/>
          <w:sz w:val="24"/>
          <w:szCs w:val="24"/>
        </w:rPr>
        <w:t>Konto 998 - „ Zaangażowanie wydatków budżetowych roku bieżącego”</w:t>
      </w:r>
    </w:p>
    <w:p w14:paraId="097ED1AA" w14:textId="5DB6AFDE" w:rsidR="00D97A02" w:rsidRDefault="002340EC">
      <w:pPr>
        <w:pStyle w:val="Teksttreci0"/>
        <w:shd w:val="clear" w:color="auto" w:fill="auto"/>
        <w:spacing w:after="0" w:line="360" w:lineRule="auto"/>
        <w:ind w:right="68" w:firstLine="0"/>
        <w:jc w:val="both"/>
        <w:rPr>
          <w:rFonts w:ascii="Times New Roman" w:hAnsi="Times New Roman"/>
          <w:sz w:val="24"/>
          <w:szCs w:val="24"/>
        </w:rPr>
      </w:pPr>
      <w:r>
        <w:rPr>
          <w:rFonts w:ascii="Times New Roman" w:hAnsi="Times New Roman"/>
          <w:sz w:val="24"/>
          <w:szCs w:val="24"/>
        </w:rPr>
        <w:lastRenderedPageBreak/>
        <w:t>Konto 998 służy do ewidencji prawnego zaangażowania wydatków budżetowych ujętych w planie finansowym jednostki budżetowej danego roku budżetowego. Na stronie Wn konta 998 ujmuje się równowartość sfinansowanych wydatków budżetowych w danym roku budżetowym, równowartość zaangażowanych wydatków, które będą obciążały wydatki roku następnego. Na stronie Ma konta 998 ujmuje się zaangażowanie wydatków , czyli wartość umów, decyzji i innych postanowień, których wykonanie spowoduje konieczność dokonania wydatków budżetowych w roku bieżącym. Ewidencja szczegółowa do konta 998 prowadzona jest według podziałek klasyfikacyjnych .</w:t>
      </w:r>
      <w:r w:rsidR="00BE3F10">
        <w:rPr>
          <w:rFonts w:ascii="Times New Roman" w:hAnsi="Times New Roman"/>
          <w:sz w:val="24"/>
          <w:szCs w:val="24"/>
        </w:rPr>
        <w:t xml:space="preserve"> </w:t>
      </w:r>
      <w:r>
        <w:rPr>
          <w:rFonts w:ascii="Times New Roman" w:hAnsi="Times New Roman"/>
          <w:sz w:val="24"/>
          <w:szCs w:val="24"/>
        </w:rPr>
        <w:t>Na koniec roku konto 998 nie wykazuje salda</w:t>
      </w:r>
    </w:p>
    <w:p w14:paraId="613E1BA8" w14:textId="77777777" w:rsidR="00D97A02" w:rsidRDefault="002340EC" w:rsidP="000A7CB1">
      <w:pPr>
        <w:pStyle w:val="Teksttreci0"/>
        <w:numPr>
          <w:ilvl w:val="0"/>
          <w:numId w:val="33"/>
        </w:numPr>
        <w:shd w:val="clear" w:color="auto" w:fill="auto"/>
        <w:spacing w:after="0" w:line="360" w:lineRule="auto"/>
        <w:ind w:right="68" w:hanging="357"/>
        <w:jc w:val="both"/>
        <w:rPr>
          <w:rFonts w:ascii="Times New Roman" w:hAnsi="Times New Roman"/>
          <w:b/>
          <w:sz w:val="24"/>
          <w:szCs w:val="24"/>
        </w:rPr>
      </w:pPr>
      <w:r>
        <w:rPr>
          <w:rFonts w:ascii="Times New Roman" w:hAnsi="Times New Roman"/>
          <w:b/>
          <w:sz w:val="24"/>
          <w:szCs w:val="24"/>
        </w:rPr>
        <w:t>Konto 999 – „ Zaangażowanie wydatków budżetowych przyszłych lat”</w:t>
      </w:r>
    </w:p>
    <w:p w14:paraId="26B7DF03" w14:textId="77777777" w:rsidR="00D97A02" w:rsidRDefault="002340EC">
      <w:pPr>
        <w:spacing w:line="360" w:lineRule="auto"/>
        <w:ind w:right="68"/>
        <w:jc w:val="both"/>
      </w:pPr>
      <w:r>
        <w:rPr>
          <w:rFonts w:ascii="Times New Roman" w:hAnsi="Times New Roman"/>
          <w:sz w:val="24"/>
          <w:szCs w:val="24"/>
        </w:rPr>
        <w:t>Konto 999 służy do ewidencji prawnego zaangażowania wydatków budżetowych przyszłych lat. Na stronie Wn konta 999 ujmuje się równowartość zaangażowanych wydatków budżetowych w latach poprzednich, a obciążających plan finansowy roku bieżącego jednostki budżetowej. Na stronie Ma konta 999 ujmuje się wysokość zaangażowanych wydatków lat przyszłych. Podstawą zapisu są: wieloletnie umowy inwestycyjne, umowy, których realizacja w roku następnym jest niezbędna do zapewnienia ciągłości działania   i których termin zapłaty upływa w roku następnym . Na stronie Ma konta 999 pod datą 31 grudnia ujmuje się również zobowiązania, które obciążają koszty bieżącego roku, lecz nie są wymagalne , więc obciążają plan finansowy następnego roku. Ewidencja szczegółowa do konta 999 prowadzona jest według podziałek klasyfikacyjnych i zadań planu finansowego. Na koniec roku konto 999 może wykazywać saldo Ma oznaczające zaangażowanie wydatków budżetowych lat przyszłych. Ewidencja księgowa na stronie Wn konta 999 dotycząca ujęcia równowartości zaangażowania wydatków budżetowych w latach poprzednich, a obciążających plan finansowy bieżącego roku, dokonywana jest na początku roku. Polega na wyksięgowaniu po dokonaniu szczegółowej analizy konta/części salda strony Ma konta 999 ustalonego na koniec poprzedniego roku, dotyczącej zaangażowania wydatków bieżącego roku i ujętych w planie finansowym jednostki na rok bieżący (Wn 999, Ma 998). Na koncie 999 dokonuje się również korekt zaangażowania. Korekty dotyczące zmniejszenia zaangażowania ujmuje się stornem czerwonym.</w:t>
      </w:r>
    </w:p>
    <w:p w14:paraId="74313193" w14:textId="77777777" w:rsidR="00D97A02" w:rsidRDefault="00D97A02">
      <w:pPr>
        <w:spacing w:after="0" w:line="360" w:lineRule="auto"/>
        <w:jc w:val="both"/>
        <w:rPr>
          <w:rFonts w:ascii="Times New Roman" w:hAnsi="Times New Roman"/>
          <w:sz w:val="24"/>
          <w:szCs w:val="24"/>
        </w:rPr>
      </w:pPr>
    </w:p>
    <w:p w14:paraId="1E47CBEA" w14:textId="76C41521" w:rsidR="00D97A02" w:rsidRDefault="00EA00F9">
      <w:pPr>
        <w:spacing w:after="0" w:line="360" w:lineRule="auto"/>
        <w:jc w:val="both"/>
        <w:rPr>
          <w:rFonts w:ascii="Times New Roman" w:hAnsi="Times New Roman"/>
          <w:b/>
          <w:bCs/>
          <w:sz w:val="28"/>
          <w:szCs w:val="28"/>
        </w:rPr>
      </w:pPr>
      <w:r>
        <w:rPr>
          <w:rFonts w:ascii="Times New Roman" w:hAnsi="Times New Roman"/>
          <w:b/>
          <w:bCs/>
          <w:sz w:val="28"/>
          <w:szCs w:val="28"/>
        </w:rPr>
        <w:t>IV</w:t>
      </w:r>
      <w:r w:rsidR="002340EC">
        <w:rPr>
          <w:rFonts w:ascii="Times New Roman" w:hAnsi="Times New Roman"/>
          <w:b/>
          <w:bCs/>
          <w:sz w:val="28"/>
          <w:szCs w:val="28"/>
        </w:rPr>
        <w:t>. Opis sytemu informatycznego.</w:t>
      </w:r>
    </w:p>
    <w:p w14:paraId="43669F0F" w14:textId="77777777" w:rsidR="00D97A02" w:rsidRDefault="00D97A02">
      <w:pPr>
        <w:spacing w:after="0" w:line="240" w:lineRule="auto"/>
        <w:ind w:right="70"/>
        <w:jc w:val="both"/>
        <w:rPr>
          <w:rFonts w:ascii="Times New Roman" w:hAnsi="Times New Roman"/>
          <w:sz w:val="24"/>
          <w:szCs w:val="24"/>
        </w:rPr>
      </w:pPr>
    </w:p>
    <w:p w14:paraId="52F0CE20" w14:textId="5106ABEA"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lastRenderedPageBreak/>
        <w:t xml:space="preserve">Urząd Gminy Lidzbark Warmiński prowadzi Księgi rachunkowe dla </w:t>
      </w:r>
      <w:r>
        <w:rPr>
          <w:rFonts w:ascii="Times New Roman" w:hAnsi="Times New Roman"/>
          <w:color w:val="FF0000"/>
          <w:sz w:val="24"/>
          <w:szCs w:val="24"/>
        </w:rPr>
        <w:t xml:space="preserve">Szkoły Podstawowej w </w:t>
      </w:r>
      <w:r w:rsidR="007E5F4A">
        <w:rPr>
          <w:rFonts w:ascii="Times New Roman" w:hAnsi="Times New Roman"/>
          <w:color w:val="FF0000"/>
          <w:sz w:val="24"/>
          <w:szCs w:val="24"/>
        </w:rPr>
        <w:t>Rogóżu</w:t>
      </w:r>
      <w:r>
        <w:rPr>
          <w:rFonts w:ascii="Times New Roman" w:hAnsi="Times New Roman"/>
          <w:color w:val="FF0000"/>
          <w:sz w:val="24"/>
          <w:szCs w:val="24"/>
        </w:rPr>
        <w:t xml:space="preserve"> </w:t>
      </w:r>
      <w:r>
        <w:rPr>
          <w:rFonts w:ascii="Times New Roman" w:hAnsi="Times New Roman"/>
          <w:sz w:val="24"/>
          <w:szCs w:val="24"/>
        </w:rPr>
        <w:t>opracowane przez Zakład Elektronicznej Techniki Obliczeniowej” Zeto” Sp. z. o.o w Olsztynie:</w:t>
      </w:r>
    </w:p>
    <w:p w14:paraId="7B208CFE" w14:textId="77777777"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t>Głównym programem wykorzystywanym do prowadzenia ksiąg rachunkowych jest program PUMA Nowa Gmina, który zawiera odpowiednie moduły. Program przyjęto do eksploatacji od dnia 01.01.2007 roku.</w:t>
      </w:r>
    </w:p>
    <w:p w14:paraId="2ACDF7A4" w14:textId="77777777" w:rsidR="00D97A02" w:rsidRDefault="002340EC" w:rsidP="000A7CB1">
      <w:pPr>
        <w:pStyle w:val="Akapitzlist"/>
        <w:numPr>
          <w:ilvl w:val="0"/>
          <w:numId w:val="68"/>
        </w:numPr>
        <w:spacing w:after="0" w:line="360" w:lineRule="auto"/>
        <w:ind w:right="68"/>
        <w:jc w:val="both"/>
        <w:rPr>
          <w:rFonts w:ascii="Times New Roman" w:hAnsi="Times New Roman"/>
          <w:sz w:val="24"/>
          <w:szCs w:val="24"/>
        </w:rPr>
      </w:pPr>
      <w:r>
        <w:rPr>
          <w:rFonts w:ascii="Times New Roman" w:hAnsi="Times New Roman"/>
          <w:sz w:val="24"/>
          <w:szCs w:val="24"/>
        </w:rPr>
        <w:t>W referacie Finansowym Urzędu Gminy Lidzbark Warmiński użytkowane są systemy do przetwarzania danych, których wykaz wraz z określeniem aktualnej wersji oprogramowania oraz daty rozpoczęcia jego eksploatacji przedstawia poniższa tabela:</w:t>
      </w:r>
    </w:p>
    <w:tbl>
      <w:tblPr>
        <w:tblW w:w="9652" w:type="dxa"/>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690"/>
        <w:gridCol w:w="1276"/>
        <w:gridCol w:w="4394"/>
        <w:gridCol w:w="1828"/>
        <w:gridCol w:w="1464"/>
      </w:tblGrid>
      <w:tr w:rsidR="00D97A02" w14:paraId="6B2EC7FB"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AA222B9" w14:textId="77777777" w:rsidR="00D97A02" w:rsidRDefault="00D97A02">
            <w:pPr>
              <w:spacing w:after="0" w:line="240" w:lineRule="auto"/>
              <w:ind w:right="70"/>
              <w:jc w:val="center"/>
              <w:rPr>
                <w:rFonts w:ascii="Times New Roman" w:hAnsi="Times New Roman"/>
                <w:b/>
                <w:sz w:val="16"/>
                <w:szCs w:val="16"/>
              </w:rPr>
            </w:pPr>
          </w:p>
          <w:p w14:paraId="791AEC5E"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L.p.</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8EAD833" w14:textId="77777777" w:rsidR="00D97A02" w:rsidRDefault="00D97A02">
            <w:pPr>
              <w:spacing w:after="0" w:line="240" w:lineRule="auto"/>
              <w:ind w:right="70"/>
              <w:jc w:val="center"/>
              <w:rPr>
                <w:rFonts w:ascii="Times New Roman" w:hAnsi="Times New Roman"/>
                <w:b/>
                <w:sz w:val="16"/>
                <w:szCs w:val="16"/>
              </w:rPr>
            </w:pPr>
          </w:p>
          <w:p w14:paraId="0474CE5C" w14:textId="77777777" w:rsidR="00D97A02" w:rsidRDefault="00D97A02">
            <w:pPr>
              <w:spacing w:after="0" w:line="240" w:lineRule="auto"/>
              <w:ind w:right="70"/>
              <w:jc w:val="center"/>
              <w:rPr>
                <w:rFonts w:ascii="Times New Roman" w:hAnsi="Times New Roman"/>
                <w:b/>
                <w:sz w:val="16"/>
                <w:szCs w:val="16"/>
              </w:rPr>
            </w:pPr>
          </w:p>
          <w:p w14:paraId="101D4AE2"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 xml:space="preserve">Nazwa programu </w:t>
            </w:r>
            <w:r>
              <w:rPr>
                <w:rFonts w:ascii="Times New Roman" w:hAnsi="Times New Roman"/>
                <w:b/>
                <w:sz w:val="16"/>
                <w:szCs w:val="16"/>
              </w:rPr>
              <w:br/>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ECE8110" w14:textId="77777777" w:rsidR="00D97A02" w:rsidRDefault="00D97A02">
            <w:pPr>
              <w:spacing w:after="0" w:line="240" w:lineRule="auto"/>
              <w:ind w:right="70"/>
              <w:jc w:val="center"/>
              <w:rPr>
                <w:rFonts w:ascii="Times New Roman" w:hAnsi="Times New Roman"/>
                <w:b/>
                <w:sz w:val="16"/>
                <w:szCs w:val="16"/>
              </w:rPr>
            </w:pPr>
          </w:p>
          <w:p w14:paraId="633A2F28" w14:textId="77777777" w:rsidR="00D97A02" w:rsidRDefault="00D97A02">
            <w:pPr>
              <w:spacing w:after="0" w:line="240" w:lineRule="auto"/>
              <w:ind w:right="70"/>
              <w:jc w:val="center"/>
              <w:rPr>
                <w:rFonts w:ascii="Times New Roman" w:hAnsi="Times New Roman"/>
                <w:b/>
                <w:sz w:val="16"/>
                <w:szCs w:val="16"/>
              </w:rPr>
            </w:pPr>
          </w:p>
          <w:p w14:paraId="4A300465"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Przeznaczenie i opis programu</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F2581FD" w14:textId="77777777" w:rsidR="00D97A02" w:rsidRDefault="00D97A02">
            <w:pPr>
              <w:spacing w:after="0" w:line="240" w:lineRule="auto"/>
              <w:ind w:right="70"/>
              <w:jc w:val="center"/>
              <w:rPr>
                <w:rFonts w:ascii="Times New Roman" w:hAnsi="Times New Roman"/>
                <w:b/>
                <w:sz w:val="16"/>
                <w:szCs w:val="16"/>
              </w:rPr>
            </w:pPr>
          </w:p>
          <w:p w14:paraId="4CF8A4F2" w14:textId="77777777" w:rsidR="00D97A02" w:rsidRDefault="00D97A02">
            <w:pPr>
              <w:spacing w:after="0" w:line="240" w:lineRule="auto"/>
              <w:ind w:right="70"/>
              <w:jc w:val="center"/>
              <w:rPr>
                <w:rFonts w:ascii="Times New Roman" w:hAnsi="Times New Roman"/>
                <w:b/>
                <w:sz w:val="16"/>
                <w:szCs w:val="16"/>
              </w:rPr>
            </w:pPr>
          </w:p>
          <w:p w14:paraId="79DCB02D"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Wersja</w:t>
            </w:r>
          </w:p>
          <w:p w14:paraId="225FAD81"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oprogramowania</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B8FEAC8" w14:textId="77777777" w:rsidR="00D97A02" w:rsidRDefault="002340EC">
            <w:pPr>
              <w:spacing w:after="0" w:line="240" w:lineRule="auto"/>
              <w:ind w:right="70"/>
              <w:jc w:val="center"/>
              <w:rPr>
                <w:rFonts w:ascii="Times New Roman" w:hAnsi="Times New Roman"/>
                <w:b/>
                <w:sz w:val="16"/>
                <w:szCs w:val="16"/>
              </w:rPr>
            </w:pPr>
            <w:r>
              <w:rPr>
                <w:rFonts w:ascii="Times New Roman" w:hAnsi="Times New Roman"/>
                <w:b/>
                <w:sz w:val="16"/>
                <w:szCs w:val="16"/>
              </w:rPr>
              <w:t>Data rozpoczęcia eksploatacji oprogramowania</w:t>
            </w:r>
          </w:p>
        </w:tc>
      </w:tr>
      <w:tr w:rsidR="00D97A02" w14:paraId="5520CB23"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BAD367"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64D13E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Budżet</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022829" w14:textId="77777777" w:rsidR="00D97A02" w:rsidRDefault="002340EC">
            <w:pPr>
              <w:spacing w:after="0" w:line="240" w:lineRule="auto"/>
              <w:ind w:right="70"/>
              <w:jc w:val="both"/>
            </w:pPr>
            <w:r>
              <w:rPr>
                <w:rFonts w:ascii="Times New Roman" w:hAnsi="Times New Roman"/>
                <w:sz w:val="18"/>
                <w:szCs w:val="18"/>
              </w:rPr>
              <w:t>Zadaniem modułu </w:t>
            </w:r>
            <w:hyperlink r:id="rId8">
              <w:r>
                <w:rPr>
                  <w:rStyle w:val="czeinternetowe"/>
                  <w:rFonts w:ascii="Times New Roman" w:hAnsi="Times New Roman"/>
                  <w:sz w:val="18"/>
                  <w:szCs w:val="18"/>
                </w:rPr>
                <w:t>Budżet</w:t>
              </w:r>
            </w:hyperlink>
            <w:r>
              <w:rPr>
                <w:rFonts w:ascii="Times New Roman" w:hAnsi="Times New Roman"/>
                <w:sz w:val="18"/>
                <w:szCs w:val="18"/>
              </w:rPr>
              <w:t> jest informatyczne wspomaganie urzędów miast, gmin i innych jednostek organizacyjnych w pracach związanych z budżetem, zarówno na etapie tworzenia jego projektu, jak również z realizacją (po zatwierdzeniu).</w:t>
            </w:r>
          </w:p>
          <w:p w14:paraId="4BCBAE85"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pozwala na przeprowadzanie operacji związanych z budżetem jednostki samorządu terytorialnego, tj.:</w:t>
            </w:r>
          </w:p>
          <w:p w14:paraId="5FF30772"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t>opracowanie projektu,</w:t>
            </w:r>
          </w:p>
          <w:p w14:paraId="0971862C"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t>planowanie i ewidencjonowanie w ciągu roku wszystkich zmian po zatwierdzeniu,</w:t>
            </w:r>
          </w:p>
          <w:p w14:paraId="6334ECB8" w14:textId="77777777" w:rsidR="00D97A02" w:rsidRDefault="002340EC" w:rsidP="000A7CB1">
            <w:pPr>
              <w:numPr>
                <w:ilvl w:val="0"/>
                <w:numId w:val="58"/>
              </w:numPr>
              <w:spacing w:after="0" w:line="240" w:lineRule="auto"/>
              <w:ind w:right="70"/>
              <w:jc w:val="both"/>
              <w:rPr>
                <w:rFonts w:ascii="Times New Roman" w:hAnsi="Times New Roman"/>
                <w:sz w:val="18"/>
                <w:szCs w:val="18"/>
              </w:rPr>
            </w:pPr>
            <w:r>
              <w:rPr>
                <w:rFonts w:ascii="Times New Roman" w:hAnsi="Times New Roman"/>
                <w:sz w:val="18"/>
                <w:szCs w:val="18"/>
              </w:rPr>
              <w:t>rejestrowanie wykonania zgodnie z wymaganiami ustawy o finansach publicznych.</w:t>
            </w:r>
          </w:p>
          <w:p w14:paraId="006A4B87" w14:textId="77777777" w:rsidR="00D97A02" w:rsidRDefault="002340EC">
            <w:pPr>
              <w:spacing w:after="0" w:line="240" w:lineRule="auto"/>
              <w:ind w:right="70"/>
              <w:jc w:val="both"/>
            </w:pPr>
            <w:r>
              <w:rPr>
                <w:rFonts w:ascii="Times New Roman" w:hAnsi="Times New Roman"/>
                <w:sz w:val="18"/>
                <w:szCs w:val="18"/>
              </w:rPr>
              <w:t>Warunkiem pełnego wykorzystania aplikacji jest ścisła współpraca z modułem </w:t>
            </w:r>
            <w:hyperlink r:id="rId9">
              <w:r>
                <w:rPr>
                  <w:rStyle w:val="czeinternetowe"/>
                  <w:rFonts w:ascii="Times New Roman" w:hAnsi="Times New Roman"/>
                  <w:sz w:val="18"/>
                  <w:szCs w:val="18"/>
                </w:rPr>
                <w:t>Finanse i Księgowość</w:t>
              </w:r>
            </w:hyperlink>
            <w:r>
              <w:rPr>
                <w:rFonts w:ascii="Times New Roman" w:hAnsi="Times New Roman"/>
                <w:sz w:val="18"/>
                <w:szCs w:val="18"/>
              </w:rPr>
              <w:t>. Widoczne są w nim dane o wszystkich zmianach i korektach budżetu.</w:t>
            </w:r>
          </w:p>
          <w:p w14:paraId="08E0371D" w14:textId="77777777" w:rsidR="00D97A02" w:rsidRDefault="002340EC">
            <w:pPr>
              <w:spacing w:after="0" w:line="240" w:lineRule="auto"/>
              <w:ind w:right="70"/>
              <w:jc w:val="both"/>
            </w:pPr>
            <w:r>
              <w:rPr>
                <w:rFonts w:ascii="Times New Roman" w:hAnsi="Times New Roman"/>
                <w:sz w:val="18"/>
                <w:szCs w:val="18"/>
              </w:rPr>
              <w:t>Moduł </w:t>
            </w:r>
            <w:hyperlink r:id="rId10">
              <w:r>
                <w:rPr>
                  <w:rStyle w:val="czeinternetowe"/>
                  <w:rFonts w:ascii="Times New Roman" w:hAnsi="Times New Roman"/>
                  <w:sz w:val="18"/>
                  <w:szCs w:val="18"/>
                </w:rPr>
                <w:t>Budżet</w:t>
              </w:r>
            </w:hyperlink>
            <w:r>
              <w:rPr>
                <w:rFonts w:ascii="Times New Roman" w:hAnsi="Times New Roman"/>
                <w:sz w:val="18"/>
                <w:szCs w:val="18"/>
              </w:rPr>
              <w:t> obejmuje następujące zagadnienia:</w:t>
            </w:r>
          </w:p>
          <w:p w14:paraId="1CAF0870"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tworzenie projektu budżetu na podstawie danych budżetu ubiegłorocznego i projektów cząstkowych składanych przez poszczególne jednostki organizacyjne,</w:t>
            </w:r>
          </w:p>
          <w:p w14:paraId="01E378CF"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zmiany projektu budżetu,</w:t>
            </w:r>
          </w:p>
          <w:p w14:paraId="0E9E5D4E"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zatwierdzanie projektu i utworzenie budżetu do realizacji,</w:t>
            </w:r>
          </w:p>
          <w:p w14:paraId="6C6E28BA"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zmiany uchwalonego budżetu w trakcie roku,</w:t>
            </w:r>
          </w:p>
          <w:p w14:paraId="591D6749"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możliwość prowadzenia budżetu zadaniowego,</w:t>
            </w:r>
          </w:p>
          <w:p w14:paraId="5810398E" w14:textId="77777777" w:rsidR="00D97A02" w:rsidRDefault="002340EC" w:rsidP="000A7CB1">
            <w:pPr>
              <w:numPr>
                <w:ilvl w:val="0"/>
                <w:numId w:val="61"/>
              </w:numPr>
              <w:spacing w:after="0" w:line="240" w:lineRule="auto"/>
              <w:ind w:right="70"/>
              <w:jc w:val="both"/>
            </w:pPr>
            <w:r>
              <w:rPr>
                <w:rFonts w:ascii="Times New Roman" w:hAnsi="Times New Roman"/>
                <w:sz w:val="18"/>
                <w:szCs w:val="18"/>
              </w:rPr>
              <w:t>wczytywanie wykonania budżetu na podstawie sprawozdań z podległych jednostek organizacyjnych zarejestrowanych w module </w:t>
            </w:r>
            <w:hyperlink r:id="rId11">
              <w:r>
                <w:rPr>
                  <w:rStyle w:val="czeinternetowe"/>
                  <w:rFonts w:ascii="Times New Roman" w:hAnsi="Times New Roman"/>
                  <w:sz w:val="18"/>
                  <w:szCs w:val="18"/>
                </w:rPr>
                <w:t>Finanse i Księgowość</w:t>
              </w:r>
            </w:hyperlink>
            <w:r>
              <w:rPr>
                <w:rFonts w:ascii="Times New Roman" w:hAnsi="Times New Roman"/>
                <w:sz w:val="18"/>
                <w:szCs w:val="18"/>
              </w:rPr>
              <w:t>, </w:t>
            </w:r>
          </w:p>
          <w:p w14:paraId="017CD4DB" w14:textId="77777777" w:rsidR="00D97A02" w:rsidRDefault="002340EC" w:rsidP="000A7CB1">
            <w:pPr>
              <w:numPr>
                <w:ilvl w:val="0"/>
                <w:numId w:val="61"/>
              </w:numPr>
              <w:spacing w:after="0" w:line="240" w:lineRule="auto"/>
              <w:ind w:right="70"/>
              <w:jc w:val="both"/>
              <w:rPr>
                <w:rFonts w:ascii="Times New Roman" w:hAnsi="Times New Roman"/>
                <w:sz w:val="18"/>
                <w:szCs w:val="18"/>
              </w:rPr>
            </w:pPr>
            <w:r>
              <w:rPr>
                <w:rFonts w:ascii="Times New Roman" w:hAnsi="Times New Roman"/>
                <w:sz w:val="18"/>
                <w:szCs w:val="18"/>
              </w:rPr>
              <w:t>tworzenie raportów według definiowanych przez użytkownika parametrów.</w:t>
            </w:r>
          </w:p>
          <w:p w14:paraId="2CFE87F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Efektem przetwarzania są następujące zestawienia mogące stanowić załączniki do uchwały budżetowej:</w:t>
            </w:r>
          </w:p>
          <w:p w14:paraId="3BB3B1C1"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projekt budżetu z przewidywanym wykonaniem z roku ubiegłego,</w:t>
            </w:r>
          </w:p>
          <w:p w14:paraId="77B70AF8"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projekt budżetu przed i po zmianach (z uwzględnieniem zmian nie zatwierdzonych lub zatwierdzonych),</w:t>
            </w:r>
          </w:p>
          <w:p w14:paraId="442CCA20"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lastRenderedPageBreak/>
              <w:t>plan dochodów / wydatków budżetu wg klasyfikacji budżetowej, </w:t>
            </w:r>
          </w:p>
          <w:p w14:paraId="0552F52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dochodów budżetu wg źródeł powstawania,</w:t>
            </w:r>
          </w:p>
          <w:p w14:paraId="5A94D175"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wydatków budżetu wg grup paragrafów,</w:t>
            </w:r>
          </w:p>
          <w:p w14:paraId="1A3456FD"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wykonanie budżetu wg klasyfikacji budżetowej lub wg paragrafów, </w:t>
            </w:r>
          </w:p>
          <w:p w14:paraId="64F9E773"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dochody i wydatki związane z realizacją zadań z zakresu administracji rządowej oraz innych ustawowych zadań zleconych,</w:t>
            </w:r>
          </w:p>
          <w:p w14:paraId="623101D0"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źródła sfinansowania deficytu lub rozdysponowanie nadwyżki budżetowej,</w:t>
            </w:r>
          </w:p>
          <w:p w14:paraId="0D1F7D01"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przychodów i wydatków zakładów budżetowych, gospodarstw pomocniczych i dochodów własnych,</w:t>
            </w:r>
          </w:p>
          <w:p w14:paraId="0C0B4D2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plan przychodów i wydatków funduszy celowych,</w:t>
            </w:r>
          </w:p>
          <w:p w14:paraId="289CB1EF" w14:textId="77777777" w:rsidR="00D97A02" w:rsidRDefault="002340EC" w:rsidP="000A7CB1">
            <w:pPr>
              <w:numPr>
                <w:ilvl w:val="0"/>
                <w:numId w:val="56"/>
              </w:numPr>
              <w:spacing w:after="0" w:line="240" w:lineRule="auto"/>
              <w:ind w:right="70"/>
              <w:jc w:val="both"/>
              <w:rPr>
                <w:rFonts w:ascii="Times New Roman" w:hAnsi="Times New Roman"/>
                <w:sz w:val="18"/>
                <w:szCs w:val="18"/>
              </w:rPr>
            </w:pPr>
            <w:r>
              <w:rPr>
                <w:rFonts w:ascii="Times New Roman" w:hAnsi="Times New Roman"/>
                <w:sz w:val="18"/>
                <w:szCs w:val="18"/>
              </w:rPr>
              <w:t>bilans budżetu.</w:t>
            </w:r>
          </w:p>
          <w:p w14:paraId="1E62D799"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F5BDC8" w14:textId="54D4C332"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5</w:t>
            </w:r>
            <w:r w:rsidR="00B86FB6">
              <w:rPr>
                <w:rFonts w:ascii="Times New Roman" w:hAnsi="Times New Roman"/>
                <w:sz w:val="18"/>
                <w:szCs w:val="18"/>
              </w:rPr>
              <w:t>50</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E7E7A25"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02.01.2008</w:t>
            </w:r>
          </w:p>
        </w:tc>
      </w:tr>
      <w:tr w:rsidR="00D97A02" w14:paraId="14993A8C"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1DD48E"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2</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170396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Finanse           i księgowość FK</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815BD" w14:textId="77777777" w:rsidR="00D97A02" w:rsidRDefault="002340EC">
            <w:pPr>
              <w:spacing w:after="0" w:line="240" w:lineRule="auto"/>
              <w:ind w:right="70"/>
              <w:jc w:val="both"/>
            </w:pPr>
            <w:r>
              <w:rPr>
                <w:rFonts w:ascii="Times New Roman" w:hAnsi="Times New Roman"/>
                <w:sz w:val="18"/>
                <w:szCs w:val="18"/>
              </w:rPr>
              <w:t>Celem modułu </w:t>
            </w:r>
            <w:hyperlink r:id="rId12">
              <w:r>
                <w:rPr>
                  <w:rStyle w:val="czeinternetowe"/>
                  <w:rFonts w:ascii="Times New Roman" w:hAnsi="Times New Roman"/>
                  <w:sz w:val="18"/>
                  <w:szCs w:val="18"/>
                </w:rPr>
                <w:t>Finanse i Księgowość</w:t>
              </w:r>
            </w:hyperlink>
            <w:r>
              <w:rPr>
                <w:rFonts w:ascii="Times New Roman" w:hAnsi="Times New Roman"/>
                <w:sz w:val="18"/>
                <w:szCs w:val="18"/>
              </w:rPr>
              <w:t> jest zautomatyzowanie procesu księgowania wszystkich operacji finansowych w zakresie księgowości jednostek budżetowych.</w:t>
            </w:r>
          </w:p>
          <w:p w14:paraId="7346D94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 obsługę:</w:t>
            </w:r>
          </w:p>
          <w:p w14:paraId="0009C4DF"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budżetu,</w:t>
            </w:r>
          </w:p>
          <w:p w14:paraId="11D25749"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jednostki budżetowej,</w:t>
            </w:r>
          </w:p>
          <w:p w14:paraId="4D6B4ECE" w14:textId="77777777" w:rsidR="00D97A02" w:rsidRDefault="002340EC" w:rsidP="000A7CB1">
            <w:pPr>
              <w:numPr>
                <w:ilvl w:val="0"/>
                <w:numId w:val="63"/>
              </w:numPr>
              <w:spacing w:after="0" w:line="240" w:lineRule="auto"/>
              <w:ind w:right="70"/>
              <w:jc w:val="both"/>
              <w:rPr>
                <w:rFonts w:ascii="Times New Roman" w:hAnsi="Times New Roman"/>
                <w:sz w:val="18"/>
                <w:szCs w:val="18"/>
              </w:rPr>
            </w:pPr>
            <w:r>
              <w:rPr>
                <w:rFonts w:ascii="Times New Roman" w:hAnsi="Times New Roman"/>
                <w:sz w:val="18"/>
                <w:szCs w:val="18"/>
              </w:rPr>
              <w:t>finansów i księgowości jednostek podległych.</w:t>
            </w:r>
          </w:p>
          <w:p w14:paraId="28BB20AE"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Ewidencja operacji księgowych budżetu odbywa się w oparciu o plan kont i bieżące dowody księgowe. </w:t>
            </w:r>
          </w:p>
          <w:p w14:paraId="2DE16D6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Plan kont dzieli się na dwie podstawowe części:</w:t>
            </w:r>
          </w:p>
          <w:p w14:paraId="3C2FF3F8" w14:textId="77777777" w:rsidR="00D97A02" w:rsidRDefault="002340EC" w:rsidP="000A7CB1">
            <w:pPr>
              <w:numPr>
                <w:ilvl w:val="0"/>
                <w:numId w:val="53"/>
              </w:numPr>
              <w:spacing w:after="0" w:line="240" w:lineRule="auto"/>
              <w:ind w:right="70"/>
              <w:jc w:val="both"/>
              <w:rPr>
                <w:rFonts w:ascii="Times New Roman" w:hAnsi="Times New Roman"/>
                <w:sz w:val="18"/>
                <w:szCs w:val="18"/>
              </w:rPr>
            </w:pPr>
            <w:r>
              <w:rPr>
                <w:rFonts w:ascii="Times New Roman" w:hAnsi="Times New Roman"/>
                <w:sz w:val="18"/>
                <w:szCs w:val="18"/>
              </w:rPr>
              <w:t>konta bilansowe, na których obowiązuje zapis dwustronny,</w:t>
            </w:r>
          </w:p>
          <w:p w14:paraId="16AF5739" w14:textId="77777777" w:rsidR="00D97A02" w:rsidRDefault="002340EC" w:rsidP="000A7CB1">
            <w:pPr>
              <w:numPr>
                <w:ilvl w:val="0"/>
                <w:numId w:val="53"/>
              </w:numPr>
              <w:spacing w:after="0" w:line="240" w:lineRule="auto"/>
              <w:ind w:right="70"/>
              <w:jc w:val="both"/>
              <w:rPr>
                <w:rFonts w:ascii="Times New Roman" w:hAnsi="Times New Roman"/>
                <w:sz w:val="18"/>
                <w:szCs w:val="18"/>
              </w:rPr>
            </w:pPr>
            <w:r>
              <w:rPr>
                <w:rFonts w:ascii="Times New Roman" w:hAnsi="Times New Roman"/>
                <w:sz w:val="18"/>
                <w:szCs w:val="18"/>
              </w:rPr>
              <w:t>konta pozabilansowe, na których prowadzi się zapisy jednostronne.</w:t>
            </w:r>
          </w:p>
          <w:p w14:paraId="5FB1EF4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Plan kont definiowany jest przez użytkownika i obejmuje:</w:t>
            </w:r>
          </w:p>
          <w:p w14:paraId="4835AB98"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syntetyczne – wg obowiązującego planu kont,</w:t>
            </w:r>
          </w:p>
          <w:p w14:paraId="4E04CB85"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analityczne – wg potrzeb szczegółowej ewidencji zapewniającej bezpośredni dostęp do informacji,</w:t>
            </w:r>
          </w:p>
          <w:p w14:paraId="29009D56"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konta wg klasyfikacji budżetowej zgodnie z obowiązującymi przepisami oraz w zakresie niezbędnym do wykonania sprawozdań,</w:t>
            </w:r>
          </w:p>
          <w:p w14:paraId="17A0B4ED" w14:textId="77777777" w:rsidR="00D97A02" w:rsidRDefault="002340EC" w:rsidP="000A7CB1">
            <w:pPr>
              <w:numPr>
                <w:ilvl w:val="0"/>
                <w:numId w:val="42"/>
              </w:numPr>
              <w:tabs>
                <w:tab w:val="left" w:pos="720"/>
              </w:tabs>
              <w:spacing w:after="0" w:line="240" w:lineRule="auto"/>
              <w:ind w:right="70"/>
              <w:jc w:val="both"/>
              <w:rPr>
                <w:rFonts w:ascii="Times New Roman" w:hAnsi="Times New Roman"/>
                <w:sz w:val="18"/>
                <w:szCs w:val="18"/>
              </w:rPr>
            </w:pPr>
            <w:r>
              <w:rPr>
                <w:rFonts w:ascii="Times New Roman" w:hAnsi="Times New Roman"/>
                <w:sz w:val="18"/>
                <w:szCs w:val="18"/>
              </w:rPr>
              <w:t>klasyfikację budżetową rozszerzoną o rodzaje i numery zadań zdefiniowanych w planie finansowym budżetu.</w:t>
            </w:r>
          </w:p>
          <w:p w14:paraId="0B49A2E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System posiada bardzo elastyczne narzędzie, służące do precyzyjnego opisania i zainstalowania planu kont. Jednolitość budowy konta zapewnia definiowanie bloków składających się na konto analityczne. Bloki mogą być zdefiniowane jako uniwersalne – dla wszystkich zespołów kont lub jako bloki charakterystyczne tylko dla danego zespołu. </w:t>
            </w:r>
          </w:p>
          <w:p w14:paraId="22FBDB67"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 między innymi:</w:t>
            </w:r>
          </w:p>
          <w:p w14:paraId="331CC394"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prowadzenie dziennika (oraz wszelkich innych dokumentów, dekretów i rejestrów) w układzie chronologicznym,</w:t>
            </w:r>
          </w:p>
          <w:p w14:paraId="7187D157"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tworzenie (wg potrzeb użytkowników) dzienników umożliwiających rejestrowanie operacji związanych np. z poszczególnymi działalnościami,</w:t>
            </w:r>
          </w:p>
          <w:p w14:paraId="0276E8E0"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rejestrację i dekretację dowodów księgowych w ramach zdefiniowanych przez użytkownika dzienników,</w:t>
            </w:r>
          </w:p>
          <w:p w14:paraId="26D08D01"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 xml:space="preserve">podgląd stanu wykonania budżetu na danym koncie klasyfikacji z uwzględnieniem dokumentów </w:t>
            </w:r>
            <w:r>
              <w:rPr>
                <w:rFonts w:ascii="Times New Roman" w:hAnsi="Times New Roman"/>
                <w:sz w:val="18"/>
                <w:szCs w:val="18"/>
              </w:rPr>
              <w:lastRenderedPageBreak/>
              <w:t>zaksięgowanych, zadekretowanych oraz planu finansowego i zaangażowania środków (podczas dekretowania dokumentów),</w:t>
            </w:r>
          </w:p>
          <w:p w14:paraId="29BE189D"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automatyczne dekretowanie sprawozdań z jednostek na kontach księgowych budżetu,</w:t>
            </w:r>
          </w:p>
          <w:p w14:paraId="7CC300D2"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automatyczne dekretowanie raportów kasowych z kasy urzędu,</w:t>
            </w:r>
          </w:p>
          <w:p w14:paraId="6003648F" w14:textId="77777777" w:rsidR="00D97A02" w:rsidRDefault="002340EC" w:rsidP="000A7CB1">
            <w:pPr>
              <w:numPr>
                <w:ilvl w:val="0"/>
                <w:numId w:val="43"/>
              </w:numPr>
              <w:tabs>
                <w:tab w:val="left" w:pos="720"/>
              </w:tabs>
              <w:spacing w:after="0" w:line="240" w:lineRule="auto"/>
              <w:ind w:right="70" w:hanging="360"/>
              <w:jc w:val="both"/>
            </w:pPr>
            <w:r>
              <w:rPr>
                <w:rFonts w:ascii="Times New Roman" w:hAnsi="Times New Roman"/>
                <w:sz w:val="18"/>
                <w:szCs w:val="18"/>
              </w:rPr>
              <w:t>dekretowanie operacji przekazywanych z innych modułów (</w:t>
            </w:r>
            <w:hyperlink r:id="rId13">
              <w:r>
                <w:rPr>
                  <w:rStyle w:val="czeinternetowe"/>
                  <w:rFonts w:ascii="Times New Roman" w:hAnsi="Times New Roman"/>
                  <w:sz w:val="18"/>
                  <w:szCs w:val="18"/>
                </w:rPr>
                <w:t>Środki Trwałe</w:t>
              </w:r>
            </w:hyperlink>
            <w:r>
              <w:rPr>
                <w:rFonts w:ascii="Times New Roman" w:hAnsi="Times New Roman"/>
                <w:sz w:val="18"/>
                <w:szCs w:val="18"/>
              </w:rPr>
              <w:t>, </w:t>
            </w:r>
            <w:hyperlink r:id="rId14">
              <w:r>
                <w:rPr>
                  <w:rStyle w:val="czeinternetowe"/>
                  <w:rFonts w:ascii="Times New Roman" w:hAnsi="Times New Roman"/>
                  <w:sz w:val="18"/>
                  <w:szCs w:val="18"/>
                </w:rPr>
                <w:t>Windykacja Opłat i Podatków</w:t>
              </w:r>
            </w:hyperlink>
            <w:r>
              <w:rPr>
                <w:rFonts w:ascii="Times New Roman" w:hAnsi="Times New Roman"/>
                <w:sz w:val="18"/>
                <w:szCs w:val="18"/>
              </w:rPr>
              <w:t>, </w:t>
            </w:r>
            <w:hyperlink r:id="rId15">
              <w:r>
                <w:rPr>
                  <w:rStyle w:val="czeinternetowe"/>
                  <w:rFonts w:ascii="Times New Roman" w:hAnsi="Times New Roman"/>
                  <w:sz w:val="18"/>
                  <w:szCs w:val="18"/>
                </w:rPr>
                <w:t>Płace</w:t>
              </w:r>
            </w:hyperlink>
            <w:r>
              <w:rPr>
                <w:rFonts w:ascii="Times New Roman" w:hAnsi="Times New Roman"/>
                <w:sz w:val="18"/>
                <w:szCs w:val="18"/>
              </w:rPr>
              <w:t>),</w:t>
            </w:r>
          </w:p>
          <w:p w14:paraId="7D35ADEB"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rejestrowanie dokumentów w dowolnym (otwartym) miesiącu bez konieczności zamykania miesiąca poprzedniego,</w:t>
            </w:r>
          </w:p>
          <w:p w14:paraId="0F5E06C3"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podgląd i wydruk planu kont w układzie syntetycznym oraz na dowolnym poziomie analitycznym,</w:t>
            </w:r>
          </w:p>
          <w:p w14:paraId="25361A05"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generowanie zestawień obrotów i sald z uwzględnieniem dokumentów przeznaczonych do zaksięgowania, celem dokonania symulacji obrotów na kontach,</w:t>
            </w:r>
          </w:p>
          <w:p w14:paraId="2790E79E"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kopiowanie planu kont z roku poprzedniego na bieżący,</w:t>
            </w:r>
          </w:p>
          <w:p w14:paraId="7D125BE8"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równoczesną pracę na początku nowego roku w poprzednim i nowym roku obrotowym (bez konieczności zamykania roku i wprowadzania BO),</w:t>
            </w:r>
          </w:p>
          <w:p w14:paraId="445CC65F"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tworzenie bilansu jednostki (jednostek podległych) oraz budżetu,</w:t>
            </w:r>
          </w:p>
          <w:p w14:paraId="3633045A"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eksport bilansu z jednostek podległych (zdalnych) i ich wczytania do jednostki nadrzędnej w celu sporządzenia bilansów łącznych,</w:t>
            </w:r>
          </w:p>
          <w:p w14:paraId="5E3AC25E"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sporządzanie w jednostce nadrzędnej bilansów łącznych z bilansów jednostek podległych,</w:t>
            </w:r>
          </w:p>
          <w:p w14:paraId="0F3F698B"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automatyczne tworzenie bilansu otwarcia przy zamknięciu roku,</w:t>
            </w:r>
          </w:p>
          <w:p w14:paraId="0EC0A15C"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przesyłanie sprawozdań jednostkowych (zatwierdzonych) i ich konsolidację w systemie w sprawozdania zbiorcze; możliwość elektronicznego otrzymywania sprawozdań,</w:t>
            </w:r>
          </w:p>
          <w:p w14:paraId="0EFB122D" w14:textId="77777777" w:rsidR="00D97A02" w:rsidRDefault="002340EC" w:rsidP="000A7CB1">
            <w:pPr>
              <w:numPr>
                <w:ilvl w:val="0"/>
                <w:numId w:val="43"/>
              </w:numPr>
              <w:tabs>
                <w:tab w:val="left" w:pos="720"/>
              </w:tabs>
              <w:spacing w:after="0" w:line="240" w:lineRule="auto"/>
              <w:ind w:right="70" w:hanging="360"/>
              <w:jc w:val="both"/>
              <w:rPr>
                <w:rFonts w:ascii="Times New Roman" w:hAnsi="Times New Roman"/>
                <w:sz w:val="18"/>
                <w:szCs w:val="18"/>
              </w:rPr>
            </w:pPr>
            <w:r>
              <w:rPr>
                <w:rFonts w:ascii="Times New Roman" w:hAnsi="Times New Roman"/>
                <w:sz w:val="18"/>
                <w:szCs w:val="18"/>
              </w:rPr>
              <w:t>generowanie sprawozdań do RIO dzięki ich eksportowi do programu Besti@.</w:t>
            </w:r>
          </w:p>
          <w:p w14:paraId="50F5145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Efektem przetwarzania są między innymi następujące zestawienia (z definiowanymi przez użytkownika parametrami):</w:t>
            </w:r>
          </w:p>
          <w:p w14:paraId="65199508"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dziennych zapisów księgowych,</w:t>
            </w:r>
          </w:p>
          <w:p w14:paraId="21774ECA"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stanu kont – obrotów i sald w układzie syntetycznym i analitycznym,</w:t>
            </w:r>
          </w:p>
          <w:p w14:paraId="79167106"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wydruk kartotek w układzie analitycznym,</w:t>
            </w:r>
          </w:p>
          <w:p w14:paraId="6CFAE49E"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wykonania planu finansowego,</w:t>
            </w:r>
          </w:p>
          <w:p w14:paraId="702181E6"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zestawienie wydatków i kosztów,</w:t>
            </w:r>
          </w:p>
          <w:p w14:paraId="5081422D"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rozrachunków,</w:t>
            </w:r>
          </w:p>
          <w:p w14:paraId="09D4884D"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analiza stanu zadłużenia kontrahentów,</w:t>
            </w:r>
          </w:p>
          <w:p w14:paraId="397D9E2E"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wystawianie not odsetkowych,</w:t>
            </w:r>
          </w:p>
          <w:p w14:paraId="232A2AFF" w14:textId="77777777" w:rsidR="00D97A02" w:rsidRDefault="002340EC" w:rsidP="000A7CB1">
            <w:pPr>
              <w:numPr>
                <w:ilvl w:val="0"/>
                <w:numId w:val="64"/>
              </w:numPr>
              <w:spacing w:after="0" w:line="240" w:lineRule="auto"/>
              <w:ind w:right="70"/>
              <w:jc w:val="both"/>
              <w:rPr>
                <w:rFonts w:ascii="Times New Roman" w:hAnsi="Times New Roman"/>
                <w:sz w:val="18"/>
                <w:szCs w:val="18"/>
              </w:rPr>
            </w:pPr>
            <w:r>
              <w:rPr>
                <w:rFonts w:ascii="Times New Roman" w:hAnsi="Times New Roman"/>
                <w:sz w:val="18"/>
                <w:szCs w:val="18"/>
              </w:rPr>
              <w:t>sprawozdawczość finansowo-księgowa - sprawozdania: RB-27S, RB-28S, RB-30S, RB-31, RB-33, RB-34, RB-27ZZ ,RB-N, RB-Z, RB-NDS , RB-50, RB-PDP, RB-WS.</w:t>
            </w:r>
          </w:p>
          <w:p w14:paraId="23C03BC6"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C1EB2E" w14:textId="2589AAD0"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lastRenderedPageBreak/>
              <w:t>04.</w:t>
            </w:r>
            <w:r w:rsidR="00B86FB6">
              <w:rPr>
                <w:rFonts w:ascii="Times New Roman" w:hAnsi="Times New Roman"/>
                <w:sz w:val="18"/>
                <w:szCs w:val="18"/>
              </w:rPr>
              <w:t>301</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680BC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02.01.2007</w:t>
            </w:r>
          </w:p>
        </w:tc>
      </w:tr>
      <w:tr w:rsidR="00D97A02" w14:paraId="797C9831"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67D17E"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DCB74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Faktury</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70C75C" w14:textId="77777777" w:rsidR="00D97A02" w:rsidRDefault="002340EC">
            <w:pPr>
              <w:spacing w:after="0" w:line="240" w:lineRule="auto"/>
              <w:ind w:right="70"/>
              <w:jc w:val="both"/>
            </w:pPr>
            <w:r>
              <w:rPr>
                <w:rFonts w:ascii="Times New Roman" w:hAnsi="Times New Roman"/>
                <w:sz w:val="18"/>
                <w:szCs w:val="18"/>
              </w:rPr>
              <w:t>Moduł </w:t>
            </w:r>
            <w:hyperlink r:id="rId16">
              <w:r>
                <w:rPr>
                  <w:rStyle w:val="czeinternetowe"/>
                  <w:rFonts w:ascii="Times New Roman" w:hAnsi="Times New Roman"/>
                  <w:sz w:val="18"/>
                  <w:szCs w:val="18"/>
                </w:rPr>
                <w:t>Faktury</w:t>
              </w:r>
            </w:hyperlink>
            <w:r>
              <w:rPr>
                <w:rFonts w:ascii="Times New Roman" w:hAnsi="Times New Roman"/>
                <w:sz w:val="18"/>
                <w:szCs w:val="18"/>
              </w:rPr>
              <w:t> obsługuje następujące zagadnienia:</w:t>
            </w:r>
          </w:p>
          <w:p w14:paraId="119CEBB7" w14:textId="77777777" w:rsidR="00D97A02" w:rsidRDefault="002340EC" w:rsidP="000A7CB1">
            <w:pPr>
              <w:numPr>
                <w:ilvl w:val="0"/>
                <w:numId w:val="59"/>
              </w:numPr>
              <w:spacing w:after="0" w:line="240" w:lineRule="auto"/>
              <w:ind w:right="70"/>
              <w:jc w:val="both"/>
              <w:rPr>
                <w:rFonts w:ascii="Times New Roman" w:hAnsi="Times New Roman"/>
                <w:sz w:val="18"/>
                <w:szCs w:val="18"/>
              </w:rPr>
            </w:pPr>
            <w:r>
              <w:rPr>
                <w:rFonts w:ascii="Times New Roman" w:hAnsi="Times New Roman"/>
                <w:sz w:val="18"/>
                <w:szCs w:val="18"/>
              </w:rPr>
              <w:t>zakładanie i utrzymanie w aktualnym stanie kartotek produktów sprzedawanych i kupowanych przez podmiot obsługiwany,</w:t>
            </w:r>
          </w:p>
          <w:p w14:paraId="4C0B9669" w14:textId="77777777" w:rsidR="00D97A02" w:rsidRDefault="002340EC" w:rsidP="000A7CB1">
            <w:pPr>
              <w:numPr>
                <w:ilvl w:val="0"/>
                <w:numId w:val="59"/>
              </w:numPr>
              <w:spacing w:after="0" w:line="240" w:lineRule="auto"/>
              <w:ind w:right="70"/>
              <w:jc w:val="both"/>
              <w:rPr>
                <w:rFonts w:ascii="Times New Roman" w:hAnsi="Times New Roman"/>
                <w:sz w:val="18"/>
                <w:szCs w:val="18"/>
              </w:rPr>
            </w:pPr>
            <w:r>
              <w:rPr>
                <w:rFonts w:ascii="Times New Roman" w:hAnsi="Times New Roman"/>
                <w:sz w:val="18"/>
                <w:szCs w:val="18"/>
              </w:rPr>
              <w:t xml:space="preserve">rejestrację faktur zakupu oraz sprzedaży i ich korekt, sporządzanie rejestrów: roczne, kwartalne, miesięczne, zarządzanie rejestrami: rozliczanie bilansów zamknięcia, tworzenie bilansów otwarcia, możliwość jednoczesnego </w:t>
            </w:r>
            <w:r>
              <w:rPr>
                <w:rFonts w:ascii="Times New Roman" w:hAnsi="Times New Roman"/>
                <w:sz w:val="18"/>
                <w:szCs w:val="18"/>
              </w:rPr>
              <w:lastRenderedPageBreak/>
              <w:t>tworzenia kilku rozdzielnych rejestrów dla różnych oddziałów, konfiguracja poszczególnych rejestrów z możliwością rozliczania albo nie rozliczania dokumentów zakupowych / sprzedażowych.</w:t>
            </w:r>
          </w:p>
          <w:p w14:paraId="73960632"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Szczegółowy wykaz realizowanych funkcji:</w:t>
            </w:r>
          </w:p>
          <w:p w14:paraId="5D789403" w14:textId="77777777" w:rsidR="00D97A02" w:rsidRDefault="002340EC" w:rsidP="000A7CB1">
            <w:pPr>
              <w:numPr>
                <w:ilvl w:val="0"/>
                <w:numId w:val="67"/>
              </w:numPr>
              <w:spacing w:after="0" w:line="240" w:lineRule="auto"/>
              <w:ind w:right="70"/>
              <w:jc w:val="both"/>
              <w:rPr>
                <w:rFonts w:ascii="Times New Roman" w:hAnsi="Times New Roman"/>
                <w:sz w:val="18"/>
                <w:szCs w:val="18"/>
              </w:rPr>
            </w:pPr>
            <w:r>
              <w:rPr>
                <w:rFonts w:ascii="Times New Roman" w:hAnsi="Times New Roman"/>
                <w:sz w:val="18"/>
                <w:szCs w:val="18"/>
              </w:rPr>
              <w:t>administracja słownikami: jednostek miar, stawek VAT, kursów walut, działów, sposobów zapłaty, PKWiU (Polska Klasyfikacja Wyrobów i Usług), typów cen, towarów, usług,</w:t>
            </w:r>
          </w:p>
          <w:p w14:paraId="75D32E00" w14:textId="77777777" w:rsidR="00D97A02" w:rsidRDefault="002340EC" w:rsidP="000A7CB1">
            <w:pPr>
              <w:numPr>
                <w:ilvl w:val="0"/>
                <w:numId w:val="67"/>
              </w:numPr>
              <w:spacing w:after="0" w:line="240" w:lineRule="auto"/>
              <w:ind w:right="70"/>
              <w:jc w:val="both"/>
              <w:rPr>
                <w:rFonts w:ascii="Times New Roman" w:hAnsi="Times New Roman"/>
                <w:sz w:val="18"/>
                <w:szCs w:val="18"/>
              </w:rPr>
            </w:pPr>
            <w:r>
              <w:rPr>
                <w:rFonts w:ascii="Times New Roman" w:hAnsi="Times New Roman"/>
                <w:sz w:val="18"/>
                <w:szCs w:val="18"/>
              </w:rPr>
              <w:t>wystawianie faktur i inne realizowane funkcje dot. faktur: faktury sprzedaży, korekty faktur sprzedaży, szukanie dokumentów, przeglądanie dokumentów, możliwość wystawiania faktur na kilku kontrahentów jednocześnie, faktury zakupu, korekty faktur zakupu, obsługa not korygujących.</w:t>
            </w:r>
          </w:p>
          <w:p w14:paraId="419899F4"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Wydruki:</w:t>
            </w:r>
          </w:p>
          <w:p w14:paraId="16570B79"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w rejestr sprzedaży,</w:t>
            </w:r>
          </w:p>
          <w:p w14:paraId="245FCEAA"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w zakupów,</w:t>
            </w:r>
          </w:p>
          <w:p w14:paraId="0A8821F5"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rejestr VAT zakupów,</w:t>
            </w:r>
          </w:p>
          <w:p w14:paraId="238B7172" w14:textId="77777777" w:rsidR="00D97A02" w:rsidRDefault="002340EC" w:rsidP="000A7CB1">
            <w:pPr>
              <w:numPr>
                <w:ilvl w:val="0"/>
                <w:numId w:val="57"/>
              </w:numPr>
              <w:spacing w:after="0" w:line="240" w:lineRule="auto"/>
              <w:ind w:right="70"/>
              <w:jc w:val="both"/>
              <w:rPr>
                <w:rFonts w:ascii="Times New Roman" w:hAnsi="Times New Roman"/>
                <w:sz w:val="18"/>
                <w:szCs w:val="18"/>
              </w:rPr>
            </w:pPr>
            <w:r>
              <w:rPr>
                <w:rFonts w:ascii="Times New Roman" w:hAnsi="Times New Roman"/>
                <w:sz w:val="18"/>
                <w:szCs w:val="18"/>
              </w:rPr>
              <w:t>generowanie deklaracji dla podatku od towarów i usług Vat-7 i Vat-7K.</w:t>
            </w:r>
          </w:p>
          <w:p w14:paraId="378BFA28"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Administracja: dowolnych sposobów numerowania dokumentów, zamkniecie miesiąca, zamkniecie roku, elastyczne tworzenie rejestrów: roczne, kwartalne, miesięczne, zarządzanie rejestrami, możliwość jednoczesnego tworzenia kilku rozdzielnych rejestrów dla różnych oddziałów, konfiguracja poszczególnych rejestrów z możliwością rozliczania albo nierozliczania dokumentów zakupowych / sprzedażowych </w:t>
            </w:r>
          </w:p>
          <w:p w14:paraId="10089EE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Administracja: </w:t>
            </w:r>
          </w:p>
          <w:p w14:paraId="35C503F9"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dowolnych sposobów numerowania dokumentów, </w:t>
            </w:r>
          </w:p>
          <w:p w14:paraId="62362B31"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zamknięcie miesiąca, zamknięcie roku, </w:t>
            </w:r>
          </w:p>
          <w:p w14:paraId="5323D86E"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elastyczne tworzenie rejestrów: roczne, kwartalne, miesięczne, </w:t>
            </w:r>
          </w:p>
          <w:p w14:paraId="2132E7CD"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zarządzanie rejestrami, możliwość jednoczesnego tworzenia kilku rozdzielnych rejestrów dla różnych oddziałów, </w:t>
            </w:r>
          </w:p>
          <w:p w14:paraId="38F37645" w14:textId="77777777" w:rsidR="00D97A02" w:rsidRDefault="002340EC" w:rsidP="000A7CB1">
            <w:pPr>
              <w:numPr>
                <w:ilvl w:val="0"/>
                <w:numId w:val="52"/>
              </w:numPr>
              <w:spacing w:after="0" w:line="240" w:lineRule="auto"/>
              <w:ind w:right="70"/>
              <w:jc w:val="both"/>
              <w:rPr>
                <w:rFonts w:ascii="Times New Roman" w:hAnsi="Times New Roman"/>
                <w:sz w:val="18"/>
                <w:szCs w:val="18"/>
              </w:rPr>
            </w:pPr>
            <w:r>
              <w:rPr>
                <w:rFonts w:ascii="Times New Roman" w:hAnsi="Times New Roman"/>
                <w:sz w:val="18"/>
                <w:szCs w:val="18"/>
              </w:rPr>
              <w:t>konfiguracja poszczególnych rejestrów z możliwością rozliczania albo nierozliczania dokumentów zakupowych / sprzedażowych.</w:t>
            </w:r>
          </w:p>
          <w:p w14:paraId="6F0D03E3"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15B1EF6" w14:textId="31AC1322"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1</w:t>
            </w:r>
            <w:r w:rsidR="00A70EA3">
              <w:rPr>
                <w:rFonts w:ascii="Times New Roman" w:hAnsi="Times New Roman"/>
                <w:sz w:val="18"/>
                <w:szCs w:val="18"/>
              </w:rPr>
              <w:t>67</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BFBB2D"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Luty 2017</w:t>
            </w:r>
          </w:p>
        </w:tc>
      </w:tr>
      <w:tr w:rsidR="00D97A02" w14:paraId="36E0EB45"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BE790E7"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4</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AEC68F"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Płace</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5043137" w14:textId="77777777" w:rsidR="00D97A02" w:rsidRDefault="002340EC">
            <w:pPr>
              <w:spacing w:after="0" w:line="240" w:lineRule="auto"/>
              <w:ind w:right="70"/>
              <w:jc w:val="both"/>
            </w:pPr>
            <w:r>
              <w:rPr>
                <w:rFonts w:ascii="Times New Roman" w:hAnsi="Times New Roman"/>
                <w:sz w:val="18"/>
                <w:szCs w:val="18"/>
              </w:rPr>
              <w:t>Zadaniem </w:t>
            </w:r>
            <w:hyperlink r:id="rId17">
              <w:r>
                <w:rPr>
                  <w:rStyle w:val="czeinternetowe"/>
                  <w:rFonts w:ascii="Times New Roman" w:hAnsi="Times New Roman"/>
                  <w:sz w:val="18"/>
                  <w:szCs w:val="18"/>
                </w:rPr>
                <w:t>Płace</w:t>
              </w:r>
            </w:hyperlink>
            <w:r>
              <w:rPr>
                <w:rFonts w:ascii="Times New Roman" w:hAnsi="Times New Roman"/>
                <w:sz w:val="18"/>
                <w:szCs w:val="18"/>
              </w:rPr>
              <w:t> modułu jest informatyczna obsługa prac wydziałów finansowych związanych z naliczaniem płac pracowników. Może pracować tylko w powiązaniu z modułem Kadry. Obydwie aplikacje wzajemnie się aktualizują, bowiem powiązane są zawartością informacyjną.</w:t>
            </w:r>
          </w:p>
          <w:p w14:paraId="3CE0FFF2"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w:t>
            </w:r>
          </w:p>
          <w:p w14:paraId="1EC7AF39"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prowadzenie kartotek płacowych pracowników,</w:t>
            </w:r>
          </w:p>
          <w:p w14:paraId="6D99DC0B"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przeglądanie kartoteki płacowej pracownika (dane z ostatnich lat),</w:t>
            </w:r>
          </w:p>
          <w:p w14:paraId="429B96FE"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prowadzenie kart zasiłkowych pracowników,</w:t>
            </w:r>
          </w:p>
          <w:p w14:paraId="65FC77FF"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uzyskanie informacji zawierających sumaryczne dane o wszystkich składnikach płacowych za dowolny okres,</w:t>
            </w:r>
          </w:p>
          <w:p w14:paraId="219456CB"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naliczanie wynagrodzeń i innych świadczeń związanych z pracą w bieżącym miesiącu dla pracowników fizycznych i umysłowych i nauczycieli,</w:t>
            </w:r>
          </w:p>
          <w:p w14:paraId="52D26577"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naliczanie świadczeń za okres choroby,</w:t>
            </w:r>
          </w:p>
          <w:p w14:paraId="6C8B5727"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 xml:space="preserve">wyliczanie składek ZUS według </w:t>
            </w:r>
            <w:r>
              <w:rPr>
                <w:rFonts w:ascii="Times New Roman" w:hAnsi="Times New Roman"/>
                <w:sz w:val="18"/>
                <w:szCs w:val="18"/>
              </w:rPr>
              <w:lastRenderedPageBreak/>
              <w:t>obowiązujących przepisów,</w:t>
            </w:r>
          </w:p>
          <w:p w14:paraId="389B539A"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wyliczanie składek na fundusz zdrowia,</w:t>
            </w:r>
          </w:p>
          <w:p w14:paraId="39E30C18"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wyliczanie zaliczek na podatek dochodowy według obowiązujących przepisów,</w:t>
            </w:r>
          </w:p>
          <w:p w14:paraId="5653C3B1" w14:textId="77777777" w:rsidR="00D97A02" w:rsidRDefault="002340EC" w:rsidP="000A7CB1">
            <w:pPr>
              <w:numPr>
                <w:ilvl w:val="0"/>
                <w:numId w:val="60"/>
              </w:numPr>
              <w:spacing w:after="0" w:line="240" w:lineRule="auto"/>
              <w:ind w:right="70"/>
              <w:jc w:val="both"/>
              <w:rPr>
                <w:rFonts w:ascii="Times New Roman" w:hAnsi="Times New Roman"/>
                <w:sz w:val="18"/>
                <w:szCs w:val="18"/>
              </w:rPr>
            </w:pPr>
            <w:r>
              <w:rPr>
                <w:rFonts w:ascii="Times New Roman" w:hAnsi="Times New Roman"/>
                <w:sz w:val="18"/>
                <w:szCs w:val="18"/>
              </w:rPr>
              <w:t>uzyskanie wydruków: </w:t>
            </w:r>
          </w:p>
          <w:p w14:paraId="6687485F"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podstawowej listy płac,</w:t>
            </w:r>
          </w:p>
          <w:p w14:paraId="6EF05401"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dodatkowych list płac,</w:t>
            </w:r>
          </w:p>
          <w:p w14:paraId="14D38EFF"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imiennych list płac („paski” z wynagrodzeniem),</w:t>
            </w:r>
          </w:p>
          <w:p w14:paraId="13217E04"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zestawienie płac z podsumowaniami rozdziałów jednostek organizacyjnych i całego urzędu,</w:t>
            </w:r>
          </w:p>
          <w:p w14:paraId="06EC2DD5"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suma całorocznych zarobków pracowników wg składników płacowych,</w:t>
            </w:r>
          </w:p>
          <w:p w14:paraId="2DA6F7B5"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poszczególnych składników za podany okres,</w:t>
            </w:r>
          </w:p>
          <w:p w14:paraId="79799E7C"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deklaracji ZUS statystyki wypłaconych zasiłków,</w:t>
            </w:r>
          </w:p>
          <w:p w14:paraId="49C2030B"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podsumowania list płac za podany okres dla poszczególnych rozdziałów jednostek organizacyjnych i rodzajów list,</w:t>
            </w:r>
          </w:p>
          <w:p w14:paraId="32FB8A8C" w14:textId="77777777" w:rsidR="00D97A02" w:rsidRDefault="002340EC" w:rsidP="000A7CB1">
            <w:pPr>
              <w:numPr>
                <w:ilvl w:val="1"/>
                <w:numId w:val="66"/>
              </w:numPr>
              <w:tabs>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osób z przekroczeniem podatku,</w:t>
            </w:r>
          </w:p>
          <w:p w14:paraId="76FEF69F"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szybki dostęp do wszystkich informacji w systemie,</w:t>
            </w:r>
          </w:p>
          <w:p w14:paraId="2E4822D4"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bankami - emisja przelewów,</w:t>
            </w:r>
          </w:p>
          <w:p w14:paraId="206CFC9A"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urzędami skarbowymi - emisja PIT-ów,</w:t>
            </w:r>
          </w:p>
          <w:p w14:paraId="102374C4"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usprawnienie rozliczeń z ZUS - eksport danych do PŁATNIKA,</w:t>
            </w:r>
          </w:p>
          <w:p w14:paraId="3B434E5B"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definiowanie dodatkowych dowolnych własnych składników płacowych,</w:t>
            </w:r>
          </w:p>
          <w:p w14:paraId="2021DA05"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wydruk konkretnego składnika płacowego za dowolny okres,</w:t>
            </w:r>
          </w:p>
          <w:p w14:paraId="4DB5A6F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dowolne definiowanie dowolnej ilości szablonów listy płac i składników do nich przypisanych (np. radni, 13-tka, lista dodatkowa, nauczyciele etc.),</w:t>
            </w:r>
          </w:p>
          <w:p w14:paraId="4CD23D13"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definiowanie dowolnych składników na potrącenia do płacy np. ZNP, alimenty, PZU, komornik, PKZP etc.,</w:t>
            </w:r>
          </w:p>
          <w:p w14:paraId="387DCD5B"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generowanie dowolnych zaświadczeń o zarobkach dla wybranego pracownika np. średnia płaca netto lub brutto dla okresu,</w:t>
            </w:r>
          </w:p>
          <w:p w14:paraId="4D3BF286"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dowolną konfigurację szablonów wydruku np. zaświadczeń,</w:t>
            </w:r>
          </w:p>
          <w:p w14:paraId="0FD3F00D"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automatyczne księgowanie płac na konkretny rozdział w FK,</w:t>
            </w:r>
          </w:p>
          <w:p w14:paraId="50ACCF6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obsługa pożyczek zakładowych,</w:t>
            </w:r>
          </w:p>
          <w:p w14:paraId="109C9FF9"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obsługa funkcji publicznych np. wynagrodzenia sołtysów i diety radnych,</w:t>
            </w:r>
          </w:p>
          <w:p w14:paraId="63B1BDDD"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grupowego (dla działów, stanowisk, oddziałów) dodawania składników płacowych np. 13-tka, zasiłek chorobowy, nagroda, zapomoga,</w:t>
            </w:r>
          </w:p>
          <w:p w14:paraId="34CDC025"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tworzenia list korekcyjnych do już zamkniętego miesiąca,</w:t>
            </w:r>
          </w:p>
          <w:p w14:paraId="545124C1"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możliwość tworzenia list wyrównawczych,</w:t>
            </w:r>
          </w:p>
          <w:p w14:paraId="47FBEDBC" w14:textId="77777777" w:rsidR="00D97A02" w:rsidRDefault="002340EC" w:rsidP="000A7CB1">
            <w:pPr>
              <w:numPr>
                <w:ilvl w:val="0"/>
                <w:numId w:val="66"/>
              </w:numPr>
              <w:tabs>
                <w:tab w:val="left" w:pos="720"/>
                <w:tab w:val="left" w:pos="1440"/>
              </w:tabs>
              <w:spacing w:after="0" w:line="240" w:lineRule="auto"/>
              <w:ind w:right="70"/>
              <w:jc w:val="both"/>
              <w:rPr>
                <w:rFonts w:ascii="Times New Roman" w:hAnsi="Times New Roman"/>
                <w:sz w:val="18"/>
                <w:szCs w:val="18"/>
              </w:rPr>
            </w:pPr>
            <w:r>
              <w:rPr>
                <w:rFonts w:ascii="Times New Roman" w:hAnsi="Times New Roman"/>
                <w:sz w:val="18"/>
                <w:szCs w:val="18"/>
              </w:rPr>
              <w:t>sporządzanie sprawozdań GUS i KSC,</w:t>
            </w:r>
          </w:p>
          <w:p w14:paraId="26DC152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w:t>
            </w:r>
          </w:p>
          <w:p w14:paraId="64250496"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B2DD2E5" w14:textId="53903078"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lastRenderedPageBreak/>
              <w:t>02.</w:t>
            </w:r>
            <w:r w:rsidR="00000496">
              <w:rPr>
                <w:rFonts w:ascii="Times New Roman" w:hAnsi="Times New Roman"/>
                <w:sz w:val="18"/>
                <w:szCs w:val="18"/>
              </w:rPr>
              <w:t>4</w:t>
            </w:r>
            <w:r w:rsidR="00A70EA3">
              <w:rPr>
                <w:rFonts w:ascii="Times New Roman" w:hAnsi="Times New Roman"/>
                <w:sz w:val="18"/>
                <w:szCs w:val="18"/>
              </w:rPr>
              <w:t>34</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008451"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01.05.2010</w:t>
            </w:r>
          </w:p>
        </w:tc>
      </w:tr>
      <w:tr w:rsidR="00D97A02" w14:paraId="1F239143"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AE99B8"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5</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4C180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Środki trwałe</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201C9" w14:textId="77777777" w:rsidR="00D97A02" w:rsidRDefault="002340EC">
            <w:pPr>
              <w:spacing w:after="0" w:line="240" w:lineRule="auto"/>
              <w:ind w:right="70"/>
              <w:jc w:val="both"/>
            </w:pPr>
            <w:r>
              <w:rPr>
                <w:rFonts w:ascii="Times New Roman" w:hAnsi="Times New Roman"/>
                <w:sz w:val="18"/>
                <w:szCs w:val="18"/>
              </w:rPr>
              <w:t>Celem modułu </w:t>
            </w:r>
            <w:hyperlink r:id="rId18">
              <w:r>
                <w:rPr>
                  <w:rStyle w:val="czeinternetowe"/>
                  <w:rFonts w:ascii="Times New Roman" w:hAnsi="Times New Roman"/>
                  <w:sz w:val="18"/>
                  <w:szCs w:val="18"/>
                </w:rPr>
                <w:t>Środki Trwałe</w:t>
              </w:r>
            </w:hyperlink>
            <w:r>
              <w:rPr>
                <w:rFonts w:ascii="Times New Roman" w:hAnsi="Times New Roman"/>
                <w:sz w:val="18"/>
                <w:szCs w:val="18"/>
              </w:rPr>
              <w:t> jest:</w:t>
            </w:r>
          </w:p>
          <w:p w14:paraId="074B3591" w14:textId="77777777" w:rsidR="00D97A02" w:rsidRDefault="002340EC" w:rsidP="000A7CB1">
            <w:pPr>
              <w:numPr>
                <w:ilvl w:val="0"/>
                <w:numId w:val="62"/>
              </w:numPr>
              <w:spacing w:after="0" w:line="240" w:lineRule="auto"/>
              <w:ind w:right="70"/>
              <w:jc w:val="both"/>
              <w:rPr>
                <w:rFonts w:ascii="Times New Roman" w:hAnsi="Times New Roman"/>
                <w:sz w:val="18"/>
                <w:szCs w:val="18"/>
              </w:rPr>
            </w:pPr>
            <w:r>
              <w:rPr>
                <w:rFonts w:ascii="Times New Roman" w:hAnsi="Times New Roman"/>
                <w:sz w:val="18"/>
                <w:szCs w:val="18"/>
              </w:rPr>
              <w:t>usprawnienie zarządzania środkami trwałymi,</w:t>
            </w:r>
          </w:p>
          <w:p w14:paraId="6B52C255" w14:textId="77777777" w:rsidR="00D97A02" w:rsidRDefault="002340EC" w:rsidP="000A7CB1">
            <w:pPr>
              <w:numPr>
                <w:ilvl w:val="0"/>
                <w:numId w:val="62"/>
              </w:numPr>
              <w:spacing w:after="0" w:line="240" w:lineRule="auto"/>
              <w:ind w:right="70"/>
              <w:jc w:val="both"/>
              <w:rPr>
                <w:rFonts w:ascii="Times New Roman" w:hAnsi="Times New Roman"/>
                <w:sz w:val="18"/>
                <w:szCs w:val="18"/>
              </w:rPr>
            </w:pPr>
            <w:r>
              <w:rPr>
                <w:rFonts w:ascii="Times New Roman" w:hAnsi="Times New Roman"/>
                <w:sz w:val="18"/>
                <w:szCs w:val="18"/>
              </w:rPr>
              <w:t xml:space="preserve">zautomatyzowanie prac ewidencyjnych i obrachunkowych w zakresie środków trwałych, wyposażenia oraz wartości </w:t>
            </w:r>
            <w:r>
              <w:rPr>
                <w:rFonts w:ascii="Times New Roman" w:hAnsi="Times New Roman"/>
                <w:sz w:val="18"/>
                <w:szCs w:val="18"/>
              </w:rPr>
              <w:lastRenderedPageBreak/>
              <w:t>niematerialnych i prawnych.</w:t>
            </w:r>
          </w:p>
          <w:p w14:paraId="60F61BBB" w14:textId="77777777" w:rsidR="00D97A02" w:rsidRDefault="002340EC">
            <w:pPr>
              <w:spacing w:after="0" w:line="240" w:lineRule="auto"/>
              <w:ind w:right="70"/>
              <w:jc w:val="both"/>
            </w:pPr>
            <w:r>
              <w:rPr>
                <w:rFonts w:ascii="Times New Roman" w:hAnsi="Times New Roman"/>
                <w:sz w:val="18"/>
                <w:szCs w:val="18"/>
              </w:rPr>
              <w:t> Moduł </w:t>
            </w:r>
            <w:hyperlink r:id="rId19">
              <w:r>
                <w:rPr>
                  <w:rStyle w:val="czeinternetowe"/>
                  <w:rFonts w:ascii="Times New Roman" w:hAnsi="Times New Roman"/>
                  <w:sz w:val="18"/>
                  <w:szCs w:val="18"/>
                </w:rPr>
                <w:t>Środki Trwałe</w:t>
              </w:r>
            </w:hyperlink>
            <w:r>
              <w:rPr>
                <w:rFonts w:ascii="Times New Roman" w:hAnsi="Times New Roman"/>
                <w:sz w:val="18"/>
                <w:szCs w:val="18"/>
              </w:rPr>
              <w:t> realizuje następujące zadania:</w:t>
            </w:r>
          </w:p>
          <w:p w14:paraId="5C92C1A7"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zakładanie kartoteki środków trwałych, wyposażenia oraz wartości niematerialnych i prawnych,</w:t>
            </w:r>
          </w:p>
          <w:p w14:paraId="051C1304"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aktualizację informacji zawartych w kartotece,</w:t>
            </w:r>
          </w:p>
          <w:p w14:paraId="211230C9"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wykonywanie operacji na środkach trwałych (przyjęcie, modernizacja, zmiana wartości początkowej sprzedaż, częściowa sprzedaż, likwidacja, częściowa likwidacja, przekazanie, przesunięcie), </w:t>
            </w:r>
          </w:p>
          <w:p w14:paraId="51E64890"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wyznaczanie planów amortyzacji i umorzeń,</w:t>
            </w:r>
          </w:p>
          <w:p w14:paraId="0A7AA956"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naliczanie umorzeń i amortyzacji oraz korekty umorzeń i amortyzacji,</w:t>
            </w:r>
          </w:p>
          <w:p w14:paraId="1EBF06BC"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dokonywanie przecen na żądanie,</w:t>
            </w:r>
          </w:p>
          <w:p w14:paraId="21722082"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inwentaryzację środków trwałych,</w:t>
            </w:r>
          </w:p>
          <w:p w14:paraId="3255D645"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generowanie sprawozdania SG-01 Statystyka gminy: środki trwałe z załącznikami,</w:t>
            </w:r>
          </w:p>
          <w:p w14:paraId="2209F401" w14:textId="77777777" w:rsidR="00D97A02" w:rsidRDefault="002340EC" w:rsidP="000A7CB1">
            <w:pPr>
              <w:numPr>
                <w:ilvl w:val="0"/>
                <w:numId w:val="54"/>
              </w:numPr>
              <w:spacing w:after="0" w:line="240" w:lineRule="auto"/>
              <w:ind w:right="70"/>
              <w:jc w:val="both"/>
              <w:rPr>
                <w:rFonts w:ascii="Times New Roman" w:hAnsi="Times New Roman"/>
                <w:sz w:val="18"/>
                <w:szCs w:val="18"/>
              </w:rPr>
            </w:pPr>
            <w:r>
              <w:rPr>
                <w:rFonts w:ascii="Times New Roman" w:hAnsi="Times New Roman"/>
                <w:sz w:val="18"/>
                <w:szCs w:val="18"/>
              </w:rPr>
              <w:t>generowanie wielu różnego typu raportów,</w:t>
            </w:r>
          </w:p>
          <w:p w14:paraId="72E28328" w14:textId="77777777" w:rsidR="00D97A02" w:rsidRDefault="002340EC" w:rsidP="000A7CB1">
            <w:pPr>
              <w:numPr>
                <w:ilvl w:val="0"/>
                <w:numId w:val="54"/>
              </w:numPr>
              <w:spacing w:after="0" w:line="240" w:lineRule="auto"/>
              <w:ind w:right="70"/>
              <w:jc w:val="both"/>
            </w:pPr>
            <w:r>
              <w:rPr>
                <w:rFonts w:ascii="Times New Roman" w:hAnsi="Times New Roman"/>
                <w:sz w:val="18"/>
                <w:szCs w:val="18"/>
              </w:rPr>
              <w:t>import danych do modułu </w:t>
            </w:r>
            <w:hyperlink r:id="rId20">
              <w:r>
                <w:rPr>
                  <w:rStyle w:val="czeinternetowe"/>
                  <w:rFonts w:ascii="Times New Roman" w:hAnsi="Times New Roman"/>
                  <w:sz w:val="18"/>
                  <w:szCs w:val="18"/>
                </w:rPr>
                <w:t>Finanse i Księgowość</w:t>
              </w:r>
            </w:hyperlink>
            <w:r>
              <w:rPr>
                <w:rFonts w:ascii="Times New Roman" w:hAnsi="Times New Roman"/>
                <w:sz w:val="18"/>
                <w:szCs w:val="18"/>
              </w:rPr>
              <w:t>.</w:t>
            </w:r>
          </w:p>
          <w:p w14:paraId="76CE8998"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C8173FE" w14:textId="773E491B"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lastRenderedPageBreak/>
              <w:t>03.0</w:t>
            </w:r>
            <w:r w:rsidR="00A70EA3">
              <w:rPr>
                <w:rFonts w:ascii="Times New Roman" w:hAnsi="Times New Roman"/>
                <w:sz w:val="18"/>
                <w:szCs w:val="18"/>
              </w:rPr>
              <w:t>26</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4BC724"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1.01.2012</w:t>
            </w:r>
          </w:p>
        </w:tc>
      </w:tr>
      <w:tr w:rsidR="00D97A02" w14:paraId="588CF57F"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8815F"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9D7DEA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Kasa</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863910" w14:textId="77777777" w:rsidR="00D97A02" w:rsidRDefault="002340EC">
            <w:pPr>
              <w:spacing w:after="0" w:line="240" w:lineRule="auto"/>
              <w:ind w:right="70"/>
              <w:jc w:val="both"/>
            </w:pPr>
            <w:r>
              <w:rPr>
                <w:rFonts w:ascii="Times New Roman" w:hAnsi="Times New Roman"/>
                <w:sz w:val="18"/>
                <w:szCs w:val="18"/>
              </w:rPr>
              <w:t>Moduł </w:t>
            </w:r>
            <w:hyperlink r:id="rId21">
              <w:r>
                <w:rPr>
                  <w:rStyle w:val="czeinternetowe"/>
                  <w:rFonts w:ascii="Times New Roman" w:hAnsi="Times New Roman"/>
                  <w:sz w:val="18"/>
                  <w:szCs w:val="18"/>
                </w:rPr>
                <w:t>Kasa</w:t>
              </w:r>
            </w:hyperlink>
            <w:r>
              <w:rPr>
                <w:rFonts w:ascii="Times New Roman" w:hAnsi="Times New Roman"/>
                <w:sz w:val="18"/>
                <w:szCs w:val="18"/>
              </w:rPr>
              <w:t> jest przeznaczony do wspomagania pracy kasy w jednostkach administracji państwowej. Umożliwia rejestrację wpłat i wypłat, wystawianie dowodów KP/KW oraz sporządzanie raportów kasowych. Moduł </w:t>
            </w:r>
            <w:hyperlink r:id="rId22">
              <w:r>
                <w:rPr>
                  <w:rStyle w:val="czeinternetowe"/>
                  <w:rFonts w:ascii="Times New Roman" w:hAnsi="Times New Roman"/>
                  <w:sz w:val="18"/>
                  <w:szCs w:val="18"/>
                </w:rPr>
                <w:t>Kasa</w:t>
              </w:r>
            </w:hyperlink>
            <w:r>
              <w:rPr>
                <w:rFonts w:ascii="Times New Roman" w:hAnsi="Times New Roman"/>
                <w:sz w:val="18"/>
                <w:szCs w:val="18"/>
              </w:rPr>
              <w:t> współpracuje z innymi aplikacjami pakietu PUMA, a w szczególności</w:t>
            </w:r>
          </w:p>
          <w:p w14:paraId="1D47E6B8"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w:t>
            </w:r>
            <w:hyperlink r:id="rId23">
              <w:r>
                <w:rPr>
                  <w:rStyle w:val="czeinternetowe"/>
                  <w:rFonts w:ascii="Times New Roman" w:hAnsi="Times New Roman"/>
                  <w:sz w:val="18"/>
                  <w:szCs w:val="18"/>
                </w:rPr>
                <w:t>Kontrahent</w:t>
              </w:r>
            </w:hyperlink>
            <w:r>
              <w:rPr>
                <w:rFonts w:ascii="Times New Roman" w:hAnsi="Times New Roman"/>
                <w:sz w:val="18"/>
                <w:szCs w:val="18"/>
              </w:rPr>
              <w:t> pobiera dane kontrahentów,</w:t>
            </w:r>
          </w:p>
          <w:p w14:paraId="6A6AD464"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w:t>
            </w:r>
            <w:hyperlink r:id="rId24">
              <w:r>
                <w:rPr>
                  <w:rStyle w:val="czeinternetowe"/>
                  <w:rFonts w:ascii="Times New Roman" w:hAnsi="Times New Roman"/>
                  <w:sz w:val="18"/>
                  <w:szCs w:val="18"/>
                </w:rPr>
                <w:t>Windykacja</w:t>
              </w:r>
            </w:hyperlink>
            <w:r>
              <w:rPr>
                <w:rFonts w:ascii="Times New Roman" w:hAnsi="Times New Roman"/>
                <w:sz w:val="18"/>
                <w:szCs w:val="18"/>
              </w:rPr>
              <w:t> pobiera dane o opłatach systemowych i dyspozycjach, kasowych, a dane o ich zrealizowaniu przekazuje z powrotem do tego modułu,</w:t>
            </w:r>
          </w:p>
          <w:p w14:paraId="1F62FF55" w14:textId="77777777" w:rsidR="00D97A02" w:rsidRDefault="002340EC" w:rsidP="000A7CB1">
            <w:pPr>
              <w:numPr>
                <w:ilvl w:val="0"/>
                <w:numId w:val="65"/>
              </w:numPr>
              <w:spacing w:after="0" w:line="240" w:lineRule="auto"/>
              <w:ind w:right="70"/>
              <w:jc w:val="both"/>
            </w:pPr>
            <w:r>
              <w:rPr>
                <w:rFonts w:ascii="Times New Roman" w:hAnsi="Times New Roman"/>
                <w:sz w:val="18"/>
                <w:szCs w:val="18"/>
              </w:rPr>
              <w:t>z modułu Opłaty Inkasenckie i </w:t>
            </w:r>
            <w:hyperlink r:id="rId25">
              <w:r>
                <w:rPr>
                  <w:rStyle w:val="czeinternetowe"/>
                  <w:rFonts w:ascii="Times New Roman" w:hAnsi="Times New Roman"/>
                  <w:sz w:val="18"/>
                  <w:szCs w:val="18"/>
                </w:rPr>
                <w:t>Dodatki Mieszkaniowe</w:t>
              </w:r>
            </w:hyperlink>
            <w:r>
              <w:rPr>
                <w:rFonts w:ascii="Times New Roman" w:hAnsi="Times New Roman"/>
                <w:sz w:val="18"/>
                <w:szCs w:val="18"/>
              </w:rPr>
              <w:t> pobiera dane o wypłatach a dane o ich zrealizowaniu przekazuje z powrotem do danego modułu, dane raportów kasowych przekazuje do modułu księgującego </w:t>
            </w:r>
            <w:hyperlink r:id="rId26">
              <w:r>
                <w:rPr>
                  <w:rStyle w:val="czeinternetowe"/>
                  <w:rFonts w:ascii="Times New Roman" w:hAnsi="Times New Roman"/>
                  <w:sz w:val="18"/>
                  <w:szCs w:val="18"/>
                </w:rPr>
                <w:t>Finanse i Księgowość</w:t>
              </w:r>
            </w:hyperlink>
            <w:r>
              <w:rPr>
                <w:rFonts w:ascii="Times New Roman" w:hAnsi="Times New Roman"/>
                <w:sz w:val="18"/>
                <w:szCs w:val="18"/>
              </w:rPr>
              <w:t>.</w:t>
            </w:r>
          </w:p>
          <w:p w14:paraId="33EA3526"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Moduł umożliwia:</w:t>
            </w:r>
          </w:p>
          <w:p w14:paraId="3B05C168"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rejestrowanie wpłat i wypłat gotówkowych,</w:t>
            </w:r>
          </w:p>
          <w:p w14:paraId="66D97B03"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wydruk dowodów wpłat i wypłat,</w:t>
            </w:r>
          </w:p>
          <w:p w14:paraId="4050FFD3"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tworzenie i wydruk raportów kasowych, </w:t>
            </w:r>
          </w:p>
          <w:p w14:paraId="7E732468"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przyjmowanie wpłat od osoby nie zarejestrowanej w bazie kontrahentów (nazwa kontrahenta wpisywana ręcznie),</w:t>
            </w:r>
          </w:p>
          <w:p w14:paraId="2248930F" w14:textId="77777777" w:rsidR="00D97A02" w:rsidRDefault="002340EC" w:rsidP="000A7CB1">
            <w:pPr>
              <w:numPr>
                <w:ilvl w:val="0"/>
                <w:numId w:val="55"/>
              </w:numPr>
              <w:spacing w:after="0" w:line="240" w:lineRule="auto"/>
              <w:ind w:right="70"/>
              <w:jc w:val="both"/>
            </w:pPr>
            <w:r>
              <w:rPr>
                <w:rFonts w:ascii="Times New Roman" w:hAnsi="Times New Roman"/>
                <w:sz w:val="18"/>
                <w:szCs w:val="18"/>
              </w:rPr>
              <w:t>przekazywanie danych z raportów kasowych do modułu </w:t>
            </w:r>
            <w:hyperlink r:id="rId27">
              <w:r>
                <w:rPr>
                  <w:rStyle w:val="czeinternetowe"/>
                  <w:rFonts w:ascii="Times New Roman" w:hAnsi="Times New Roman"/>
                  <w:sz w:val="18"/>
                  <w:szCs w:val="18"/>
                </w:rPr>
                <w:t>Finanse i Księgowość</w:t>
              </w:r>
            </w:hyperlink>
            <w:r>
              <w:rPr>
                <w:rFonts w:ascii="Times New Roman" w:hAnsi="Times New Roman"/>
                <w:sz w:val="18"/>
                <w:szCs w:val="18"/>
              </w:rPr>
              <w:t>,</w:t>
            </w:r>
          </w:p>
          <w:p w14:paraId="553E61DE"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obsługę kasy walutowej,</w:t>
            </w:r>
          </w:p>
          <w:p w14:paraId="553D5D0F" w14:textId="77777777" w:rsidR="00D97A02" w:rsidRDefault="002340EC" w:rsidP="000A7CB1">
            <w:pPr>
              <w:numPr>
                <w:ilvl w:val="0"/>
                <w:numId w:val="55"/>
              </w:numPr>
              <w:spacing w:after="0" w:line="240" w:lineRule="auto"/>
              <w:ind w:right="70"/>
              <w:jc w:val="both"/>
              <w:rPr>
                <w:rFonts w:ascii="Times New Roman" w:hAnsi="Times New Roman"/>
                <w:sz w:val="18"/>
                <w:szCs w:val="18"/>
              </w:rPr>
            </w:pPr>
            <w:r>
              <w:rPr>
                <w:rFonts w:ascii="Times New Roman" w:hAnsi="Times New Roman"/>
                <w:sz w:val="18"/>
                <w:szCs w:val="18"/>
              </w:rPr>
              <w:t>obsługę wielu kas równolegle.</w:t>
            </w:r>
          </w:p>
          <w:p w14:paraId="2E27F95E" w14:textId="77777777" w:rsidR="00D97A02" w:rsidRDefault="00D97A02">
            <w:pPr>
              <w:spacing w:after="0" w:line="240" w:lineRule="auto"/>
              <w:ind w:right="70"/>
              <w:jc w:val="both"/>
              <w:rPr>
                <w:rFonts w:ascii="Times New Roman" w:hAnsi="Times New Roman"/>
                <w:sz w:val="18"/>
                <w:szCs w:val="18"/>
              </w:rPr>
            </w:pP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E965AB9" w14:textId="06AA8EDD"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t>03.8</w:t>
            </w:r>
            <w:r w:rsidR="00A70EA3">
              <w:rPr>
                <w:rFonts w:ascii="Times New Roman" w:hAnsi="Times New Roman"/>
                <w:sz w:val="18"/>
                <w:szCs w:val="18"/>
              </w:rPr>
              <w:t>52</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23414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1.09.2013</w:t>
            </w:r>
          </w:p>
        </w:tc>
      </w:tr>
      <w:tr w:rsidR="00D97A02" w14:paraId="7513C53B"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B2F0C4"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7</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CB4AB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xml:space="preserve">Płatnik autor programu </w:t>
            </w:r>
            <w:r>
              <w:rPr>
                <w:rFonts w:ascii="Times New Roman" w:hAnsi="Times New Roman"/>
                <w:bCs/>
                <w:sz w:val="18"/>
                <w:szCs w:val="18"/>
              </w:rPr>
              <w:t>Asseco Poland SA</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FD710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Program zapewnia obsługę dokumentów ubezpieczeniowych i wymianę informacji z ZUS.</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FE69FCB" w14:textId="06EC1649" w:rsidR="00D97A02" w:rsidRDefault="00000496">
            <w:pPr>
              <w:spacing w:after="0" w:line="240" w:lineRule="auto"/>
              <w:ind w:right="70"/>
              <w:jc w:val="both"/>
              <w:rPr>
                <w:rFonts w:ascii="Times New Roman" w:hAnsi="Times New Roman"/>
                <w:sz w:val="18"/>
                <w:szCs w:val="18"/>
              </w:rPr>
            </w:pPr>
            <w:r>
              <w:rPr>
                <w:rFonts w:ascii="Times New Roman" w:hAnsi="Times New Roman"/>
                <w:sz w:val="18"/>
                <w:szCs w:val="18"/>
              </w:rPr>
              <w:t>10.02.002</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D8CFEB3"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1999</w:t>
            </w:r>
          </w:p>
        </w:tc>
      </w:tr>
      <w:tr w:rsidR="00D97A02" w14:paraId="3FE7F5BF"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826F15" w14:textId="77777777" w:rsidR="00D97A02" w:rsidRDefault="002340EC">
            <w:pPr>
              <w:spacing w:after="0" w:line="240" w:lineRule="auto"/>
              <w:ind w:right="70"/>
              <w:jc w:val="right"/>
              <w:rPr>
                <w:rFonts w:ascii="Times New Roman" w:hAnsi="Times New Roman"/>
                <w:b/>
                <w:bCs/>
                <w:sz w:val="18"/>
                <w:szCs w:val="18"/>
              </w:rPr>
            </w:pPr>
            <w:r>
              <w:rPr>
                <w:rFonts w:ascii="Times New Roman" w:hAnsi="Times New Roman"/>
                <w:sz w:val="18"/>
                <w:szCs w:val="18"/>
              </w:rPr>
              <w:t>8</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EC3BD7" w14:textId="77777777" w:rsidR="00D97A02" w:rsidRDefault="002340EC">
            <w:pPr>
              <w:pStyle w:val="Stopka"/>
              <w:tabs>
                <w:tab w:val="right" w:leader="dot" w:pos="9072"/>
              </w:tabs>
              <w:rPr>
                <w:rFonts w:ascii="Times New Roman" w:hAnsi="Times New Roman"/>
                <w:sz w:val="18"/>
                <w:szCs w:val="18"/>
              </w:rPr>
            </w:pPr>
            <w:r>
              <w:rPr>
                <w:rFonts w:ascii="Times New Roman" w:hAnsi="Times New Roman"/>
                <w:b/>
                <w:bCs/>
                <w:sz w:val="18"/>
                <w:szCs w:val="18"/>
              </w:rPr>
              <w:t xml:space="preserve">SYSTEM BANKOWY – </w:t>
            </w:r>
            <w:r>
              <w:rPr>
                <w:rFonts w:ascii="Times New Roman" w:hAnsi="Times New Roman"/>
                <w:bCs/>
                <w:sz w:val="18"/>
                <w:szCs w:val="18"/>
              </w:rPr>
              <w:t>on-line internetowy</w:t>
            </w:r>
          </w:p>
          <w:p w14:paraId="71C07E52" w14:textId="77777777" w:rsidR="00D97A02" w:rsidRDefault="00D97A02">
            <w:pPr>
              <w:spacing w:after="0" w:line="240" w:lineRule="auto"/>
              <w:ind w:right="70"/>
              <w:jc w:val="both"/>
              <w:rPr>
                <w:rFonts w:ascii="Times New Roman" w:hAnsi="Times New Roman"/>
                <w:sz w:val="18"/>
                <w:szCs w:val="18"/>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0BAFA1E"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Program umożliwia korzystanie z usług bankowych bezpośrednio z siedziby klienta. Program daje dostęp do następujących usług bankowych:  przelewy, w tym składki ZUS i przelewy do Urzędów Skarbowych  wyciągi, stany rachunków.</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19FAC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2.7.2808.5453</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B6B91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xml:space="preserve"> 3.06.2011</w:t>
            </w:r>
          </w:p>
        </w:tc>
      </w:tr>
      <w:tr w:rsidR="00D97A02" w14:paraId="52A66AC7" w14:textId="77777777">
        <w:tc>
          <w:tcPr>
            <w:tcW w:w="6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CB73AB" w14:textId="77777777" w:rsidR="00D97A02" w:rsidRDefault="002340EC">
            <w:pPr>
              <w:spacing w:after="0" w:line="240" w:lineRule="auto"/>
              <w:ind w:right="70"/>
              <w:jc w:val="right"/>
              <w:rPr>
                <w:rFonts w:ascii="Times New Roman" w:hAnsi="Times New Roman"/>
                <w:sz w:val="18"/>
                <w:szCs w:val="18"/>
              </w:rPr>
            </w:pPr>
            <w:r>
              <w:rPr>
                <w:rFonts w:ascii="Times New Roman" w:hAnsi="Times New Roman"/>
                <w:sz w:val="18"/>
                <w:szCs w:val="18"/>
              </w:rPr>
              <w:t>9</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8215005"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 xml:space="preserve">Besti@ - opracowany przez firmę Sputnik Software </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07B50C"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System pozwala na sporządzenie Uchwał, Sprawozdań, Wieloletniej Prognozy Finansowej.</w:t>
            </w:r>
          </w:p>
        </w:tc>
        <w:tc>
          <w:tcPr>
            <w:tcW w:w="182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B9500B"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4.025.00.11</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340A929" w14:textId="77777777" w:rsidR="00D97A02" w:rsidRDefault="002340EC">
            <w:pPr>
              <w:spacing w:after="0" w:line="240" w:lineRule="auto"/>
              <w:ind w:right="70"/>
              <w:jc w:val="both"/>
              <w:rPr>
                <w:rFonts w:ascii="Times New Roman" w:hAnsi="Times New Roman"/>
                <w:sz w:val="18"/>
                <w:szCs w:val="18"/>
              </w:rPr>
            </w:pPr>
            <w:r>
              <w:rPr>
                <w:rFonts w:ascii="Times New Roman" w:hAnsi="Times New Roman"/>
                <w:sz w:val="18"/>
                <w:szCs w:val="18"/>
              </w:rPr>
              <w:t>Styczeń 2006</w:t>
            </w:r>
          </w:p>
        </w:tc>
      </w:tr>
    </w:tbl>
    <w:p w14:paraId="041EDE9A" w14:textId="77777777" w:rsidR="00D97A02" w:rsidRDefault="00D97A02">
      <w:pPr>
        <w:spacing w:after="0" w:line="240" w:lineRule="auto"/>
        <w:ind w:left="765" w:right="70"/>
        <w:jc w:val="both"/>
        <w:rPr>
          <w:rFonts w:ascii="Times New Roman" w:hAnsi="Times New Roman"/>
          <w:sz w:val="24"/>
          <w:szCs w:val="24"/>
        </w:rPr>
      </w:pPr>
    </w:p>
    <w:p w14:paraId="2F4E7EA8" w14:textId="77777777" w:rsidR="00D97A02" w:rsidRDefault="00D97A02">
      <w:pPr>
        <w:spacing w:after="0" w:line="240" w:lineRule="auto"/>
        <w:ind w:right="70"/>
        <w:jc w:val="both"/>
        <w:rPr>
          <w:rFonts w:ascii="Times New Roman" w:hAnsi="Times New Roman"/>
          <w:sz w:val="24"/>
          <w:szCs w:val="24"/>
        </w:rPr>
      </w:pPr>
    </w:p>
    <w:p w14:paraId="715DBC29" w14:textId="77777777" w:rsidR="00D97A02" w:rsidRDefault="002340EC">
      <w:pPr>
        <w:spacing w:after="0" w:line="360" w:lineRule="auto"/>
        <w:ind w:right="70"/>
        <w:jc w:val="both"/>
        <w:rPr>
          <w:rFonts w:ascii="Times New Roman" w:hAnsi="Times New Roman"/>
          <w:sz w:val="24"/>
          <w:szCs w:val="24"/>
        </w:rPr>
      </w:pPr>
      <w:r>
        <w:rPr>
          <w:rFonts w:ascii="Times New Roman" w:hAnsi="Times New Roman"/>
          <w:sz w:val="24"/>
          <w:szCs w:val="24"/>
        </w:rPr>
        <w:t>4) Zasady stosowania algorytmów i parametrów poszczególnych programów, jak też szczegółowy opis przeznaczenia każdego programu. sposobu jego działania oraz wykorzystania podczas przetwarzania danych zawarte są w instrukcjach dostarczonych przez firmę ZETO.</w:t>
      </w:r>
    </w:p>
    <w:p w14:paraId="34085586" w14:textId="2F280C32" w:rsidR="00D97A02" w:rsidRDefault="002340EC">
      <w:pPr>
        <w:spacing w:after="0" w:line="360" w:lineRule="auto"/>
        <w:ind w:right="70"/>
        <w:jc w:val="both"/>
      </w:pPr>
      <w:r>
        <w:rPr>
          <w:rFonts w:ascii="Times New Roman" w:hAnsi="Times New Roman"/>
          <w:sz w:val="24"/>
          <w:szCs w:val="24"/>
        </w:rPr>
        <w:t xml:space="preserve">5) Wprowadzenie do użytkowania każdej zmiany (wersji) oprogramowania komputerowego stosowanego w Urzędzie Gminy Lidzbark Warmiński dla prowadzenia ksiąg rachunkowych </w:t>
      </w:r>
      <w:r>
        <w:rPr>
          <w:rFonts w:ascii="Times New Roman" w:hAnsi="Times New Roman"/>
          <w:color w:val="FF0000"/>
          <w:sz w:val="24"/>
          <w:szCs w:val="24"/>
        </w:rPr>
        <w:t xml:space="preserve">Szkoły Podstawowej w </w:t>
      </w:r>
      <w:r w:rsidR="007E5F4A">
        <w:rPr>
          <w:rFonts w:ascii="Times New Roman" w:hAnsi="Times New Roman"/>
          <w:color w:val="FF0000"/>
          <w:sz w:val="24"/>
          <w:szCs w:val="24"/>
        </w:rPr>
        <w:t>Rogóżu</w:t>
      </w:r>
      <w:r>
        <w:rPr>
          <w:rFonts w:ascii="Times New Roman" w:hAnsi="Times New Roman"/>
          <w:sz w:val="24"/>
          <w:szCs w:val="24"/>
        </w:rPr>
        <w:t xml:space="preserve"> odbywa się poprzez przesłanie informacji od producenta „ZETO” o nowej wersji, zmianach w poszczególnych modułach. Informatyk Urzędu Gminy w porozumieniu z pracownikiem obsługującym dany program, archiwizuje bieżące dane i dokonuje aktualizacji do najnowszej wersji aktualnie obowiązującej. Fakt wprowadzenia do użytku każdej zmiany (wersji) oprogramowania komputerowego stosowanego w Urzędzie Gminy  musi zostać potwierdza na piśmie w załączniku do niniejszego zarządzenia informatyk i kierownik referatu.</w:t>
      </w:r>
    </w:p>
    <w:p w14:paraId="3EC5CD6C" w14:textId="77777777" w:rsidR="00D97A02" w:rsidRDefault="00D97A02">
      <w:pPr>
        <w:spacing w:after="0" w:line="360" w:lineRule="auto"/>
        <w:ind w:right="70"/>
        <w:jc w:val="both"/>
        <w:rPr>
          <w:rFonts w:ascii="Times New Roman" w:hAnsi="Times New Roman"/>
          <w:sz w:val="24"/>
          <w:szCs w:val="24"/>
        </w:rPr>
      </w:pPr>
    </w:p>
    <w:p w14:paraId="1DF94E8E" w14:textId="1177A38E" w:rsidR="00D97A02" w:rsidRDefault="002340EC">
      <w:pPr>
        <w:spacing w:line="360" w:lineRule="auto"/>
        <w:jc w:val="both"/>
      </w:pPr>
      <w:r>
        <w:rPr>
          <w:rFonts w:ascii="Times New Roman" w:hAnsi="Times New Roman"/>
          <w:b/>
          <w:bCs/>
          <w:sz w:val="28"/>
          <w:szCs w:val="28"/>
        </w:rPr>
        <w:t xml:space="preserve">V. Instrukcja dotycząca inwentaryzacji – </w:t>
      </w:r>
      <w:r>
        <w:rPr>
          <w:rFonts w:ascii="Times New Roman" w:hAnsi="Times New Roman"/>
          <w:b/>
          <w:bCs/>
          <w:color w:val="FF0000"/>
          <w:sz w:val="28"/>
          <w:szCs w:val="28"/>
        </w:rPr>
        <w:t xml:space="preserve"> Szkoły Podstawowej w </w:t>
      </w:r>
      <w:r w:rsidR="007E5F4A">
        <w:rPr>
          <w:rFonts w:ascii="Times New Roman" w:hAnsi="Times New Roman"/>
          <w:b/>
          <w:bCs/>
          <w:color w:val="FF0000"/>
          <w:sz w:val="28"/>
          <w:szCs w:val="28"/>
        </w:rPr>
        <w:t>Rogóżu</w:t>
      </w:r>
      <w:r>
        <w:rPr>
          <w:rFonts w:ascii="Times New Roman" w:hAnsi="Times New Roman"/>
          <w:b/>
          <w:bCs/>
          <w:color w:val="FF0000"/>
          <w:sz w:val="28"/>
          <w:szCs w:val="28"/>
        </w:rPr>
        <w:t xml:space="preserve">, </w:t>
      </w:r>
      <w:r>
        <w:rPr>
          <w:rFonts w:ascii="Times New Roman" w:hAnsi="Times New Roman"/>
          <w:b/>
          <w:bCs/>
          <w:sz w:val="28"/>
          <w:szCs w:val="28"/>
        </w:rPr>
        <w:t>dla którego obsługę finansową prowadzi Urząd Gminy.</w:t>
      </w:r>
    </w:p>
    <w:p w14:paraId="004757F6" w14:textId="77777777" w:rsidR="00D97A02" w:rsidRDefault="002340EC">
      <w:pPr>
        <w:spacing w:line="360" w:lineRule="auto"/>
        <w:jc w:val="both"/>
        <w:rPr>
          <w:rFonts w:ascii="Times New Roman" w:hAnsi="Times New Roman"/>
          <w:b/>
          <w:sz w:val="24"/>
          <w:szCs w:val="24"/>
        </w:rPr>
      </w:pPr>
      <w:r>
        <w:rPr>
          <w:rFonts w:ascii="Times New Roman" w:hAnsi="Times New Roman"/>
          <w:b/>
          <w:sz w:val="24"/>
          <w:szCs w:val="24"/>
        </w:rPr>
        <w:t>I. Organizacja i kompetencje osób odpowiedzialnych za przeprowadzenie inwentaryzacji.</w:t>
      </w:r>
    </w:p>
    <w:p w14:paraId="4C061896" w14:textId="3630E9EF"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Instrukcja opracowana została na podstawie ustawy z dnia 29 września 1994 r.                               o rachunkowości</w:t>
      </w:r>
      <w:r w:rsidR="00F67C5F">
        <w:rPr>
          <w:rFonts w:ascii="Times New Roman" w:hAnsi="Times New Roman"/>
          <w:sz w:val="24"/>
          <w:szCs w:val="24"/>
        </w:rPr>
        <w:t>.</w:t>
      </w:r>
    </w:p>
    <w:p w14:paraId="20EA106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Jednostka stosuje zasady inwentaryzacji, określone w ustawie o rachunkowości, uzupełnione postanowieniami niniejszej instrukcji oraz zasadami wynikającymi                                 z obowiązującego w jednostce zakładowego planu kont.</w:t>
      </w:r>
    </w:p>
    <w:p w14:paraId="4E8331F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Celem inwentaryzacji są następujące czynności:</w:t>
      </w:r>
    </w:p>
    <w:p w14:paraId="1A2039E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ustalenie stanu faktycznego aktywów i pasywów i doprowadzenie ksiąg rachunkowych do zgodności ze stanem rzeczywistym, a tym samym zapewnienie realności sald wykazywanych w bilansie,</w:t>
      </w:r>
    </w:p>
    <w:p w14:paraId="6159373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udokumentowanie inwentaryzacji i jej wyników oraz wycena składników,</w:t>
      </w:r>
    </w:p>
    <w:p w14:paraId="36A827F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ustalenie różnic stwierdzonych między stanem rzeczywistym a księgowym oraz ich wyjaśnienie,</w:t>
      </w:r>
    </w:p>
    <w:p w14:paraId="6C116F7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rozliczenie osób odpowiedzialnych za powierzone im mienie,</w:t>
      </w:r>
    </w:p>
    <w:p w14:paraId="73EF02E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e) ocena przydatności inwentaryzowanych składników oraz realności ich stanu księgowego.</w:t>
      </w:r>
    </w:p>
    <w:p w14:paraId="335002F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Przedmiotem inwentaryzacji są  wszystkie ujęte w ewidencji aktywa i pasywa jednostki, a w szczególności:</w:t>
      </w:r>
    </w:p>
    <w:p w14:paraId="1F8E482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Rzeczowe składniki aktywów trwałych tj. środki trwałe i środki trwałe w budowie,</w:t>
      </w:r>
    </w:p>
    <w:p w14:paraId="307296C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Wartości niematerialne i prawne,</w:t>
      </w:r>
    </w:p>
    <w:p w14:paraId="370FE46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Rzeczowe składniki aktywów obrotowych,:</w:t>
      </w:r>
    </w:p>
    <w:p w14:paraId="77BA2A8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materiały, części zamienne, nieukończone roboty, paliwo i inne materiały,</w:t>
      </w:r>
    </w:p>
    <w:p w14:paraId="3BFE07C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aktywa finansowe, w tym:</w:t>
      </w:r>
    </w:p>
    <w:p w14:paraId="1B7C766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nieruchomości,</w:t>
      </w:r>
    </w:p>
    <w:p w14:paraId="10D7B1A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udzielone pożyczki,</w:t>
      </w:r>
    </w:p>
    <w:p w14:paraId="3DC711C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dzieła sztuki, eksponaty muzealne,</w:t>
      </w:r>
    </w:p>
    <w:p w14:paraId="190215C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inne papiery wartościowe,</w:t>
      </w:r>
    </w:p>
    <w:p w14:paraId="0009366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długo i krótkoterminowe udziały, akcje, </w:t>
      </w:r>
    </w:p>
    <w:p w14:paraId="7C78C41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pieniężne tj. gotówka w kasie, czeki, weksle płatne w terminie do 3 miesięcy, środki na rachunkach bankowych, inne aktywa pieniężne,</w:t>
      </w:r>
    </w:p>
    <w:p w14:paraId="40087D4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należności i zobowiązania,</w:t>
      </w:r>
    </w:p>
    <w:p w14:paraId="20BBE8B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pozostałe aktywa i pasywa.</w:t>
      </w:r>
    </w:p>
    <w:p w14:paraId="63DA692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Inwentaryzacją należy także objąć znajdujące się w jednostce obce składniki aktywów, które zostały powierzone do użytkowania oraz własne składniki aktywów powierzone innym jednostkom do użytkowania.</w:t>
      </w:r>
    </w:p>
    <w:p w14:paraId="4CFFCB8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 W jednostce stosuje się następujące rodzaje i metody inwentaryzacji rzeczowych                                i pieniężnych składników majątku:</w:t>
      </w:r>
    </w:p>
    <w:p w14:paraId="0C2F47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inwentaryzację okresową ( w tym roczną, przeprowadzaną zgodnie z postanowieniami ustawy o rachunkowości),</w:t>
      </w:r>
    </w:p>
    <w:p w14:paraId="0CC729C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inwentaryzację zdawczo-odbiorczą, przeprowadzana na okoliczność zmiany osób materialnie odpowiedzialnych (po spełnieniu określonych warunków może ona być uznana za inwentaryzację okresową, a w tym roczną).</w:t>
      </w:r>
    </w:p>
    <w:p w14:paraId="4F9A8AC3" w14:textId="7DCE3BD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 Do kierownika jednostki</w:t>
      </w:r>
      <w:r w:rsidR="00F67C5F">
        <w:rPr>
          <w:rFonts w:ascii="Times New Roman" w:hAnsi="Times New Roman"/>
          <w:sz w:val="24"/>
          <w:szCs w:val="24"/>
        </w:rPr>
        <w:t xml:space="preserve"> obsługującej</w:t>
      </w:r>
      <w:r>
        <w:rPr>
          <w:rFonts w:ascii="Times New Roman" w:hAnsi="Times New Roman"/>
          <w:sz w:val="24"/>
          <w:szCs w:val="24"/>
        </w:rPr>
        <w:t xml:space="preserve"> w zakresie inwentaryzacji należy:</w:t>
      </w:r>
    </w:p>
    <w:p w14:paraId="76CA4203"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a) wydawanie zarządzenia wewnętrznego w sprawie przeprowadzenia inwentaryzacji – </w:t>
      </w:r>
      <w:r>
        <w:rPr>
          <w:rFonts w:ascii="Times New Roman" w:hAnsi="Times New Roman"/>
          <w:b/>
          <w:sz w:val="24"/>
          <w:szCs w:val="24"/>
        </w:rPr>
        <w:t>wzór Nr 1,</w:t>
      </w:r>
    </w:p>
    <w:p w14:paraId="485371D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zatwierdzenie zaopiniowanych (przez głównego księgowego) wniosków komisji inwentaryzacyjnej,</w:t>
      </w:r>
    </w:p>
    <w:p w14:paraId="4444000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podejmowanie poleceń w sprawie wykorzystania w przyszłości spostrzeżeń dokonanych podczas inwentaryzacji.</w:t>
      </w:r>
    </w:p>
    <w:p w14:paraId="7FC1F7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7. Do kompetencji głównego księgowego w zakresie inwentaryzacji należy:</w:t>
      </w:r>
    </w:p>
    <w:p w14:paraId="4F31126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zapewnienie uzgodnienia ewidencji księgowej z ewidencją prowadzoną w poszczególnych polach spisowych, zapewnienie dokonania inwentaryzacji aktywów i pasywów nie objętych spisami z natury, tj. środków pieniężnych i kredytów bankowych oraz rozrachunków,                        z wyjątkiem spornych i wątpliwych publicznoprawnych oraz z pracownikami i innymi osobami nie prowadzącymi ewidencji,</w:t>
      </w:r>
    </w:p>
    <w:p w14:paraId="289D078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zapewnienie dokonania inwentaryzacji pozostałych aktywów i pasywów – drogą weryfikacji stanów księgowych z dokumentacją,</w:t>
      </w:r>
    </w:p>
    <w:p w14:paraId="2B36089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g) zapewnienie wyceny arkuszy spisowych,</w:t>
      </w:r>
    </w:p>
    <w:p w14:paraId="52F4D7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h) ustalenie różnic inwentaryzacyjnych, dokonania ewentualnych kompensat i ujęcia                      w księgach wyników inwentaryzacji,</w:t>
      </w:r>
    </w:p>
    <w:p w14:paraId="160ACE1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i) zaopiniowanie wniosków komisji inwentaryzacyjnej w sprawie rozliczenia różnic inwentaryzacyjnych,</w:t>
      </w:r>
    </w:p>
    <w:p w14:paraId="379061A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8. Do uprawnień i obowiązków przewodniczącego komisji inwentaryzacyjnej należy                       w szczególności:</w:t>
      </w:r>
    </w:p>
    <w:p w14:paraId="38FE363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organizowanie prac przygotowawczych do inwentaryzacji oraz dopilnowanie ich wykonania w terminie,</w:t>
      </w:r>
    </w:p>
    <w:p w14:paraId="0B7245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przeprowadzenie rozliczenia arkuszy spisowych z natury, stanowiące druki ścisłego zarachowania,</w:t>
      </w:r>
    </w:p>
    <w:p w14:paraId="39D2CD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przedstawienie sprawozdania z przebiegu spisu z natury.</w:t>
      </w:r>
    </w:p>
    <w:p w14:paraId="67213D32"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10.Osoby materialnie odpowiedzialne za powierzone im składniki majątkowe, składają oświadczenie według </w:t>
      </w:r>
      <w:r>
        <w:rPr>
          <w:rFonts w:ascii="Times New Roman" w:hAnsi="Times New Roman"/>
          <w:b/>
          <w:sz w:val="24"/>
          <w:szCs w:val="24"/>
        </w:rPr>
        <w:t>wzoru Nr 2.</w:t>
      </w:r>
    </w:p>
    <w:p w14:paraId="0135A7BF"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II .Terminy i metody inwentaryzacji.</w:t>
      </w:r>
    </w:p>
    <w:p w14:paraId="0270F22D"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 xml:space="preserve">11. Terminy inwentaryzacji składników aktywów i pasywów określa ustawa o rachunkowości </w:t>
      </w:r>
    </w:p>
    <w:p w14:paraId="42076D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1.2. W drodze spisu z natury przeprowadza się inwentaryzację następujących zasobów majątkowych:</w:t>
      </w:r>
    </w:p>
    <w:p w14:paraId="31F28CF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aktywów pieniężnych ( z wyjątkiem środków pieniężnych na rachunkach bankowych, ponieważ są one inwentaryzowane poprzez potwierdzenie sald), w tym:</w:t>
      </w:r>
    </w:p>
    <w:p w14:paraId="41161E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gotówki w kasie w złotych polskich i w walutach obcych,</w:t>
      </w:r>
    </w:p>
    <w:p w14:paraId="089BB36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czeków i weksli obcych o terminie płatności lub wynagrodzeń do 3-ech miesięcy,</w:t>
      </w:r>
    </w:p>
    <w:p w14:paraId="583ED0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papierów wartościowych, w tym:</w:t>
      </w:r>
    </w:p>
    <w:p w14:paraId="7CDE67B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akcji, bonów, obligacji,</w:t>
      </w:r>
    </w:p>
    <w:p w14:paraId="7B3E171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innych papierów wartościowych,</w:t>
      </w:r>
    </w:p>
    <w:p w14:paraId="1807F8E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czeków i weksli o terminie płatności i wymagalności ponad 3 miesiące,</w:t>
      </w:r>
    </w:p>
    <w:p w14:paraId="04E4E7B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c) rzeczowych składników aktywów obrotowych, w tym:</w:t>
      </w:r>
    </w:p>
    <w:p w14:paraId="5C9A7F5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materiałów,</w:t>
      </w:r>
    </w:p>
    <w:p w14:paraId="2E1341D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pozostałych składników obrotowych,</w:t>
      </w:r>
    </w:p>
    <w:p w14:paraId="33D1687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środków trwałych (z wyjątkiem środków trwałych, do których dostęp jest znacznie utrudniony i gruntów, które inwentaryzowane są drogą weryfikacji),</w:t>
      </w:r>
    </w:p>
    <w:p w14:paraId="03A0654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maszyn i urządzeń wchodzących w skład środków trwałych w budowie.</w:t>
      </w:r>
    </w:p>
    <w:p w14:paraId="3B5A57C5"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III. Arkusze spisowe</w:t>
      </w:r>
    </w:p>
    <w:p w14:paraId="13E5E78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18. Arkusze spisowe traktuje się jako druki objęte ścisłą kontrolą i wydaje się przewodniczącym zespołom spisowym, po uprzednim ponumerowaniu i zaparafowaniu przez upoważnioną osobę z komórki księgowości, za pokwitowaniem w księdze druków ścisłego zarachowania, do późniejszego rozliczenia po zakończeniu spisów.</w:t>
      </w:r>
    </w:p>
    <w:p w14:paraId="75EFDA0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19. W arkuszach spisowych komisja inwentaryzacyjna wpisuje istotne informacje,                               a w szczególności:</w:t>
      </w:r>
    </w:p>
    <w:p w14:paraId="0D8CB4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a) na każdej karcie spisu: określenie objętego inwentaryzacją pola spisowego oraz rodzaj inwentaryzacji, nazwiska i imiona, podpisy osób materialnie odpowiedzialnych, członków zespołu spisowego oraz innych osób uczestniczących przy spisie, datę i godzinę rozpoczęcia oraz zakończenia spisu,  </w:t>
      </w:r>
    </w:p>
    <w:p w14:paraId="69E56C9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w każdej pozycji spisu: cechy spisywanych składników umożliwiające ich identyfikację (numer inwentarzowy), ilości poszczególnych składników,</w:t>
      </w:r>
    </w:p>
    <w:p w14:paraId="2184747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adnotacje, na której pozycji spis zakończono.</w:t>
      </w:r>
    </w:p>
    <w:p w14:paraId="7175B4C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20. Wpisu do arkusza spisowego należy dokonać bezpośrednio po ustaleniu stanu składnika.</w:t>
      </w:r>
    </w:p>
    <w:p w14:paraId="4BA425A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21. Błędy popełnione w arkuszach spisu można poprawiać wyłącznie poprzez przekreślenie błędnego zapisu, tak aby pozostał on czytelny, a następnie wpisaniu zapisu poprawnego. Poprawka błędu powinna być potwierdzona podpisem przez osobę dokonującą spisu z natury. Natomiast błędy powstałe np. przy wycenie arkuszy powinny być poprawione i podpisane przez osobę, której powierzono wykonanie tej czynności. </w:t>
      </w:r>
    </w:p>
    <w:p w14:paraId="73466ED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22, Dokonanie poprawek winno znaleźć swoje odbicie w protokole opisowym z przebiegu inwentaryzacji, w którym należy zamieścić uwagę odnośnie dokonanej poprawki, np. pozycja spisowa.</w:t>
      </w:r>
    </w:p>
    <w:p w14:paraId="7016CD6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23. W czasie inwentaryzacji nie powinno mieć miejsca wydawanie i przyjmowanie w polu spisowym składników majątkowych, z wyjątkiem przypadków szczególnych. W tych sytuacjach należy odpowiednio oznaczyć dowody ruchu składników, a także dokonać odpowiednich adnotacji w arkuszach spisowych, zapewniających rzetelne rozliczenie różnic inwentaryzacyjnych. </w:t>
      </w:r>
    </w:p>
    <w:p w14:paraId="35D3A5B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24. Arkusze spisowe stanowią dowód księgowy i powinny spełniać podstawowe wymogi ustawowe:</w:t>
      </w:r>
    </w:p>
    <w:p w14:paraId="138A271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nazwę jednostki (pieczęć firmowa),</w:t>
      </w:r>
    </w:p>
    <w:p w14:paraId="360A789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numer arkusza,</w:t>
      </w:r>
    </w:p>
    <w:p w14:paraId="4AC2286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skład komisji inwentaryzacyjnej, osób materialnie odpowiedzialnych lub innych osób uczestniczących w spisie (imię, nazwisko, podpis),</w:t>
      </w:r>
    </w:p>
    <w:p w14:paraId="1593E90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datę rozpoczęcia i zakończenia spisu,</w:t>
      </w:r>
    </w:p>
    <w:p w14:paraId="6660936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datę, na jaką przypada termin spisu,</w:t>
      </w:r>
    </w:p>
    <w:p w14:paraId="2204B88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dane dotyczące spisywanych składników (numer kolejny, symbol, nazwa, jednostka miary, ilość stwierdzona w czasie spisu),</w:t>
      </w:r>
    </w:p>
    <w:p w14:paraId="2A27FD8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g) podsumowanie arkusza.</w:t>
      </w:r>
    </w:p>
    <w:p w14:paraId="5B358F1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25. Arkusze spisowe sporządza się w dwóch egzemplarzach, a przy inwentaryzacji zdawczo-odbiorczej w trzech. Oryginał otrzymuje księgowość, a kopię osoba materialnie odpowiedzialna.</w:t>
      </w:r>
    </w:p>
    <w:p w14:paraId="30BE380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26. W arkuszach nie powinno się zostawiać wolnych – niewypełnionych wierszy.</w:t>
      </w:r>
    </w:p>
    <w:p w14:paraId="0C78F90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27. Spis z natury może być prowadzony jednocześnie na kilku oddzielnych arkuszach spisowych, do których wpisuje się np.:</w:t>
      </w:r>
    </w:p>
    <w:p w14:paraId="17F6652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własne składniki pełnowartościowe,</w:t>
      </w:r>
    </w:p>
    <w:p w14:paraId="62923F7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własne składniki niepełnowartościowe (zbędne, nieprzydatne, uszkodzone),</w:t>
      </w:r>
    </w:p>
    <w:p w14:paraId="1F996C9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obce składniki pełnowartościowe i niepełnowartościowe.</w:t>
      </w:r>
    </w:p>
    <w:p w14:paraId="5BE84ED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29. Osoby materialnie odpowiedzialne składają oświadczenia, że wszystkie składniki zostały objęte spisem i nie wnoszą zastrzeżeń </w:t>
      </w:r>
      <w:r>
        <w:rPr>
          <w:rFonts w:ascii="Times New Roman" w:hAnsi="Times New Roman"/>
          <w:b/>
          <w:sz w:val="24"/>
          <w:szCs w:val="24"/>
        </w:rPr>
        <w:t>Wzór Nr 3</w:t>
      </w:r>
    </w:p>
    <w:p w14:paraId="7A26B5A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30. Po zakończeniu inwentaryzacji, zespół spisowy sporządza sprawozdanie                                      z przeprowadzonej inwentaryzacji – </w:t>
      </w:r>
      <w:r>
        <w:rPr>
          <w:rFonts w:ascii="Times New Roman" w:hAnsi="Times New Roman"/>
          <w:b/>
          <w:sz w:val="24"/>
          <w:szCs w:val="24"/>
        </w:rPr>
        <w:t>wzór Nr 4</w:t>
      </w:r>
    </w:p>
    <w:p w14:paraId="3A148092"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IV. Terminy spisu z natury.</w:t>
      </w:r>
    </w:p>
    <w:p w14:paraId="3F9528E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32. Co do zasady, spis z natury przeprowadza się:</w:t>
      </w:r>
    </w:p>
    <w:p w14:paraId="584EBA7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Na ostatni dzień każdego roku obrotowego. Dotrzymanie tego terminu i częstotliwość inwentaryzacji będzie uznane, jeżeli inwentaryzację:</w:t>
      </w:r>
    </w:p>
    <w:p w14:paraId="5F539EC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składników aktywów – (z wyłączeniem aktywów pieniężnych, papierów wartościowych oraz materiałów i towarów, które odpisywane są w koszty w momencie ich zakupu) rozpocznie się nie wcześniej niż trzy miesiące przed końcem roku obrotowego, a zakończy do 15-go dnia następnego roku, przy czym stan wynikający z ksiąg nie może być ustalony po dniu bilansowym,</w:t>
      </w:r>
    </w:p>
    <w:p w14:paraId="25FEF95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b) środków trwałych oraz maszyn i urządzeń wchodzących w skład środków trwałych                      w budowie, znajdujących się na terenie strzeżonym – przeprowadzi się raz w ciągu 4 lat.</w:t>
      </w:r>
    </w:p>
    <w:p w14:paraId="41AFFED5" w14:textId="77777777" w:rsidR="00D97A02" w:rsidRDefault="002340EC">
      <w:pPr>
        <w:spacing w:after="0" w:line="360" w:lineRule="auto"/>
        <w:jc w:val="both"/>
      </w:pPr>
      <w:r>
        <w:rPr>
          <w:rFonts w:ascii="Times New Roman" w:hAnsi="Times New Roman"/>
          <w:sz w:val="24"/>
          <w:szCs w:val="24"/>
        </w:rPr>
        <w:t>2) Obowiązkowo na ostatni dzień roku obrotowego – włącznie, sporządza się spis z natury aktywów pieniężnych, papierów wartościowych.</w:t>
      </w:r>
    </w:p>
    <w:p w14:paraId="17CFF9C3" w14:textId="77777777" w:rsidR="00D97A02" w:rsidRDefault="002340EC">
      <w:pPr>
        <w:spacing w:after="0" w:line="360" w:lineRule="auto"/>
        <w:jc w:val="both"/>
      </w:pPr>
      <w:r>
        <w:rPr>
          <w:rFonts w:ascii="Times New Roman" w:hAnsi="Times New Roman"/>
          <w:sz w:val="24"/>
          <w:szCs w:val="24"/>
        </w:rPr>
        <w:t>3) Nie później niż na ostatni dzień bilansowy materiały i towary, odpisywane w koszty                  w momencie ich zakupu.</w:t>
      </w:r>
    </w:p>
    <w:p w14:paraId="20AD732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33. W przypadku inwentaryzacji dokonywanej raz na cztery lata (środki trwałe) lub raz na dwa lata (zapasy rzeczowych składników majątku obrotowego) – nie musi ona nastąpić                  w okresie ostatniego kwartału roku obrotowego oraz 15 dni następnego. Wymienione składniki mogą być inwentaryzowane w dowolnym terminie w ciągu roku obrotowego.</w:t>
      </w:r>
    </w:p>
    <w:p w14:paraId="3927535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34. Obowiązkowo na ostatni dzień roku obrotowego muszą być inwentaryzowane środki pieniężne znajdujące się w kasie, jak i na rachunku bankowym oraz papiery wartościowe.</w:t>
      </w:r>
    </w:p>
    <w:p w14:paraId="34B43473" w14:textId="77777777" w:rsidR="00D97A02" w:rsidRDefault="002340EC">
      <w:pPr>
        <w:spacing w:after="0" w:line="360" w:lineRule="auto"/>
        <w:jc w:val="both"/>
      </w:pPr>
      <w:r>
        <w:rPr>
          <w:rFonts w:ascii="Times New Roman" w:hAnsi="Times New Roman"/>
          <w:sz w:val="24"/>
          <w:szCs w:val="24"/>
        </w:rPr>
        <w:t>35. Głównym celem inwentaryzacji materiałów i towarów, odpisywanych w koszty                            w momencie ich zakupu, jest korekta kosztów o wartość tych składników, które nie zostały jeszcze wykorzystane w prowadzonej działalności.</w:t>
      </w:r>
    </w:p>
    <w:p w14:paraId="004CFA72"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 Spis z natury środków trwałych</w:t>
      </w:r>
    </w:p>
    <w:p w14:paraId="243092A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37. Celem inwentaryzacji środków trwałych jest:</w:t>
      </w:r>
    </w:p>
    <w:p w14:paraId="7676BCB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ustalenie ich rzeczywistego stanu – ilości, klasyfikacji, oznaczenie miejsca, w którym się znajdują,</w:t>
      </w:r>
    </w:p>
    <w:p w14:paraId="44330C4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ustalenie własności składników majątkowych, w szczególności nieruchomości i gruntów (grunty inwentaryzowane są metodą weryfikacji),</w:t>
      </w:r>
    </w:p>
    <w:p w14:paraId="756BD2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ustalenie środków trwałych obcych (w leasingu, dzierżawie), które należy spisać na oddzielnym  arkuszu spisowym,</w:t>
      </w:r>
    </w:p>
    <w:p w14:paraId="448A3F2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d) określenie środków trwałych przeznaczonych do likwidacji, nieprzydatnych, zbędnych, niewykorzystywanych,</w:t>
      </w:r>
    </w:p>
    <w:p w14:paraId="06A49B5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e) ujawnienie wykonywanych modernizacji,</w:t>
      </w:r>
    </w:p>
    <w:p w14:paraId="73E86E4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f) rozliczenie osób materialnie odpowiedzialnych.</w:t>
      </w:r>
    </w:p>
    <w:p w14:paraId="36DCC9C1"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VI. Zakończenie i rozliczenie spisu z natury.</w:t>
      </w:r>
    </w:p>
    <w:p w14:paraId="4F34D11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39. Komisja inwentaryzacyjna, po wstępnej ocenie jakości i poprawności przekazuje dokumentację inwentaryzacyjną głównemu księgowemu jednostki do wyceny i ustalenia różnic.</w:t>
      </w:r>
    </w:p>
    <w:p w14:paraId="384679B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40. W czasie przekazywania do księgowości kompletu dokumentacji może nastąpić pełne rozliczenie zespołów spisowych z pobranych druków ścisłego zarachowania.</w:t>
      </w:r>
    </w:p>
    <w:p w14:paraId="02B7F57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41. Wyliczenie ostateczne polega na porównaniu stanów rzeczywistych wynikających ze spisu, z danymi wynikającymi z ewidencji księgowej.</w:t>
      </w:r>
    </w:p>
    <w:p w14:paraId="665182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42. Dane ewidencyjne uważa się za wiarygodne, jeżeli:</w:t>
      </w:r>
    </w:p>
    <w:p w14:paraId="601B282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zaksięgowane zostały wszystkie dokumenty źródłowe,</w:t>
      </w:r>
    </w:p>
    <w:p w14:paraId="0CE08E3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obroty i salda zostały uzgodnione,</w:t>
      </w:r>
    </w:p>
    <w:p w14:paraId="1DBD1F0A"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nie ma wątpliwości, że dane księgowe są kompletne i wiarygodne.</w:t>
      </w:r>
    </w:p>
    <w:p w14:paraId="7B5C7F8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43. Wyliczenie ostateczne jest podstawą do finalnego rozliczenia osób materialnie odpowiedzialnych oraz ustalenia różnic inwentaryzacyjnych. </w:t>
      </w:r>
    </w:p>
    <w:p w14:paraId="2696118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44. Stwierdzone różnice inwentaryzacyjne powinny być uporządkowane i pogrupowane według składników i osób materialnie odpowiedzialnych oraz przedstawione w formie wykazu – z podziałem na niedobory i nadwyżki.</w:t>
      </w:r>
    </w:p>
    <w:p w14:paraId="662C131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45. Osoby materialnie odpowiedzialne zobowiązane są do przedstawionych im obliczeń różnic inwentaryzacyjnych, złożenia wyjaśnień w sprawie przyczyn ich powstania oraz propozycji co do sposobu ich rozliczenia.   </w:t>
      </w:r>
    </w:p>
    <w:p w14:paraId="43E4E3B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46. Różnice inwentaryzacyjne – niedobory i nadwyżki mogą być kompensowane, jednakże winny być spełnione następujące warunki kompensaty:</w:t>
      </w:r>
    </w:p>
    <w:p w14:paraId="3F00000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zostały stwierdzone w ramach jednego spisu z natury,</w:t>
      </w:r>
    </w:p>
    <w:p w14:paraId="7E0ECB2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dotyczą jednej osoby materialnie odpowiedzialnej,</w:t>
      </w:r>
    </w:p>
    <w:p w14:paraId="1893E47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zostały stwierdzone w pobranych składnikach majątku,</w:t>
      </w:r>
    </w:p>
    <w:p w14:paraId="7CAF9E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 kompensaty nie maja zastosowania do środków trwałych.</w:t>
      </w:r>
    </w:p>
    <w:p w14:paraId="7850A66D" w14:textId="6C229805" w:rsidR="00D97A02" w:rsidRDefault="002340EC">
      <w:pPr>
        <w:spacing w:after="0" w:line="360" w:lineRule="auto"/>
        <w:jc w:val="both"/>
        <w:rPr>
          <w:rFonts w:ascii="Times New Roman" w:hAnsi="Times New Roman"/>
          <w:sz w:val="24"/>
          <w:szCs w:val="24"/>
        </w:rPr>
      </w:pPr>
      <w:r>
        <w:rPr>
          <w:rFonts w:ascii="Times New Roman" w:hAnsi="Times New Roman"/>
          <w:sz w:val="24"/>
          <w:szCs w:val="24"/>
        </w:rPr>
        <w:t>47. Po przeprowadzeniu weryfikacji, analizy oraz wniosków odnośnie różnic, komisja inwentaryzacyjna sporządza protokół rozliczenia inwentaryzacji i przedkłada go kierownikowi jednostki</w:t>
      </w:r>
      <w:r w:rsidR="00D306DC">
        <w:rPr>
          <w:rFonts w:ascii="Times New Roman" w:hAnsi="Times New Roman"/>
          <w:sz w:val="24"/>
          <w:szCs w:val="24"/>
        </w:rPr>
        <w:t xml:space="preserve"> obsługującej</w:t>
      </w:r>
      <w:r>
        <w:rPr>
          <w:rFonts w:ascii="Times New Roman" w:hAnsi="Times New Roman"/>
          <w:sz w:val="24"/>
          <w:szCs w:val="24"/>
        </w:rPr>
        <w:t xml:space="preserve"> do akceptacji </w:t>
      </w:r>
      <w:r>
        <w:rPr>
          <w:rFonts w:ascii="Times New Roman" w:hAnsi="Times New Roman"/>
          <w:b/>
          <w:sz w:val="24"/>
          <w:szCs w:val="24"/>
        </w:rPr>
        <w:t>wzór N 5</w:t>
      </w:r>
    </w:p>
    <w:p w14:paraId="490DAE4A"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VIII. Inwentaryzacja drogą potwierdzenia sald.</w:t>
      </w:r>
    </w:p>
    <w:p w14:paraId="2CE42F1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48. Drogą potwierdzenia sald inwentaryzuje się: </w:t>
      </w:r>
    </w:p>
    <w:p w14:paraId="48F04A6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środki pieniężne zgromadzone na rachunkach bankowych, lokaty i kredyty,</w:t>
      </w:r>
    </w:p>
    <w:p w14:paraId="4562DCE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należności, pożyczki, zobowiązania – z wyjątkiem rozrachunków z pracownikami i innymi podmiotami nie prowadzącymi ksiąg rachunkowych z tytułu publicznoprawnych należności spornych i wątpliwych,</w:t>
      </w:r>
    </w:p>
    <w:p w14:paraId="7CC09BE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powierzone kontrahentowi własne składniki majątkowe.</w:t>
      </w:r>
    </w:p>
    <w:p w14:paraId="042A941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49. Inwentaryzacja środków pieniężnych na rachunkach bankowych polega na potwierdzeniu przez bank stanu środków ulokowanych przez jednostkę na otwartych rachunkach bankowych zaciągniętych kredytów. Jeżeli stany są zgodne z danymi księgowymi jednostki – inwentaryzacja została spełniona.</w:t>
      </w:r>
    </w:p>
    <w:p w14:paraId="707EEFD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50. Jednostka nie jest zwolniona z obowiązku uzgodnienia i potwierdzenia zobowiązań wobec wierzycieli na ich żądanie.</w:t>
      </w:r>
    </w:p>
    <w:p w14:paraId="50C5117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51. Na dzień bilansowy jednostka wycenia:</w:t>
      </w:r>
    </w:p>
    <w:p w14:paraId="333C830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1) należności i udzielone pożyczki – w kwocie wymagalnej zapłaty,</w:t>
      </w:r>
    </w:p>
    <w:p w14:paraId="337AD01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zobowiązania – w kwocie wymagalnej zapłaty.</w:t>
      </w:r>
    </w:p>
    <w:p w14:paraId="098D356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52. Uzgodnienie sald odbywa się w formie pisemnej. Wykonywane jest przez pracowników księgowości.</w:t>
      </w:r>
    </w:p>
    <w:p w14:paraId="09469BB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53. Pismo o potwierdzenie salda wystawia się w trzech egzemplarzach i wysyła listem poleconym:</w:t>
      </w:r>
    </w:p>
    <w:p w14:paraId="74D0998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dwa egzemplarze do kontrahenta celem potwierdzenia salda, </w:t>
      </w:r>
    </w:p>
    <w:p w14:paraId="019E353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trzeci egzemplarz zostaje w aktach jednostki.</w:t>
      </w:r>
    </w:p>
    <w:p w14:paraId="2D6C7E4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Jeden z wysyłanych egzemplarzy powinien wrócić potwierdzony przez dłużnika.</w:t>
      </w:r>
    </w:p>
    <w:p w14:paraId="3635814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54. Potwierdzenie salda może odbywać się również w drodze potwierdzenia telefaksem lub teleksem albo telefonicznie. Należy sporządzić notatkę z przeprowadzonej rozmowy.</w:t>
      </w:r>
    </w:p>
    <w:p w14:paraId="3DAE309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55. Jeżeli nie udało się uzyskanie potwierdzenia salda, wówczas saldo podlega inwentaryzacji w drodze weryfikacji.</w:t>
      </w:r>
    </w:p>
    <w:p w14:paraId="5E8AE94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56. Nie zezwala się na tzw. „milczące potwierdzenie sald”.</w:t>
      </w:r>
    </w:p>
    <w:p w14:paraId="1223E2CC" w14:textId="77777777" w:rsidR="00D97A02" w:rsidRDefault="002340EC">
      <w:pPr>
        <w:spacing w:after="0" w:line="360" w:lineRule="auto"/>
        <w:jc w:val="both"/>
        <w:rPr>
          <w:rFonts w:ascii="Times New Roman" w:hAnsi="Times New Roman"/>
          <w:b/>
          <w:sz w:val="24"/>
          <w:szCs w:val="24"/>
        </w:rPr>
      </w:pPr>
      <w:r>
        <w:rPr>
          <w:rFonts w:ascii="Times New Roman" w:hAnsi="Times New Roman"/>
          <w:sz w:val="24"/>
          <w:szCs w:val="24"/>
        </w:rPr>
        <w:t>57. Termin potwierdzenia sald to termin na ostatni dzień roku obrotowego, przy czym inwentaryzację można rozpocząć w ciągu IV kwartału, a skończyć do 15 stycznia roku następnego.</w:t>
      </w:r>
    </w:p>
    <w:p w14:paraId="05C060B7"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IX. Inwentaryzacja drogą weryfikacji.</w:t>
      </w:r>
    </w:p>
    <w:p w14:paraId="404AED3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58. Metoda weryfikacji polega na porównaniu stanu wynikającego z zapisów w księgach rachunkowych lub inwentarzowych z danymi w dokumentach źródłowych lub wtórnych oraz doprowadzenia ich do realnej wartości.</w:t>
      </w:r>
    </w:p>
    <w:p w14:paraId="157B8C0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59. Celem weryfikacji jest:</w:t>
      </w:r>
    </w:p>
    <w:p w14:paraId="3FB6FC92"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1) ustalenie faktu istnienia określonych składników majątku i źródeł ich pochodzenia, </w:t>
      </w:r>
    </w:p>
    <w:p w14:paraId="6A0450B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2) stwierdzenie realnej wartości tych składników,</w:t>
      </w:r>
    </w:p>
    <w:p w14:paraId="4298867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3) stwierdzenie kompletności ich ujęcia.</w:t>
      </w:r>
    </w:p>
    <w:p w14:paraId="706B8035"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60. Metodą weryfikacji inwentaryzuje się wszystkie aktywa i pasywa, które:</w:t>
      </w:r>
    </w:p>
    <w:p w14:paraId="6722708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a) nie mogą być inwentaryzowane w drodze spisu z natury,</w:t>
      </w:r>
    </w:p>
    <w:p w14:paraId="2F44E8C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b) nie mogą być inwentaryzowane przez wzajemne uzgodnienie i potwierdzenie na piśmie ich stanu księgowego,</w:t>
      </w:r>
    </w:p>
    <w:p w14:paraId="01A3EBE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c) nie podlegają obowiązkowi inwentaryzacji co roku, np. w stosunku do środków trwałych.</w:t>
      </w:r>
    </w:p>
    <w:p w14:paraId="089E825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lastRenderedPageBreak/>
        <w:t>61. Metodą weryfikacji inwentaryzuje się w szczególności następujące składniki aktywów                 i pasywów:</w:t>
      </w:r>
    </w:p>
    <w:p w14:paraId="43FB39FE"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xml:space="preserve">- wartości niematerialne i prawne, </w:t>
      </w:r>
    </w:p>
    <w:p w14:paraId="17ECAA5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grunty i środki trwałe, do których dostęp jest znacznie utrudniony,</w:t>
      </w:r>
    </w:p>
    <w:p w14:paraId="6D4EA9E8"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udziały i akcje w spółkach kapitałowych,</w:t>
      </w:r>
    </w:p>
    <w:p w14:paraId="7DD92A3B"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materiały i towary w drodze oraz dostawy niefakturowane,</w:t>
      </w:r>
    </w:p>
    <w:p w14:paraId="0F360A8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pieniężne w drodze,</w:t>
      </w:r>
    </w:p>
    <w:p w14:paraId="273DAE1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należności sporne i wątpliwe,</w:t>
      </w:r>
    </w:p>
    <w:p w14:paraId="044C56D1"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rozrachunki publicznoprawne,</w:t>
      </w:r>
    </w:p>
    <w:p w14:paraId="7FAB34B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należności i zobowiązania z osobami nie prowadzącymi ksiąg rachunkowych,</w:t>
      </w:r>
    </w:p>
    <w:p w14:paraId="66123170"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rozliczenia międzyokresowe czynne i bierne,</w:t>
      </w:r>
    </w:p>
    <w:p w14:paraId="62FF7153"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kapitały (fundusze) własne i specjalne,</w:t>
      </w:r>
    </w:p>
    <w:p w14:paraId="7CAB5C9C"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rezerwy i rozliczenia międzyokresowe,</w:t>
      </w:r>
    </w:p>
    <w:p w14:paraId="550CB63F"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środki trwałe w budowie,</w:t>
      </w:r>
    </w:p>
    <w:p w14:paraId="63B8662D"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wszystkie inne, nie wymienione powyżej składniki aktywów i pasywów.</w:t>
      </w:r>
    </w:p>
    <w:p w14:paraId="3434BDA4"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62. Rozliczenie i ujęcie w księgach skutków inwentaryzacji ma nastąpić w tym roku obrotowym, na jaki przypadał termin inwentaryzacji.</w:t>
      </w:r>
    </w:p>
    <w:p w14:paraId="665C08A1" w14:textId="206AD831" w:rsidR="00D97A02" w:rsidRDefault="002340EC">
      <w:pPr>
        <w:spacing w:after="0" w:line="360" w:lineRule="auto"/>
        <w:jc w:val="both"/>
      </w:pPr>
      <w:r>
        <w:rPr>
          <w:rFonts w:ascii="Times New Roman" w:hAnsi="Times New Roman"/>
          <w:sz w:val="24"/>
          <w:szCs w:val="24"/>
        </w:rPr>
        <w:t>63. Wyniki inwentaryzacji potwierdzone muszą być na piśmie w formie protokołów weryfikacji podpisanych przez osoby dokonujące tej inwentaryzacji, zaakceptowanych przez kierownika jednostki</w:t>
      </w:r>
      <w:r w:rsidR="006C3A2F">
        <w:rPr>
          <w:rFonts w:ascii="Times New Roman" w:hAnsi="Times New Roman"/>
          <w:sz w:val="24"/>
          <w:szCs w:val="24"/>
        </w:rPr>
        <w:t xml:space="preserve"> obsługującej</w:t>
      </w:r>
      <w:r>
        <w:rPr>
          <w:rFonts w:ascii="Times New Roman" w:hAnsi="Times New Roman"/>
          <w:sz w:val="24"/>
          <w:szCs w:val="24"/>
        </w:rPr>
        <w:t xml:space="preserve">. </w:t>
      </w:r>
      <w:r>
        <w:rPr>
          <w:rFonts w:ascii="Times New Roman" w:hAnsi="Times New Roman"/>
          <w:b/>
          <w:sz w:val="24"/>
          <w:szCs w:val="24"/>
        </w:rPr>
        <w:t>Wzór Nr 6</w:t>
      </w:r>
    </w:p>
    <w:p w14:paraId="73C3F056"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64. Wykonania postanowień instrukcji inwentaryzacyjnej, zarządzeń i decyzji kierownika jednostki powierza się osobom, stanowiskom, komórkom i jednostkom wymienionym                   w instrukcji, a także wszystkim pozostałym osobom zatrudnionym w jednostce zgodnie z ich zakresem czynności i kompetencjami.</w:t>
      </w:r>
    </w:p>
    <w:p w14:paraId="3EE80A01" w14:textId="77777777" w:rsidR="00D97A02" w:rsidRDefault="002340EC">
      <w:pPr>
        <w:spacing w:after="0" w:line="360" w:lineRule="auto"/>
        <w:jc w:val="both"/>
        <w:rPr>
          <w:rFonts w:ascii="Times New Roman" w:hAnsi="Times New Roman"/>
          <w:b/>
          <w:sz w:val="24"/>
          <w:szCs w:val="24"/>
        </w:rPr>
      </w:pPr>
      <w:r>
        <w:rPr>
          <w:rFonts w:ascii="Times New Roman" w:hAnsi="Times New Roman"/>
          <w:b/>
          <w:sz w:val="24"/>
          <w:szCs w:val="24"/>
        </w:rPr>
        <w:t>X. Inwentaryzacja zbiorów bibliotecznych.</w:t>
      </w:r>
    </w:p>
    <w:p w14:paraId="4C92C2B4" w14:textId="77777777" w:rsidR="00551D04" w:rsidRDefault="002340EC" w:rsidP="00551D04">
      <w:pPr>
        <w:suppressAutoHyphens w:val="0"/>
        <w:spacing w:after="0" w:line="360" w:lineRule="auto"/>
        <w:jc w:val="both"/>
        <w:rPr>
          <w:rFonts w:ascii="Times New Roman" w:hAnsi="Times New Roman"/>
          <w:sz w:val="24"/>
          <w:szCs w:val="24"/>
        </w:rPr>
      </w:pPr>
      <w:r w:rsidRPr="0043219D">
        <w:rPr>
          <w:rFonts w:ascii="Times New Roman" w:hAnsi="Times New Roman"/>
          <w:sz w:val="24"/>
          <w:szCs w:val="24"/>
        </w:rPr>
        <w:t xml:space="preserve">Na podstawie rozporządzenia </w:t>
      </w:r>
      <w:r w:rsidR="0043219D" w:rsidRPr="0043219D">
        <w:rPr>
          <w:rFonts w:ascii="Times New Roman" w:hAnsi="Times New Roman"/>
          <w:color w:val="auto"/>
          <w:sz w:val="24"/>
          <w:szCs w:val="24"/>
        </w:rPr>
        <w:t>Ministra Kultury i Dziedzictwa Narodowego z dnia 29 października 2008 r.</w:t>
      </w:r>
      <w:r w:rsidR="0043219D">
        <w:rPr>
          <w:rFonts w:ascii="Times New Roman" w:hAnsi="Times New Roman"/>
          <w:color w:val="auto"/>
          <w:sz w:val="24"/>
          <w:szCs w:val="24"/>
        </w:rPr>
        <w:t xml:space="preserve"> </w:t>
      </w:r>
      <w:r w:rsidR="0043219D" w:rsidRPr="0043219D">
        <w:rPr>
          <w:rFonts w:ascii="Times New Roman" w:hAnsi="Times New Roman"/>
          <w:color w:val="auto"/>
          <w:sz w:val="24"/>
          <w:szCs w:val="24"/>
        </w:rPr>
        <w:t xml:space="preserve">w sprawie sposobu ewidencji materiałów bibliotecznych </w:t>
      </w:r>
      <w:r w:rsidRPr="0043219D">
        <w:rPr>
          <w:rFonts w:ascii="Times New Roman" w:hAnsi="Times New Roman"/>
          <w:sz w:val="24"/>
          <w:szCs w:val="24"/>
        </w:rPr>
        <w:t>wynika, że biblioteki</w:t>
      </w:r>
      <w:r w:rsidR="00551D04">
        <w:t xml:space="preserve"> </w:t>
      </w:r>
      <w:r w:rsidR="00551D04" w:rsidRPr="00551D04">
        <w:rPr>
          <w:rFonts w:ascii="Times New Roman" w:hAnsi="Times New Roman"/>
          <w:sz w:val="24"/>
          <w:szCs w:val="24"/>
        </w:rPr>
        <w:t>są obowiązane do ustalenia raz w roku wartości zbiorów wykazywanej w ewidencji sumarycznej bądź szczegółowej z wartością wykazywaną na koncie ewidencji majątkowej.</w:t>
      </w:r>
      <w:r w:rsidRPr="0043219D">
        <w:rPr>
          <w:rFonts w:ascii="Times New Roman" w:hAnsi="Times New Roman"/>
          <w:sz w:val="24"/>
          <w:szCs w:val="24"/>
        </w:rPr>
        <w:t xml:space="preserve"> </w:t>
      </w:r>
    </w:p>
    <w:p w14:paraId="7801E36A" w14:textId="77777777" w:rsidR="00551D04" w:rsidRPr="00551D04" w:rsidRDefault="00551D04" w:rsidP="009E7ACA">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t>Ustalenie zapisów w ewidencji sumarycznej bądź szczegółowej ze stanem wykazanym na koncie ewidencji majątkowej obejmuje następujące czynności:</w:t>
      </w:r>
    </w:p>
    <w:p w14:paraId="7B7E634C" w14:textId="77777777" w:rsidR="00551D04" w:rsidRPr="00551D04" w:rsidRDefault="00551D04" w:rsidP="009E7ACA">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t>1) ustalenie wartości zbiorów zinwentaryzowanych na podstawie ksiąg inwentarzowych lub rejestrów wpływów i pomniejszenie jej o wartość ubytków wykazaną w rejestrze ubytków;</w:t>
      </w:r>
    </w:p>
    <w:p w14:paraId="4C211013" w14:textId="062EDD46" w:rsidR="00551D04" w:rsidRDefault="00551D04" w:rsidP="00551D04">
      <w:pPr>
        <w:suppressAutoHyphens w:val="0"/>
        <w:spacing w:after="0" w:line="360" w:lineRule="auto"/>
        <w:jc w:val="both"/>
        <w:rPr>
          <w:rFonts w:ascii="Times New Roman" w:hAnsi="Times New Roman"/>
          <w:color w:val="auto"/>
          <w:sz w:val="24"/>
          <w:szCs w:val="24"/>
        </w:rPr>
      </w:pPr>
      <w:r w:rsidRPr="00551D04">
        <w:rPr>
          <w:rFonts w:ascii="Times New Roman" w:hAnsi="Times New Roman"/>
          <w:color w:val="auto"/>
          <w:sz w:val="24"/>
          <w:szCs w:val="24"/>
        </w:rPr>
        <w:lastRenderedPageBreak/>
        <w:t>2) porównanie wyników z zapisami na koncie ewidencji majątkowej, ustalenie i wyjaśnienie ewentualnych różnic.</w:t>
      </w:r>
    </w:p>
    <w:p w14:paraId="4EEB77CF" w14:textId="0F3578D5" w:rsidR="00D306DC" w:rsidRDefault="00D306DC" w:rsidP="00D306DC">
      <w:pPr>
        <w:suppressAutoHyphens w:val="0"/>
        <w:spacing w:after="0" w:line="360" w:lineRule="auto"/>
        <w:jc w:val="both"/>
        <w:rPr>
          <w:rFonts w:ascii="Times New Roman" w:hAnsi="Times New Roman"/>
          <w:sz w:val="24"/>
          <w:szCs w:val="24"/>
        </w:rPr>
      </w:pPr>
      <w:r>
        <w:rPr>
          <w:rFonts w:ascii="Times New Roman" w:hAnsi="Times New Roman"/>
          <w:color w:val="auto"/>
          <w:sz w:val="24"/>
          <w:szCs w:val="24"/>
        </w:rPr>
        <w:t xml:space="preserve">65. Do obowiązków dyrektora szkoły należy wydanie zarządzenia wewnętrznego w sprawie przeprowadzenia skontrum zbiorów bibliotecznych znajdujących się w bibliotece szkolnej. </w:t>
      </w:r>
      <w:r>
        <w:rPr>
          <w:rFonts w:ascii="Times New Roman" w:hAnsi="Times New Roman"/>
          <w:b/>
          <w:sz w:val="24"/>
          <w:szCs w:val="24"/>
        </w:rPr>
        <w:t>Wzór Nr 7</w:t>
      </w:r>
      <w:r>
        <w:rPr>
          <w:rFonts w:ascii="Times New Roman" w:hAnsi="Times New Roman"/>
          <w:color w:val="auto"/>
          <w:sz w:val="24"/>
          <w:szCs w:val="24"/>
        </w:rPr>
        <w:t xml:space="preserve"> </w:t>
      </w:r>
    </w:p>
    <w:p w14:paraId="164596B4" w14:textId="50476788" w:rsidR="00D97A02" w:rsidRDefault="002340EC">
      <w:pPr>
        <w:spacing w:after="0" w:line="360" w:lineRule="auto"/>
        <w:jc w:val="both"/>
        <w:rPr>
          <w:rFonts w:ascii="Times New Roman" w:hAnsi="Times New Roman"/>
          <w:sz w:val="24"/>
          <w:szCs w:val="24"/>
        </w:rPr>
      </w:pPr>
      <w:r>
        <w:rPr>
          <w:rFonts w:ascii="Times New Roman" w:hAnsi="Times New Roman"/>
          <w:sz w:val="24"/>
          <w:szCs w:val="24"/>
        </w:rPr>
        <w:t>6</w:t>
      </w:r>
      <w:r w:rsidR="00D306DC">
        <w:rPr>
          <w:rFonts w:ascii="Times New Roman" w:hAnsi="Times New Roman"/>
          <w:sz w:val="24"/>
          <w:szCs w:val="24"/>
        </w:rPr>
        <w:t>6</w:t>
      </w:r>
      <w:r>
        <w:rPr>
          <w:rFonts w:ascii="Times New Roman" w:hAnsi="Times New Roman"/>
          <w:sz w:val="24"/>
          <w:szCs w:val="24"/>
        </w:rPr>
        <w:t>. Biblioteki zobowiązane są do sporządzania skontrum materiałów bibliotecznych, które polega na:</w:t>
      </w:r>
    </w:p>
    <w:p w14:paraId="06B33DE7"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porównaniu zapisów inwentarzowych ze stanem faktycznym materiałów,</w:t>
      </w:r>
    </w:p>
    <w:p w14:paraId="255A7779" w14:textId="77777777" w:rsidR="00D97A02" w:rsidRDefault="002340EC">
      <w:pPr>
        <w:spacing w:after="0" w:line="360" w:lineRule="auto"/>
        <w:jc w:val="both"/>
        <w:rPr>
          <w:rFonts w:ascii="Times New Roman" w:hAnsi="Times New Roman"/>
          <w:sz w:val="24"/>
          <w:szCs w:val="24"/>
        </w:rPr>
      </w:pPr>
      <w:r>
        <w:rPr>
          <w:rFonts w:ascii="Times New Roman" w:hAnsi="Times New Roman"/>
          <w:sz w:val="24"/>
          <w:szCs w:val="24"/>
        </w:rPr>
        <w:t>-  stwierdzeniu i wyjaśnieniu różnic między zapisami ewidencyjnymi, a stanem faktycznym zbiorów oraz ustaleniu ewentualnych braków.</w:t>
      </w:r>
    </w:p>
    <w:p w14:paraId="1AA62B69" w14:textId="5ED01C06" w:rsidR="00D97A02" w:rsidRDefault="002340EC">
      <w:pPr>
        <w:spacing w:after="0" w:line="360" w:lineRule="auto"/>
        <w:jc w:val="both"/>
        <w:rPr>
          <w:rFonts w:ascii="Times New Roman" w:hAnsi="Times New Roman"/>
          <w:sz w:val="24"/>
          <w:szCs w:val="24"/>
        </w:rPr>
      </w:pPr>
      <w:r>
        <w:rPr>
          <w:rFonts w:ascii="Times New Roman" w:hAnsi="Times New Roman"/>
          <w:sz w:val="24"/>
          <w:szCs w:val="24"/>
        </w:rPr>
        <w:t>6</w:t>
      </w:r>
      <w:r w:rsidR="009E7ACA">
        <w:rPr>
          <w:rFonts w:ascii="Times New Roman" w:hAnsi="Times New Roman"/>
          <w:sz w:val="24"/>
          <w:szCs w:val="24"/>
        </w:rPr>
        <w:t>6</w:t>
      </w:r>
      <w:r>
        <w:rPr>
          <w:rFonts w:ascii="Times New Roman" w:hAnsi="Times New Roman"/>
          <w:sz w:val="24"/>
          <w:szCs w:val="24"/>
        </w:rPr>
        <w:t>.  Skontrum przeprowadza się co najmniej raz na 5 lat, w przypadku wolnego dostępu. Spis z natury przeprowadzany jest na innych arkuszach spisowych. Arkusze powinny zawierać również określenie ostatniej pozycji spisowej oraz powinny zostać podpisane przez komisję skontrową.</w:t>
      </w:r>
    </w:p>
    <w:p w14:paraId="73DC1570" w14:textId="34E1A5A6" w:rsidR="00D97A02" w:rsidRDefault="002340EC">
      <w:pPr>
        <w:spacing w:line="360" w:lineRule="auto"/>
        <w:jc w:val="both"/>
        <w:rPr>
          <w:rFonts w:ascii="Times New Roman" w:hAnsi="Times New Roman"/>
          <w:sz w:val="24"/>
          <w:szCs w:val="24"/>
        </w:rPr>
      </w:pPr>
      <w:r>
        <w:rPr>
          <w:rFonts w:ascii="Times New Roman" w:hAnsi="Times New Roman"/>
          <w:sz w:val="24"/>
          <w:szCs w:val="24"/>
        </w:rPr>
        <w:t>6</w:t>
      </w:r>
      <w:r w:rsidR="009E7ACA">
        <w:rPr>
          <w:rFonts w:ascii="Times New Roman" w:hAnsi="Times New Roman"/>
          <w:sz w:val="24"/>
          <w:szCs w:val="24"/>
        </w:rPr>
        <w:t>7</w:t>
      </w:r>
      <w:r>
        <w:rPr>
          <w:rFonts w:ascii="Times New Roman" w:hAnsi="Times New Roman"/>
          <w:sz w:val="24"/>
          <w:szCs w:val="24"/>
        </w:rPr>
        <w:t>. Dokumenty z inwentaryzacji przechowuje się przez okres 5 lat, licząc od początku roku następującego po roku, którego inwentaryzacja dotyczy.</w:t>
      </w:r>
    </w:p>
    <w:p w14:paraId="4F9CA779" w14:textId="47D1A273" w:rsidR="00996CEC" w:rsidRDefault="00996CEC">
      <w:pPr>
        <w:spacing w:line="360" w:lineRule="auto"/>
        <w:jc w:val="both"/>
        <w:rPr>
          <w:rFonts w:ascii="Times New Roman" w:hAnsi="Times New Roman"/>
          <w:sz w:val="24"/>
          <w:szCs w:val="24"/>
        </w:rPr>
      </w:pPr>
    </w:p>
    <w:p w14:paraId="5051F948" w14:textId="73D52162" w:rsidR="00996CEC" w:rsidRDefault="00996CEC">
      <w:pPr>
        <w:spacing w:line="360" w:lineRule="auto"/>
        <w:jc w:val="both"/>
        <w:rPr>
          <w:rFonts w:ascii="Times New Roman" w:hAnsi="Times New Roman"/>
          <w:sz w:val="24"/>
          <w:szCs w:val="24"/>
        </w:rPr>
      </w:pPr>
    </w:p>
    <w:p w14:paraId="526EB1D3" w14:textId="7BA8C3FD" w:rsidR="00996CEC" w:rsidRDefault="00996CEC">
      <w:pPr>
        <w:spacing w:line="360" w:lineRule="auto"/>
        <w:jc w:val="both"/>
        <w:rPr>
          <w:rFonts w:ascii="Times New Roman" w:hAnsi="Times New Roman"/>
          <w:sz w:val="24"/>
          <w:szCs w:val="24"/>
        </w:rPr>
      </w:pPr>
    </w:p>
    <w:p w14:paraId="1473C709" w14:textId="38A75D24" w:rsidR="00996CEC" w:rsidRDefault="00996CEC">
      <w:pPr>
        <w:spacing w:line="360" w:lineRule="auto"/>
        <w:jc w:val="both"/>
        <w:rPr>
          <w:rFonts w:ascii="Times New Roman" w:hAnsi="Times New Roman"/>
          <w:sz w:val="24"/>
          <w:szCs w:val="24"/>
        </w:rPr>
      </w:pPr>
    </w:p>
    <w:p w14:paraId="07AD02C0" w14:textId="1386D506" w:rsidR="00996CEC" w:rsidRDefault="00996CEC">
      <w:pPr>
        <w:spacing w:line="360" w:lineRule="auto"/>
        <w:jc w:val="both"/>
        <w:rPr>
          <w:rFonts w:ascii="Times New Roman" w:hAnsi="Times New Roman"/>
          <w:sz w:val="24"/>
          <w:szCs w:val="24"/>
        </w:rPr>
      </w:pPr>
    </w:p>
    <w:p w14:paraId="36A6F38A" w14:textId="3DD9BCFD" w:rsidR="00996CEC" w:rsidRDefault="00996CEC">
      <w:pPr>
        <w:spacing w:line="360" w:lineRule="auto"/>
        <w:jc w:val="both"/>
        <w:rPr>
          <w:rFonts w:ascii="Times New Roman" w:hAnsi="Times New Roman"/>
          <w:sz w:val="24"/>
          <w:szCs w:val="24"/>
        </w:rPr>
      </w:pPr>
    </w:p>
    <w:p w14:paraId="6534172A" w14:textId="1A699D9F" w:rsidR="00996CEC" w:rsidRDefault="00996CEC">
      <w:pPr>
        <w:spacing w:line="360" w:lineRule="auto"/>
        <w:jc w:val="both"/>
        <w:rPr>
          <w:rFonts w:ascii="Times New Roman" w:hAnsi="Times New Roman"/>
          <w:sz w:val="24"/>
          <w:szCs w:val="24"/>
        </w:rPr>
      </w:pPr>
    </w:p>
    <w:p w14:paraId="60D09DCC" w14:textId="3E428E6D" w:rsidR="00996CEC" w:rsidRDefault="00996CEC">
      <w:pPr>
        <w:spacing w:line="360" w:lineRule="auto"/>
        <w:jc w:val="both"/>
        <w:rPr>
          <w:rFonts w:ascii="Times New Roman" w:hAnsi="Times New Roman"/>
          <w:sz w:val="24"/>
          <w:szCs w:val="24"/>
        </w:rPr>
      </w:pPr>
    </w:p>
    <w:p w14:paraId="1A5EB3FB" w14:textId="77777777" w:rsidR="00996CEC" w:rsidRDefault="00996CEC">
      <w:pPr>
        <w:spacing w:line="360" w:lineRule="auto"/>
        <w:jc w:val="both"/>
        <w:rPr>
          <w:rFonts w:ascii="Times New Roman" w:hAnsi="Times New Roman"/>
          <w:sz w:val="24"/>
          <w:szCs w:val="24"/>
        </w:rPr>
      </w:pPr>
    </w:p>
    <w:p w14:paraId="61E2B8EE" w14:textId="51DD5D33" w:rsidR="00996CEC" w:rsidRDefault="00996CEC">
      <w:pPr>
        <w:spacing w:line="360" w:lineRule="auto"/>
        <w:jc w:val="both"/>
        <w:rPr>
          <w:rFonts w:ascii="Times New Roman" w:hAnsi="Times New Roman"/>
          <w:sz w:val="24"/>
          <w:szCs w:val="24"/>
        </w:rPr>
      </w:pPr>
    </w:p>
    <w:p w14:paraId="344D4618" w14:textId="77777777" w:rsidR="00996CEC" w:rsidRDefault="00996CEC">
      <w:pPr>
        <w:spacing w:line="360" w:lineRule="auto"/>
        <w:jc w:val="both"/>
        <w:rPr>
          <w:rFonts w:ascii="Times New Roman" w:hAnsi="Times New Roman"/>
          <w:sz w:val="24"/>
          <w:szCs w:val="24"/>
        </w:rPr>
      </w:pPr>
    </w:p>
    <w:p w14:paraId="11B5D6FC" w14:textId="08053BEB" w:rsidR="00296426" w:rsidRDefault="00296426">
      <w:pPr>
        <w:spacing w:line="360" w:lineRule="auto"/>
        <w:jc w:val="both"/>
        <w:rPr>
          <w:rFonts w:ascii="Times New Roman" w:hAnsi="Times New Roman"/>
          <w:sz w:val="24"/>
          <w:szCs w:val="24"/>
        </w:rPr>
      </w:pPr>
    </w:p>
    <w:p w14:paraId="067F8158" w14:textId="77777777" w:rsidR="00D97A02" w:rsidRDefault="002340EC">
      <w:pPr>
        <w:jc w:val="right"/>
      </w:pPr>
      <w:r>
        <w:rPr>
          <w:rFonts w:ascii="Times New Roman" w:hAnsi="Times New Roman"/>
          <w:b/>
          <w:sz w:val="24"/>
          <w:szCs w:val="24"/>
        </w:rPr>
        <w:lastRenderedPageBreak/>
        <w:t>Wzór Nr 1</w:t>
      </w:r>
    </w:p>
    <w:p w14:paraId="6491D32D" w14:textId="77777777" w:rsidR="00D97A02" w:rsidRDefault="002340EC">
      <w:pPr>
        <w:jc w:val="center"/>
      </w:pPr>
      <w:r>
        <w:rPr>
          <w:rFonts w:ascii="Times New Roman" w:hAnsi="Times New Roman"/>
          <w:b/>
          <w:sz w:val="32"/>
          <w:szCs w:val="32"/>
        </w:rPr>
        <w:t>ZARZĄDZENIE Nr …………………</w:t>
      </w:r>
    </w:p>
    <w:p w14:paraId="672A390C" w14:textId="232764A4" w:rsidR="00D97A02" w:rsidRDefault="006C3A2F" w:rsidP="006C3A2F">
      <w:pPr>
        <w:spacing w:after="0"/>
        <w:jc w:val="center"/>
        <w:rPr>
          <w:rFonts w:ascii="Times New Roman" w:hAnsi="Times New Roman"/>
          <w:b/>
          <w:sz w:val="24"/>
          <w:szCs w:val="24"/>
        </w:rPr>
      </w:pPr>
      <w:r>
        <w:rPr>
          <w:rFonts w:ascii="Times New Roman" w:hAnsi="Times New Roman"/>
          <w:b/>
          <w:sz w:val="24"/>
          <w:szCs w:val="24"/>
        </w:rPr>
        <w:t xml:space="preserve">Wójta Gminy Lidzbark Warmiński </w:t>
      </w:r>
      <w:r w:rsidR="002340EC">
        <w:rPr>
          <w:rFonts w:ascii="Times New Roman" w:hAnsi="Times New Roman"/>
          <w:b/>
          <w:sz w:val="24"/>
          <w:szCs w:val="24"/>
        </w:rPr>
        <w:t>z dnia ………………………………………...w sprawie przeprowadzenia inwentaryzacji w ………………………………………………w ………. roku.</w:t>
      </w:r>
    </w:p>
    <w:p w14:paraId="59DB6084" w14:textId="77777777" w:rsidR="00D97A02" w:rsidRDefault="002340EC">
      <w:pPr>
        <w:jc w:val="center"/>
        <w:rPr>
          <w:rFonts w:ascii="Times New Roman" w:hAnsi="Times New Roman"/>
          <w:b/>
        </w:rPr>
      </w:pPr>
      <w:r>
        <w:rPr>
          <w:rFonts w:ascii="Times New Roman" w:hAnsi="Times New Roman"/>
          <w:b/>
        </w:rPr>
        <w:t>§ 1</w:t>
      </w:r>
    </w:p>
    <w:p w14:paraId="50129C04" w14:textId="0ABE8291" w:rsidR="00D97A02" w:rsidRDefault="002340EC">
      <w:pPr>
        <w:spacing w:line="240" w:lineRule="auto"/>
        <w:jc w:val="both"/>
        <w:rPr>
          <w:rFonts w:ascii="Times New Roman" w:hAnsi="Times New Roman"/>
          <w:sz w:val="24"/>
          <w:szCs w:val="24"/>
        </w:rPr>
      </w:pPr>
      <w:r>
        <w:rPr>
          <w:rFonts w:ascii="Times New Roman" w:hAnsi="Times New Roman"/>
          <w:sz w:val="24"/>
          <w:szCs w:val="24"/>
        </w:rPr>
        <w:t>Na podstawie art. 26 ustawy z dnia 29 września 1994 r. o rachunkowości ( Dz. U. 2016.1047</w:t>
      </w:r>
      <w:r w:rsidR="006C3A2F">
        <w:rPr>
          <w:rFonts w:ascii="Times New Roman" w:hAnsi="Times New Roman"/>
          <w:sz w:val="24"/>
          <w:szCs w:val="24"/>
        </w:rPr>
        <w:t xml:space="preserve"> ze zmianami</w:t>
      </w:r>
      <w:r>
        <w:rPr>
          <w:rFonts w:ascii="Times New Roman" w:hAnsi="Times New Roman"/>
          <w:sz w:val="24"/>
          <w:szCs w:val="24"/>
        </w:rPr>
        <w:t>) zarządzam, przeprowadzenie pełnej inwentaryzacji składników majątkowych w ………………………………………………………………..przez Komisję Inwentaryzacyjną w następującym składzie osobowym:</w:t>
      </w:r>
    </w:p>
    <w:p w14:paraId="74F82D27" w14:textId="77777777" w:rsidR="00D97A02" w:rsidRDefault="002340EC">
      <w:pPr>
        <w:jc w:val="both"/>
        <w:rPr>
          <w:rFonts w:ascii="Times New Roman" w:hAnsi="Times New Roman"/>
          <w:sz w:val="24"/>
          <w:szCs w:val="24"/>
        </w:rPr>
      </w:pPr>
      <w:r>
        <w:rPr>
          <w:rFonts w:ascii="Times New Roman" w:hAnsi="Times New Roman"/>
          <w:sz w:val="24"/>
          <w:szCs w:val="24"/>
        </w:rPr>
        <w:t>1……………………………- przewodnicząca</w:t>
      </w:r>
    </w:p>
    <w:p w14:paraId="6FE919FD" w14:textId="77777777" w:rsidR="00D97A02" w:rsidRDefault="002340EC">
      <w:pPr>
        <w:jc w:val="both"/>
        <w:rPr>
          <w:rFonts w:ascii="Times New Roman" w:hAnsi="Times New Roman"/>
          <w:sz w:val="24"/>
          <w:szCs w:val="24"/>
        </w:rPr>
      </w:pPr>
      <w:r>
        <w:rPr>
          <w:rFonts w:ascii="Times New Roman" w:hAnsi="Times New Roman"/>
          <w:sz w:val="24"/>
          <w:szCs w:val="24"/>
        </w:rPr>
        <w:t>2……………………………- członek</w:t>
      </w:r>
    </w:p>
    <w:p w14:paraId="5C97039B" w14:textId="77777777" w:rsidR="00D97A02" w:rsidRDefault="002340EC">
      <w:pPr>
        <w:jc w:val="both"/>
        <w:rPr>
          <w:rFonts w:ascii="Times New Roman" w:hAnsi="Times New Roman"/>
          <w:sz w:val="24"/>
          <w:szCs w:val="24"/>
        </w:rPr>
      </w:pPr>
      <w:r>
        <w:rPr>
          <w:rFonts w:ascii="Times New Roman" w:hAnsi="Times New Roman"/>
          <w:sz w:val="24"/>
          <w:szCs w:val="24"/>
        </w:rPr>
        <w:t>3……………………………- członek</w:t>
      </w:r>
    </w:p>
    <w:p w14:paraId="28724586" w14:textId="77777777" w:rsidR="00D97A02" w:rsidRDefault="002340EC">
      <w:pPr>
        <w:rPr>
          <w:rFonts w:ascii="Times New Roman" w:hAnsi="Times New Roman"/>
          <w:sz w:val="24"/>
          <w:szCs w:val="24"/>
        </w:rPr>
      </w:pPr>
      <w:r>
        <w:rPr>
          <w:rFonts w:ascii="Times New Roman" w:hAnsi="Times New Roman"/>
          <w:sz w:val="24"/>
          <w:szCs w:val="24"/>
        </w:rPr>
        <w:t xml:space="preserve">w terminie od dnia </w:t>
      </w:r>
      <w:r>
        <w:rPr>
          <w:rFonts w:ascii="Times New Roman" w:hAnsi="Times New Roman"/>
          <w:b/>
          <w:sz w:val="24"/>
          <w:szCs w:val="24"/>
        </w:rPr>
        <w:t xml:space="preserve">…………… </w:t>
      </w:r>
      <w:r>
        <w:rPr>
          <w:rFonts w:ascii="Times New Roman" w:hAnsi="Times New Roman"/>
          <w:sz w:val="24"/>
          <w:szCs w:val="24"/>
        </w:rPr>
        <w:t xml:space="preserve">do dnia </w:t>
      </w:r>
      <w:r>
        <w:rPr>
          <w:rFonts w:ascii="Times New Roman" w:hAnsi="Times New Roman"/>
          <w:b/>
          <w:sz w:val="24"/>
          <w:szCs w:val="24"/>
        </w:rPr>
        <w:t>…………….</w:t>
      </w:r>
      <w:r>
        <w:rPr>
          <w:rFonts w:ascii="Times New Roman" w:hAnsi="Times New Roman"/>
          <w:sz w:val="24"/>
          <w:szCs w:val="24"/>
        </w:rPr>
        <w:t xml:space="preserve"> wg harmonogramu inwentaryzacji stanowiącego załącznik do niniejszego zarządzenia.</w:t>
      </w:r>
    </w:p>
    <w:p w14:paraId="42E1F4F4" w14:textId="77777777" w:rsidR="00D97A02" w:rsidRDefault="002340EC">
      <w:pPr>
        <w:jc w:val="center"/>
        <w:rPr>
          <w:rFonts w:ascii="Times New Roman" w:hAnsi="Times New Roman"/>
          <w:b/>
        </w:rPr>
      </w:pPr>
      <w:r>
        <w:rPr>
          <w:rFonts w:ascii="Times New Roman" w:hAnsi="Times New Roman"/>
          <w:b/>
        </w:rPr>
        <w:t>§ 2</w:t>
      </w:r>
    </w:p>
    <w:p w14:paraId="717F1538" w14:textId="77777777" w:rsidR="00D97A02" w:rsidRDefault="002340EC">
      <w:pPr>
        <w:rPr>
          <w:rFonts w:ascii="Times New Roman" w:hAnsi="Times New Roman"/>
          <w:sz w:val="24"/>
          <w:szCs w:val="24"/>
        </w:rPr>
      </w:pPr>
      <w:r>
        <w:rPr>
          <w:rFonts w:ascii="Times New Roman" w:hAnsi="Times New Roman"/>
          <w:sz w:val="24"/>
          <w:szCs w:val="24"/>
        </w:rPr>
        <w:t>Powołuję zespół spisowy do czynności inwentaryzacyjnych majątku ………………………………………. zgodnie z załącznikiem do niniejszego zarządzenia.</w:t>
      </w:r>
    </w:p>
    <w:p w14:paraId="335E0AB8" w14:textId="77777777" w:rsidR="00D97A02" w:rsidRDefault="002340EC">
      <w:pPr>
        <w:jc w:val="center"/>
        <w:rPr>
          <w:rFonts w:ascii="Times New Roman" w:hAnsi="Times New Roman"/>
          <w:b/>
          <w:sz w:val="24"/>
          <w:szCs w:val="24"/>
        </w:rPr>
      </w:pPr>
      <w:r>
        <w:rPr>
          <w:rFonts w:ascii="Times New Roman" w:hAnsi="Times New Roman"/>
          <w:b/>
          <w:sz w:val="24"/>
          <w:szCs w:val="24"/>
        </w:rPr>
        <w:t>§ 3</w:t>
      </w:r>
    </w:p>
    <w:p w14:paraId="39CDF49C" w14:textId="77777777" w:rsidR="00D97A02" w:rsidRDefault="002340EC">
      <w:pPr>
        <w:jc w:val="both"/>
        <w:rPr>
          <w:rFonts w:ascii="Times New Roman" w:hAnsi="Times New Roman"/>
          <w:sz w:val="24"/>
          <w:szCs w:val="24"/>
        </w:rPr>
      </w:pPr>
      <w:r>
        <w:rPr>
          <w:rFonts w:ascii="Times New Roman" w:hAnsi="Times New Roman"/>
          <w:sz w:val="24"/>
          <w:szCs w:val="24"/>
        </w:rPr>
        <w:t xml:space="preserve">Inwentaryzację należy przeprowadzić według stanu na dzień </w:t>
      </w:r>
      <w:r>
        <w:rPr>
          <w:rFonts w:ascii="Times New Roman" w:hAnsi="Times New Roman"/>
          <w:b/>
          <w:sz w:val="24"/>
          <w:szCs w:val="24"/>
        </w:rPr>
        <w:t>…………………………</w:t>
      </w:r>
    </w:p>
    <w:p w14:paraId="2D2DCE41" w14:textId="77777777" w:rsidR="00D97A02" w:rsidRDefault="002340EC">
      <w:pPr>
        <w:jc w:val="center"/>
        <w:rPr>
          <w:rFonts w:ascii="Times New Roman" w:hAnsi="Times New Roman"/>
          <w:b/>
          <w:sz w:val="24"/>
          <w:szCs w:val="24"/>
        </w:rPr>
      </w:pPr>
      <w:r>
        <w:rPr>
          <w:rFonts w:ascii="Times New Roman" w:hAnsi="Times New Roman"/>
          <w:b/>
          <w:sz w:val="24"/>
          <w:szCs w:val="24"/>
        </w:rPr>
        <w:t>§ 4</w:t>
      </w:r>
    </w:p>
    <w:p w14:paraId="514E5553" w14:textId="77777777" w:rsidR="00D97A02" w:rsidRDefault="002340EC">
      <w:pPr>
        <w:jc w:val="both"/>
        <w:rPr>
          <w:rFonts w:ascii="Times New Roman" w:hAnsi="Times New Roman"/>
          <w:sz w:val="24"/>
          <w:szCs w:val="24"/>
        </w:rPr>
      </w:pPr>
      <w:r>
        <w:rPr>
          <w:rFonts w:ascii="Times New Roman" w:hAnsi="Times New Roman"/>
          <w:sz w:val="24"/>
          <w:szCs w:val="24"/>
        </w:rPr>
        <w:t>Inwentaryzacją należy objąć następujące składniki majątkowe:</w:t>
      </w:r>
    </w:p>
    <w:p w14:paraId="452C3675"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Środki trwałe</w:t>
      </w:r>
    </w:p>
    <w:p w14:paraId="4C31F028"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Pozostałe środki trwałe</w:t>
      </w:r>
    </w:p>
    <w:p w14:paraId="32D71D93"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Materiały</w:t>
      </w:r>
    </w:p>
    <w:p w14:paraId="01967197"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Środki pieniężne</w:t>
      </w:r>
    </w:p>
    <w:p w14:paraId="03905186" w14:textId="77777777"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Druki ścisłego zarachowania</w:t>
      </w:r>
    </w:p>
    <w:p w14:paraId="529446D7" w14:textId="12B94EE8" w:rsidR="00D97A02" w:rsidRDefault="002340EC"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Należności i zobowiązania z tytułów publicznoprawnych</w:t>
      </w:r>
    </w:p>
    <w:p w14:paraId="6A14D1A7" w14:textId="4C19F60D" w:rsidR="009E7ACA" w:rsidRDefault="009E7ACA" w:rsidP="000A7CB1">
      <w:pPr>
        <w:pStyle w:val="Akapitzlist"/>
        <w:numPr>
          <w:ilvl w:val="0"/>
          <w:numId w:val="70"/>
        </w:numPr>
        <w:jc w:val="both"/>
        <w:rPr>
          <w:rFonts w:ascii="Times New Roman" w:hAnsi="Times New Roman"/>
          <w:sz w:val="24"/>
          <w:szCs w:val="24"/>
        </w:rPr>
      </w:pPr>
      <w:r>
        <w:rPr>
          <w:rFonts w:ascii="Times New Roman" w:hAnsi="Times New Roman"/>
          <w:sz w:val="24"/>
          <w:szCs w:val="24"/>
        </w:rPr>
        <w:t>Mienie obce</w:t>
      </w:r>
    </w:p>
    <w:p w14:paraId="1D6E7E2E" w14:textId="77777777" w:rsidR="00D97A02" w:rsidRDefault="002340EC">
      <w:pPr>
        <w:jc w:val="center"/>
        <w:rPr>
          <w:rFonts w:ascii="Times New Roman" w:hAnsi="Times New Roman"/>
          <w:b/>
          <w:sz w:val="24"/>
          <w:szCs w:val="24"/>
        </w:rPr>
      </w:pPr>
      <w:r>
        <w:rPr>
          <w:rFonts w:ascii="Times New Roman" w:hAnsi="Times New Roman"/>
          <w:b/>
          <w:sz w:val="24"/>
          <w:szCs w:val="24"/>
        </w:rPr>
        <w:t>§ 5</w:t>
      </w:r>
    </w:p>
    <w:p w14:paraId="32EB7DA8" w14:textId="01243D70" w:rsidR="00D97A02" w:rsidRDefault="002340EC" w:rsidP="000A7CB1">
      <w:pPr>
        <w:pStyle w:val="Akapitzlist"/>
        <w:numPr>
          <w:ilvl w:val="0"/>
          <w:numId w:val="71"/>
        </w:numPr>
        <w:tabs>
          <w:tab w:val="left" w:pos="4245"/>
        </w:tabs>
        <w:jc w:val="both"/>
        <w:rPr>
          <w:rFonts w:ascii="Times New Roman" w:hAnsi="Times New Roman"/>
          <w:sz w:val="24"/>
          <w:szCs w:val="24"/>
        </w:rPr>
      </w:pPr>
      <w:r>
        <w:rPr>
          <w:rFonts w:ascii="Times New Roman" w:hAnsi="Times New Roman"/>
          <w:sz w:val="24"/>
          <w:szCs w:val="24"/>
        </w:rPr>
        <w:t xml:space="preserve">Składniki majątku w </w:t>
      </w:r>
      <w:r>
        <w:rPr>
          <w:rFonts w:ascii="Times New Roman" w:hAnsi="Times New Roman"/>
          <w:b/>
          <w:sz w:val="24"/>
          <w:szCs w:val="24"/>
          <w:u w:val="single"/>
        </w:rPr>
        <w:t>§ 3 pkt. 1,2</w:t>
      </w:r>
      <w:r w:rsidR="009E7ACA">
        <w:rPr>
          <w:rFonts w:ascii="Times New Roman" w:hAnsi="Times New Roman"/>
          <w:b/>
          <w:sz w:val="24"/>
          <w:szCs w:val="24"/>
          <w:u w:val="single"/>
        </w:rPr>
        <w:t>,</w:t>
      </w:r>
      <w:r>
        <w:rPr>
          <w:rFonts w:ascii="Times New Roman" w:hAnsi="Times New Roman"/>
          <w:b/>
          <w:sz w:val="24"/>
          <w:szCs w:val="24"/>
          <w:u w:val="single"/>
        </w:rPr>
        <w:t xml:space="preserve"> 3</w:t>
      </w:r>
      <w:r w:rsidR="009E7ACA">
        <w:rPr>
          <w:rFonts w:ascii="Times New Roman" w:hAnsi="Times New Roman"/>
          <w:b/>
          <w:sz w:val="24"/>
          <w:szCs w:val="24"/>
          <w:u w:val="single"/>
        </w:rPr>
        <w:t xml:space="preserve"> i 7</w:t>
      </w:r>
      <w:r>
        <w:rPr>
          <w:rFonts w:ascii="Times New Roman" w:hAnsi="Times New Roman"/>
          <w:sz w:val="24"/>
          <w:szCs w:val="24"/>
        </w:rPr>
        <w:t xml:space="preserve"> należy spisać na arkuszach spisu z natury.</w:t>
      </w:r>
    </w:p>
    <w:p w14:paraId="0F4072CC" w14:textId="77777777" w:rsidR="00D97A02" w:rsidRDefault="002340EC" w:rsidP="000A7CB1">
      <w:pPr>
        <w:pStyle w:val="Akapitzlist"/>
        <w:numPr>
          <w:ilvl w:val="0"/>
          <w:numId w:val="71"/>
        </w:numPr>
        <w:tabs>
          <w:tab w:val="left" w:pos="4245"/>
        </w:tabs>
        <w:jc w:val="both"/>
        <w:rPr>
          <w:rFonts w:ascii="Times New Roman" w:hAnsi="Times New Roman"/>
          <w:sz w:val="24"/>
          <w:szCs w:val="24"/>
        </w:rPr>
      </w:pPr>
      <w:r>
        <w:rPr>
          <w:rFonts w:ascii="Times New Roman" w:hAnsi="Times New Roman"/>
          <w:sz w:val="24"/>
          <w:szCs w:val="24"/>
        </w:rPr>
        <w:t xml:space="preserve">Inwentaryzację składników majątku wymienionych w </w:t>
      </w:r>
      <w:r>
        <w:rPr>
          <w:rFonts w:ascii="Times New Roman" w:hAnsi="Times New Roman"/>
          <w:b/>
          <w:sz w:val="24"/>
          <w:szCs w:val="24"/>
          <w:u w:val="single"/>
        </w:rPr>
        <w:t>§ 3 pkt. 4 i 5</w:t>
      </w:r>
      <w:r>
        <w:rPr>
          <w:rFonts w:ascii="Times New Roman" w:hAnsi="Times New Roman"/>
          <w:sz w:val="24"/>
          <w:szCs w:val="24"/>
        </w:rPr>
        <w:t xml:space="preserve"> należy przeprowadzić w drodze spisu z natury i porównania z danymi z księgi w formie protokołu kontroli kasy. Stan środków pieniężnych, depozytów i druków ścisłego </w:t>
      </w:r>
      <w:r>
        <w:rPr>
          <w:rFonts w:ascii="Times New Roman" w:hAnsi="Times New Roman"/>
          <w:sz w:val="24"/>
          <w:szCs w:val="24"/>
        </w:rPr>
        <w:lastRenderedPageBreak/>
        <w:t xml:space="preserve">zarachowania w kasie przyjmuje się na podstawie protokołu kontroli kasy z przeprowadzonej inwentaryzacji rocznej w Urzędzie Gminy za …………………. rok. </w:t>
      </w:r>
    </w:p>
    <w:p w14:paraId="3680AAA4" w14:textId="77777777" w:rsidR="00D97A02" w:rsidRDefault="002340EC" w:rsidP="000A7CB1">
      <w:pPr>
        <w:pStyle w:val="Akapitzlist"/>
        <w:numPr>
          <w:ilvl w:val="0"/>
          <w:numId w:val="71"/>
        </w:numPr>
        <w:spacing w:line="240" w:lineRule="auto"/>
        <w:jc w:val="both"/>
        <w:rPr>
          <w:rFonts w:ascii="Times New Roman" w:hAnsi="Times New Roman"/>
          <w:sz w:val="24"/>
          <w:szCs w:val="24"/>
        </w:rPr>
      </w:pPr>
      <w:r>
        <w:rPr>
          <w:rFonts w:ascii="Times New Roman" w:hAnsi="Times New Roman"/>
          <w:sz w:val="24"/>
          <w:szCs w:val="24"/>
        </w:rPr>
        <w:t xml:space="preserve">Inwentaryzację składników majątku wymienionych w </w:t>
      </w:r>
      <w:r>
        <w:rPr>
          <w:rFonts w:ascii="Times New Roman" w:hAnsi="Times New Roman"/>
          <w:b/>
          <w:sz w:val="24"/>
          <w:szCs w:val="24"/>
          <w:u w:val="single"/>
        </w:rPr>
        <w:t>§ 3 pkt. 6</w:t>
      </w:r>
      <w:r>
        <w:rPr>
          <w:rFonts w:ascii="Times New Roman" w:hAnsi="Times New Roman"/>
          <w:sz w:val="24"/>
          <w:szCs w:val="24"/>
        </w:rPr>
        <w:t xml:space="preserve"> drogą danych ksiąg rachunkowych z odpowiednimi dokumentami.</w:t>
      </w:r>
    </w:p>
    <w:p w14:paraId="011F27B4" w14:textId="77777777" w:rsidR="00D97A02" w:rsidRPr="00C34ADE" w:rsidRDefault="002340EC" w:rsidP="000A7CB1">
      <w:pPr>
        <w:pStyle w:val="Akapitzlist"/>
        <w:numPr>
          <w:ilvl w:val="0"/>
          <w:numId w:val="71"/>
        </w:numPr>
        <w:spacing w:line="240" w:lineRule="auto"/>
        <w:jc w:val="both"/>
        <w:rPr>
          <w:rFonts w:ascii="Times New Roman" w:hAnsi="Times New Roman"/>
          <w:sz w:val="24"/>
          <w:szCs w:val="24"/>
        </w:rPr>
      </w:pPr>
      <w:r w:rsidRPr="00C34ADE">
        <w:rPr>
          <w:rFonts w:ascii="Times New Roman" w:hAnsi="Times New Roman"/>
          <w:sz w:val="24"/>
          <w:szCs w:val="24"/>
        </w:rPr>
        <w:t>Inwentaryzację w drodze weryfikacji sald oraz metodą potwierdzenia sald dokonuje pracownik referatu finansowego.</w:t>
      </w:r>
    </w:p>
    <w:p w14:paraId="2342DADE" w14:textId="77777777" w:rsidR="00D97A02" w:rsidRDefault="002340EC">
      <w:pPr>
        <w:spacing w:line="240" w:lineRule="auto"/>
        <w:jc w:val="center"/>
        <w:rPr>
          <w:rFonts w:ascii="Times New Roman" w:hAnsi="Times New Roman"/>
          <w:b/>
          <w:sz w:val="24"/>
          <w:szCs w:val="24"/>
        </w:rPr>
      </w:pPr>
      <w:r>
        <w:rPr>
          <w:rFonts w:ascii="Times New Roman" w:hAnsi="Times New Roman"/>
          <w:b/>
          <w:sz w:val="24"/>
          <w:szCs w:val="24"/>
        </w:rPr>
        <w:t>§ 6</w:t>
      </w:r>
    </w:p>
    <w:p w14:paraId="56D32C26" w14:textId="77777777" w:rsidR="00D97A02" w:rsidRDefault="002340EC" w:rsidP="00C34ADE">
      <w:pPr>
        <w:spacing w:line="240" w:lineRule="auto"/>
        <w:jc w:val="both"/>
        <w:rPr>
          <w:rFonts w:ascii="Times New Roman" w:hAnsi="Times New Roman"/>
          <w:b/>
          <w:sz w:val="24"/>
          <w:szCs w:val="24"/>
        </w:rPr>
      </w:pPr>
      <w:r>
        <w:rPr>
          <w:rFonts w:ascii="Times New Roman" w:hAnsi="Times New Roman"/>
          <w:sz w:val="24"/>
          <w:szCs w:val="24"/>
        </w:rPr>
        <w:t xml:space="preserve">Arkusze spisowe pobierze przewodniczący zespołu spisowego w referacie finansowo- księgowym Urzędu Gminy w terminie do dnia </w:t>
      </w:r>
      <w:r>
        <w:rPr>
          <w:rFonts w:ascii="Times New Roman" w:hAnsi="Times New Roman"/>
          <w:b/>
          <w:sz w:val="24"/>
          <w:szCs w:val="24"/>
        </w:rPr>
        <w:t>………………………..</w:t>
      </w:r>
    </w:p>
    <w:p w14:paraId="7E51874E" w14:textId="77777777" w:rsidR="00D97A02" w:rsidRDefault="002340EC">
      <w:pPr>
        <w:jc w:val="center"/>
        <w:rPr>
          <w:rFonts w:ascii="Times New Roman" w:hAnsi="Times New Roman"/>
          <w:b/>
          <w:sz w:val="24"/>
          <w:szCs w:val="24"/>
        </w:rPr>
      </w:pPr>
      <w:r>
        <w:rPr>
          <w:rFonts w:ascii="Times New Roman" w:hAnsi="Times New Roman"/>
          <w:b/>
          <w:sz w:val="24"/>
          <w:szCs w:val="24"/>
        </w:rPr>
        <w:t>§ 7</w:t>
      </w:r>
    </w:p>
    <w:p w14:paraId="18C0A73C"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 xml:space="preserve">Zobowiązuję Przewodniczącego Komisji Inwentaryzacyjnej do przekazania kompletnej dokumentacji inwentaryzacyjnej do referatu finansowo – księgowego w Urzędzie Gminy w terminie </w:t>
      </w:r>
      <w:r>
        <w:rPr>
          <w:rFonts w:ascii="Times New Roman" w:hAnsi="Times New Roman"/>
          <w:b/>
          <w:sz w:val="24"/>
          <w:szCs w:val="24"/>
        </w:rPr>
        <w:t>…………………………</w:t>
      </w:r>
    </w:p>
    <w:p w14:paraId="31DC71DA"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Ujawnione w toku inwentaryzacji różnice między stanem rzeczywistym a stanem wykazanym w księgach rachunkowych winny być zatwierdzone przez kierownika jednostki i ujęte w księgach rachunkowych roku obrotowego, na który przypadł termin inwentaryzacji.</w:t>
      </w:r>
    </w:p>
    <w:p w14:paraId="710895DA" w14:textId="77777777" w:rsidR="00D97A02" w:rsidRDefault="002340EC" w:rsidP="000A7CB1">
      <w:pPr>
        <w:pStyle w:val="Akapitzlist"/>
        <w:numPr>
          <w:ilvl w:val="0"/>
          <w:numId w:val="69"/>
        </w:numPr>
        <w:spacing w:line="240" w:lineRule="auto"/>
        <w:jc w:val="both"/>
        <w:rPr>
          <w:rFonts w:ascii="Times New Roman" w:hAnsi="Times New Roman"/>
          <w:sz w:val="24"/>
          <w:szCs w:val="24"/>
        </w:rPr>
      </w:pPr>
      <w:r>
        <w:rPr>
          <w:rFonts w:ascii="Times New Roman" w:hAnsi="Times New Roman"/>
          <w:sz w:val="24"/>
          <w:szCs w:val="24"/>
        </w:rPr>
        <w:t>Za sprawny, terminowy i prawidłowy przebieg czynności inwentaryzacyjnych odpowiedzialny jest przewodniczący komisji inwentaryzacyjnej.</w:t>
      </w:r>
    </w:p>
    <w:p w14:paraId="7169CE58" w14:textId="77777777" w:rsidR="00D97A02" w:rsidRDefault="002340EC">
      <w:pPr>
        <w:tabs>
          <w:tab w:val="center" w:pos="4536"/>
        </w:tabs>
        <w:jc w:val="center"/>
        <w:rPr>
          <w:rFonts w:ascii="Times New Roman" w:hAnsi="Times New Roman"/>
          <w:b/>
          <w:sz w:val="24"/>
          <w:szCs w:val="24"/>
        </w:rPr>
      </w:pPr>
      <w:r>
        <w:rPr>
          <w:rFonts w:ascii="Times New Roman" w:hAnsi="Times New Roman"/>
          <w:b/>
          <w:sz w:val="24"/>
          <w:szCs w:val="24"/>
        </w:rPr>
        <w:t>§ 8</w:t>
      </w:r>
    </w:p>
    <w:p w14:paraId="031DF371" w14:textId="0F426DB2" w:rsidR="00D97A02" w:rsidRDefault="002340EC">
      <w:pPr>
        <w:rPr>
          <w:rFonts w:ascii="Times New Roman" w:hAnsi="Times New Roman"/>
          <w:sz w:val="24"/>
          <w:szCs w:val="24"/>
        </w:rPr>
      </w:pPr>
      <w:r>
        <w:rPr>
          <w:rFonts w:ascii="Times New Roman" w:hAnsi="Times New Roman"/>
          <w:sz w:val="24"/>
          <w:szCs w:val="24"/>
        </w:rPr>
        <w:t>Zarządzenie wchodzi w życie z dniem podpisania.</w:t>
      </w:r>
    </w:p>
    <w:p w14:paraId="0276FF83" w14:textId="2A3500C2" w:rsidR="00EA00F9" w:rsidRDefault="00EA00F9">
      <w:pPr>
        <w:rPr>
          <w:rFonts w:ascii="Times New Roman" w:hAnsi="Times New Roman"/>
          <w:sz w:val="24"/>
          <w:szCs w:val="24"/>
        </w:rPr>
      </w:pPr>
    </w:p>
    <w:p w14:paraId="4E6AE6D9" w14:textId="7626F18A" w:rsidR="00EA00F9" w:rsidRDefault="00EA00F9">
      <w:pPr>
        <w:rPr>
          <w:rFonts w:ascii="Times New Roman" w:hAnsi="Times New Roman"/>
          <w:sz w:val="24"/>
          <w:szCs w:val="24"/>
        </w:rPr>
      </w:pPr>
    </w:p>
    <w:p w14:paraId="4F0D2BC0" w14:textId="47543EE3" w:rsidR="00EA00F9" w:rsidRDefault="00EA00F9">
      <w:pPr>
        <w:rPr>
          <w:rFonts w:ascii="Times New Roman" w:hAnsi="Times New Roman"/>
          <w:sz w:val="24"/>
          <w:szCs w:val="24"/>
        </w:rPr>
      </w:pPr>
    </w:p>
    <w:p w14:paraId="05FD7804" w14:textId="67F1D3FE" w:rsidR="00EA00F9" w:rsidRDefault="00EA00F9">
      <w:pPr>
        <w:rPr>
          <w:rFonts w:ascii="Times New Roman" w:hAnsi="Times New Roman"/>
          <w:sz w:val="24"/>
          <w:szCs w:val="24"/>
        </w:rPr>
      </w:pPr>
    </w:p>
    <w:p w14:paraId="435EAD5C" w14:textId="222D8674" w:rsidR="00EA00F9" w:rsidRDefault="00EA00F9">
      <w:pPr>
        <w:rPr>
          <w:rFonts w:ascii="Times New Roman" w:hAnsi="Times New Roman"/>
          <w:sz w:val="24"/>
          <w:szCs w:val="24"/>
        </w:rPr>
      </w:pPr>
    </w:p>
    <w:p w14:paraId="478BD66C" w14:textId="5AADD59C" w:rsidR="00EA00F9" w:rsidRDefault="00EA00F9">
      <w:pPr>
        <w:rPr>
          <w:rFonts w:ascii="Times New Roman" w:hAnsi="Times New Roman"/>
          <w:sz w:val="24"/>
          <w:szCs w:val="24"/>
        </w:rPr>
      </w:pPr>
    </w:p>
    <w:p w14:paraId="59E89C7C" w14:textId="4BC82094" w:rsidR="00EA00F9" w:rsidRDefault="00EA00F9">
      <w:pPr>
        <w:rPr>
          <w:rFonts w:ascii="Times New Roman" w:hAnsi="Times New Roman"/>
          <w:sz w:val="24"/>
          <w:szCs w:val="24"/>
        </w:rPr>
      </w:pPr>
    </w:p>
    <w:p w14:paraId="5796BE4F" w14:textId="4D0FAFCB" w:rsidR="00EA00F9" w:rsidRDefault="00EA00F9">
      <w:pPr>
        <w:rPr>
          <w:rFonts w:ascii="Times New Roman" w:hAnsi="Times New Roman"/>
          <w:sz w:val="24"/>
          <w:szCs w:val="24"/>
        </w:rPr>
      </w:pPr>
    </w:p>
    <w:p w14:paraId="6DD7E971" w14:textId="0F238712" w:rsidR="00EA00F9" w:rsidRDefault="00EA00F9">
      <w:pPr>
        <w:rPr>
          <w:rFonts w:ascii="Times New Roman" w:hAnsi="Times New Roman"/>
          <w:sz w:val="24"/>
          <w:szCs w:val="24"/>
        </w:rPr>
      </w:pPr>
    </w:p>
    <w:p w14:paraId="61016A1F" w14:textId="0E510407" w:rsidR="00EA00F9" w:rsidRDefault="00EA00F9">
      <w:pPr>
        <w:rPr>
          <w:rFonts w:ascii="Times New Roman" w:hAnsi="Times New Roman"/>
          <w:sz w:val="24"/>
          <w:szCs w:val="24"/>
        </w:rPr>
      </w:pPr>
    </w:p>
    <w:p w14:paraId="55142F13" w14:textId="77777777" w:rsidR="00EA00F9" w:rsidRDefault="00EA00F9">
      <w:pPr>
        <w:rPr>
          <w:rFonts w:ascii="Times New Roman" w:hAnsi="Times New Roman"/>
          <w:sz w:val="24"/>
          <w:szCs w:val="24"/>
        </w:rPr>
      </w:pPr>
    </w:p>
    <w:p w14:paraId="2F10F810" w14:textId="77777777" w:rsidR="00D97A02" w:rsidRDefault="00D97A02">
      <w:pPr>
        <w:rPr>
          <w:rFonts w:ascii="Times New Roman" w:hAnsi="Times New Roman"/>
          <w:sz w:val="24"/>
          <w:szCs w:val="24"/>
        </w:rPr>
      </w:pPr>
    </w:p>
    <w:p w14:paraId="390958A1" w14:textId="77777777" w:rsidR="00D97A02" w:rsidRDefault="00D97A02">
      <w:pPr>
        <w:rPr>
          <w:rFonts w:ascii="Times New Roman" w:hAnsi="Times New Roman"/>
          <w:sz w:val="24"/>
          <w:szCs w:val="24"/>
        </w:rPr>
      </w:pPr>
    </w:p>
    <w:p w14:paraId="6B341B4D" w14:textId="77777777" w:rsidR="000C22D0" w:rsidRDefault="002340EC" w:rsidP="000C22D0">
      <w:pPr>
        <w:spacing w:after="0" w:line="240" w:lineRule="auto"/>
        <w:rPr>
          <w:rFonts w:ascii="Times New Roman" w:hAnsi="Times New Roman"/>
          <w:sz w:val="16"/>
          <w:szCs w:val="16"/>
        </w:rPr>
      </w:pPr>
      <w:r>
        <w:rPr>
          <w:rFonts w:ascii="Times New Roman" w:hAnsi="Times New Roman"/>
          <w:sz w:val="16"/>
          <w:szCs w:val="16"/>
        </w:rPr>
        <w:lastRenderedPageBreak/>
        <w:t>……………………………………..</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Załącznik Nr 1 do Zarządzenia</w:t>
      </w:r>
      <w:r w:rsidR="000C22D0">
        <w:rPr>
          <w:rFonts w:ascii="Times New Roman" w:hAnsi="Times New Roman"/>
          <w:sz w:val="16"/>
          <w:szCs w:val="16"/>
        </w:rPr>
        <w:t xml:space="preserve">   </w:t>
      </w:r>
      <w:r>
        <w:rPr>
          <w:rFonts w:ascii="Times New Roman" w:hAnsi="Times New Roman"/>
          <w:sz w:val="16"/>
          <w:szCs w:val="16"/>
        </w:rPr>
        <w:t>( pieczęć jednostki)</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C22D0">
        <w:rPr>
          <w:rFonts w:ascii="Times New Roman" w:hAnsi="Times New Roman"/>
          <w:sz w:val="16"/>
          <w:szCs w:val="16"/>
        </w:rPr>
        <w:t xml:space="preserve">                                                                      N</w:t>
      </w:r>
      <w:r>
        <w:rPr>
          <w:rFonts w:ascii="Times New Roman" w:hAnsi="Times New Roman"/>
          <w:sz w:val="16"/>
          <w:szCs w:val="16"/>
        </w:rPr>
        <w:t xml:space="preserve">r ….. </w:t>
      </w:r>
      <w:r w:rsidR="000C22D0">
        <w:rPr>
          <w:rFonts w:ascii="Times New Roman" w:hAnsi="Times New Roman"/>
          <w:sz w:val="16"/>
          <w:szCs w:val="16"/>
        </w:rPr>
        <w:t>Wójta Gminy Lidzbark</w:t>
      </w:r>
    </w:p>
    <w:p w14:paraId="0E83C8C5" w14:textId="5C47F2B0" w:rsidR="00D97A02" w:rsidRDefault="000C22D0" w:rsidP="000C22D0">
      <w:pPr>
        <w:spacing w:after="0" w:line="240" w:lineRule="auto"/>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Warmiński z dnia……………            </w:t>
      </w:r>
    </w:p>
    <w:p w14:paraId="70B9DECB" w14:textId="4342653E" w:rsidR="00D97A02" w:rsidRDefault="002340EC">
      <w:pPr>
        <w:spacing w:after="0" w:line="240" w:lineRule="auto"/>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25A4F88D" w14:textId="77777777" w:rsidR="00D97A02" w:rsidRDefault="002340EC">
      <w:pPr>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44DFF4CA" w14:textId="77777777" w:rsidR="00D97A02" w:rsidRDefault="00D97A02">
      <w:pPr>
        <w:rPr>
          <w:rFonts w:ascii="Times New Roman" w:hAnsi="Times New Roman"/>
          <w:sz w:val="16"/>
          <w:szCs w:val="16"/>
        </w:rPr>
      </w:pPr>
    </w:p>
    <w:p w14:paraId="5EBED2BB" w14:textId="77777777" w:rsidR="00D97A02" w:rsidRDefault="002340EC">
      <w:pPr>
        <w:spacing w:after="0" w:line="240" w:lineRule="auto"/>
        <w:jc w:val="center"/>
        <w:rPr>
          <w:rFonts w:ascii="Times New Roman" w:hAnsi="Times New Roman"/>
          <w:b/>
          <w:sz w:val="32"/>
          <w:szCs w:val="32"/>
        </w:rPr>
      </w:pPr>
      <w:r>
        <w:rPr>
          <w:rFonts w:ascii="Times New Roman" w:hAnsi="Times New Roman"/>
          <w:b/>
          <w:sz w:val="32"/>
          <w:szCs w:val="32"/>
        </w:rPr>
        <w:t>Harmonogram inwentaryzacji</w:t>
      </w:r>
    </w:p>
    <w:p w14:paraId="59A7389B" w14:textId="77777777" w:rsidR="00D97A02" w:rsidRDefault="002340EC">
      <w:pPr>
        <w:jc w:val="center"/>
        <w:rPr>
          <w:rFonts w:ascii="Times New Roman" w:hAnsi="Times New Roman"/>
          <w:b/>
          <w:sz w:val="32"/>
          <w:szCs w:val="32"/>
        </w:rPr>
      </w:pPr>
      <w:r>
        <w:rPr>
          <w:rFonts w:ascii="Times New Roman" w:hAnsi="Times New Roman"/>
          <w:b/>
          <w:sz w:val="32"/>
          <w:szCs w:val="32"/>
        </w:rPr>
        <w:t xml:space="preserve"> wraz z powołanymi członkami komisji spisowych</w:t>
      </w:r>
    </w:p>
    <w:p w14:paraId="7F3388FE" w14:textId="77777777" w:rsidR="00D97A02" w:rsidRDefault="00D97A02">
      <w:pPr>
        <w:rPr>
          <w:rFonts w:ascii="Times New Roman" w:hAnsi="Times New Roman"/>
          <w:sz w:val="24"/>
          <w:szCs w:val="24"/>
        </w:rPr>
      </w:pPr>
    </w:p>
    <w:p w14:paraId="771B6DAF" w14:textId="77777777" w:rsidR="00D97A02" w:rsidRDefault="00D97A02">
      <w:pPr>
        <w:rPr>
          <w:rFonts w:ascii="Times New Roman" w:hAnsi="Times New Roman"/>
          <w:sz w:val="24"/>
          <w:szCs w:val="24"/>
        </w:rPr>
      </w:pPr>
    </w:p>
    <w:tbl>
      <w:tblPr>
        <w:tblStyle w:val="Tabela-Siatka"/>
        <w:tblW w:w="9287" w:type="dxa"/>
        <w:tblInd w:w="-10" w:type="dxa"/>
        <w:tblCellMar>
          <w:left w:w="98" w:type="dxa"/>
        </w:tblCellMar>
        <w:tblLook w:val="04A0" w:firstRow="1" w:lastRow="0" w:firstColumn="1" w:lastColumn="0" w:noHBand="0" w:noVBand="1"/>
      </w:tblPr>
      <w:tblGrid>
        <w:gridCol w:w="570"/>
        <w:gridCol w:w="2183"/>
        <w:gridCol w:w="1006"/>
        <w:gridCol w:w="1790"/>
        <w:gridCol w:w="1818"/>
        <w:gridCol w:w="1920"/>
      </w:tblGrid>
      <w:tr w:rsidR="00D97A02" w14:paraId="056E4066" w14:textId="77777777">
        <w:trPr>
          <w:trHeight w:val="535"/>
        </w:trPr>
        <w:tc>
          <w:tcPr>
            <w:tcW w:w="569" w:type="dxa"/>
            <w:vMerge w:val="restart"/>
            <w:shd w:val="clear" w:color="auto" w:fill="auto"/>
            <w:tcMar>
              <w:left w:w="98" w:type="dxa"/>
            </w:tcMar>
          </w:tcPr>
          <w:p w14:paraId="724BC4B0" w14:textId="77777777" w:rsidR="00D97A02" w:rsidRDefault="002340EC">
            <w:pPr>
              <w:rPr>
                <w:rFonts w:ascii="Times New Roman" w:hAnsi="Times New Roman"/>
                <w:b/>
                <w:sz w:val="24"/>
                <w:szCs w:val="24"/>
              </w:rPr>
            </w:pPr>
            <w:r>
              <w:rPr>
                <w:rFonts w:ascii="Times New Roman" w:hAnsi="Times New Roman"/>
                <w:b/>
                <w:sz w:val="24"/>
                <w:szCs w:val="24"/>
              </w:rPr>
              <w:t>Lp.</w:t>
            </w:r>
          </w:p>
        </w:tc>
        <w:tc>
          <w:tcPr>
            <w:tcW w:w="3189" w:type="dxa"/>
            <w:gridSpan w:val="2"/>
            <w:shd w:val="clear" w:color="auto" w:fill="auto"/>
            <w:tcMar>
              <w:left w:w="98" w:type="dxa"/>
            </w:tcMar>
          </w:tcPr>
          <w:p w14:paraId="5FC5865A" w14:textId="77777777" w:rsidR="00D97A02" w:rsidRDefault="002340EC">
            <w:pPr>
              <w:rPr>
                <w:rFonts w:ascii="Times New Roman" w:hAnsi="Times New Roman"/>
                <w:b/>
                <w:sz w:val="24"/>
                <w:szCs w:val="24"/>
              </w:rPr>
            </w:pPr>
            <w:r>
              <w:rPr>
                <w:rFonts w:ascii="Times New Roman" w:hAnsi="Times New Roman"/>
                <w:b/>
                <w:sz w:val="24"/>
                <w:szCs w:val="24"/>
              </w:rPr>
              <w:t>Pole spisowe</w:t>
            </w:r>
          </w:p>
        </w:tc>
        <w:tc>
          <w:tcPr>
            <w:tcW w:w="1790" w:type="dxa"/>
            <w:vMerge w:val="restart"/>
            <w:shd w:val="clear" w:color="auto" w:fill="auto"/>
            <w:tcMar>
              <w:left w:w="98" w:type="dxa"/>
            </w:tcMar>
          </w:tcPr>
          <w:p w14:paraId="37C0129F" w14:textId="77777777" w:rsidR="00D97A02" w:rsidRDefault="002340EC">
            <w:pPr>
              <w:rPr>
                <w:rFonts w:ascii="Times New Roman" w:hAnsi="Times New Roman"/>
                <w:b/>
                <w:sz w:val="24"/>
                <w:szCs w:val="24"/>
              </w:rPr>
            </w:pPr>
            <w:r>
              <w:rPr>
                <w:rFonts w:ascii="Times New Roman" w:hAnsi="Times New Roman"/>
                <w:b/>
                <w:sz w:val="24"/>
                <w:szCs w:val="24"/>
              </w:rPr>
              <w:t xml:space="preserve">Spis na dzień </w:t>
            </w:r>
          </w:p>
        </w:tc>
        <w:tc>
          <w:tcPr>
            <w:tcW w:w="1818" w:type="dxa"/>
            <w:vMerge w:val="restart"/>
            <w:shd w:val="clear" w:color="auto" w:fill="auto"/>
            <w:tcMar>
              <w:left w:w="98" w:type="dxa"/>
            </w:tcMar>
          </w:tcPr>
          <w:p w14:paraId="5E973520" w14:textId="77777777" w:rsidR="00D97A02" w:rsidRDefault="002340EC">
            <w:pPr>
              <w:rPr>
                <w:rFonts w:ascii="Times New Roman" w:hAnsi="Times New Roman"/>
                <w:b/>
                <w:sz w:val="24"/>
                <w:szCs w:val="24"/>
              </w:rPr>
            </w:pPr>
            <w:r>
              <w:rPr>
                <w:rFonts w:ascii="Times New Roman" w:hAnsi="Times New Roman"/>
                <w:b/>
                <w:sz w:val="24"/>
                <w:szCs w:val="24"/>
              </w:rPr>
              <w:t>Termin od - do</w:t>
            </w:r>
          </w:p>
        </w:tc>
        <w:tc>
          <w:tcPr>
            <w:tcW w:w="1920" w:type="dxa"/>
            <w:vMerge w:val="restart"/>
            <w:shd w:val="clear" w:color="auto" w:fill="auto"/>
            <w:tcMar>
              <w:left w:w="98" w:type="dxa"/>
            </w:tcMar>
          </w:tcPr>
          <w:p w14:paraId="69DE04E2" w14:textId="77777777" w:rsidR="00D97A02" w:rsidRDefault="002340EC">
            <w:pPr>
              <w:rPr>
                <w:rFonts w:ascii="Times New Roman" w:hAnsi="Times New Roman"/>
                <w:b/>
                <w:sz w:val="24"/>
                <w:szCs w:val="24"/>
              </w:rPr>
            </w:pPr>
            <w:r>
              <w:rPr>
                <w:rFonts w:ascii="Times New Roman" w:hAnsi="Times New Roman"/>
                <w:b/>
                <w:sz w:val="24"/>
                <w:szCs w:val="24"/>
              </w:rPr>
              <w:t>Skład zespołu spisowego</w:t>
            </w:r>
          </w:p>
        </w:tc>
      </w:tr>
      <w:tr w:rsidR="00D97A02" w14:paraId="760254FF" w14:textId="77777777">
        <w:trPr>
          <w:trHeight w:val="538"/>
        </w:trPr>
        <w:tc>
          <w:tcPr>
            <w:tcW w:w="569" w:type="dxa"/>
            <w:vMerge/>
            <w:shd w:val="clear" w:color="auto" w:fill="auto"/>
            <w:tcMar>
              <w:left w:w="98" w:type="dxa"/>
            </w:tcMar>
          </w:tcPr>
          <w:p w14:paraId="71A94AEA" w14:textId="77777777" w:rsidR="00D97A02" w:rsidRDefault="00D97A02">
            <w:pPr>
              <w:rPr>
                <w:rFonts w:ascii="Times New Roman" w:hAnsi="Times New Roman"/>
                <w:sz w:val="24"/>
                <w:szCs w:val="24"/>
              </w:rPr>
            </w:pPr>
          </w:p>
        </w:tc>
        <w:tc>
          <w:tcPr>
            <w:tcW w:w="2183" w:type="dxa"/>
            <w:shd w:val="clear" w:color="auto" w:fill="auto"/>
            <w:tcMar>
              <w:left w:w="98" w:type="dxa"/>
            </w:tcMar>
          </w:tcPr>
          <w:p w14:paraId="06ABE640" w14:textId="77777777" w:rsidR="00D97A02" w:rsidRDefault="002340EC">
            <w:pPr>
              <w:rPr>
                <w:rFonts w:ascii="Times New Roman" w:hAnsi="Times New Roman"/>
                <w:b/>
                <w:sz w:val="24"/>
                <w:szCs w:val="24"/>
              </w:rPr>
            </w:pPr>
            <w:r>
              <w:rPr>
                <w:rFonts w:ascii="Times New Roman" w:hAnsi="Times New Roman"/>
                <w:b/>
                <w:sz w:val="24"/>
                <w:szCs w:val="24"/>
              </w:rPr>
              <w:t>Nazwa</w:t>
            </w:r>
          </w:p>
        </w:tc>
        <w:tc>
          <w:tcPr>
            <w:tcW w:w="1006" w:type="dxa"/>
            <w:shd w:val="clear" w:color="auto" w:fill="auto"/>
            <w:tcMar>
              <w:left w:w="98" w:type="dxa"/>
            </w:tcMar>
          </w:tcPr>
          <w:p w14:paraId="0BACE6D1" w14:textId="77777777" w:rsidR="00D97A02" w:rsidRDefault="002340EC">
            <w:pPr>
              <w:rPr>
                <w:rFonts w:ascii="Times New Roman" w:hAnsi="Times New Roman"/>
                <w:b/>
                <w:sz w:val="24"/>
                <w:szCs w:val="24"/>
              </w:rPr>
            </w:pPr>
            <w:r>
              <w:rPr>
                <w:rFonts w:ascii="Times New Roman" w:hAnsi="Times New Roman"/>
                <w:b/>
                <w:sz w:val="24"/>
                <w:szCs w:val="24"/>
              </w:rPr>
              <w:t>Nr</w:t>
            </w:r>
          </w:p>
        </w:tc>
        <w:tc>
          <w:tcPr>
            <w:tcW w:w="1790" w:type="dxa"/>
            <w:vMerge/>
            <w:shd w:val="clear" w:color="auto" w:fill="auto"/>
            <w:tcMar>
              <w:left w:w="98" w:type="dxa"/>
            </w:tcMar>
          </w:tcPr>
          <w:p w14:paraId="031F90EF" w14:textId="77777777" w:rsidR="00D97A02" w:rsidRDefault="00D97A02">
            <w:pPr>
              <w:rPr>
                <w:rFonts w:ascii="Times New Roman" w:hAnsi="Times New Roman"/>
                <w:sz w:val="24"/>
                <w:szCs w:val="24"/>
              </w:rPr>
            </w:pPr>
          </w:p>
        </w:tc>
        <w:tc>
          <w:tcPr>
            <w:tcW w:w="1818" w:type="dxa"/>
            <w:vMerge/>
            <w:shd w:val="clear" w:color="auto" w:fill="auto"/>
            <w:tcMar>
              <w:left w:w="98" w:type="dxa"/>
            </w:tcMar>
          </w:tcPr>
          <w:p w14:paraId="6D07CC5B" w14:textId="77777777" w:rsidR="00D97A02" w:rsidRDefault="00D97A02">
            <w:pPr>
              <w:rPr>
                <w:rFonts w:ascii="Times New Roman" w:hAnsi="Times New Roman"/>
                <w:sz w:val="24"/>
                <w:szCs w:val="24"/>
              </w:rPr>
            </w:pPr>
          </w:p>
        </w:tc>
        <w:tc>
          <w:tcPr>
            <w:tcW w:w="1920" w:type="dxa"/>
            <w:vMerge/>
            <w:shd w:val="clear" w:color="auto" w:fill="auto"/>
            <w:tcMar>
              <w:left w:w="98" w:type="dxa"/>
            </w:tcMar>
          </w:tcPr>
          <w:p w14:paraId="5F37AD5B" w14:textId="77777777" w:rsidR="00D97A02" w:rsidRDefault="00D97A02">
            <w:pPr>
              <w:rPr>
                <w:rFonts w:ascii="Times New Roman" w:hAnsi="Times New Roman"/>
                <w:sz w:val="24"/>
                <w:szCs w:val="24"/>
              </w:rPr>
            </w:pPr>
          </w:p>
        </w:tc>
      </w:tr>
      <w:tr w:rsidR="00D97A02" w14:paraId="6FA5D289" w14:textId="77777777">
        <w:tc>
          <w:tcPr>
            <w:tcW w:w="569" w:type="dxa"/>
            <w:shd w:val="clear" w:color="auto" w:fill="auto"/>
            <w:tcMar>
              <w:left w:w="98" w:type="dxa"/>
            </w:tcMar>
          </w:tcPr>
          <w:p w14:paraId="5283ABC7" w14:textId="77777777" w:rsidR="00D97A02" w:rsidRDefault="002340EC">
            <w:pPr>
              <w:rPr>
                <w:rFonts w:ascii="Times New Roman" w:hAnsi="Times New Roman"/>
                <w:sz w:val="24"/>
                <w:szCs w:val="24"/>
              </w:rPr>
            </w:pPr>
            <w:r>
              <w:rPr>
                <w:rFonts w:ascii="Times New Roman" w:hAnsi="Times New Roman"/>
                <w:sz w:val="24"/>
                <w:szCs w:val="24"/>
              </w:rPr>
              <w:t>1.</w:t>
            </w:r>
          </w:p>
        </w:tc>
        <w:tc>
          <w:tcPr>
            <w:tcW w:w="3189" w:type="dxa"/>
            <w:gridSpan w:val="2"/>
            <w:shd w:val="clear" w:color="auto" w:fill="auto"/>
            <w:tcMar>
              <w:left w:w="98" w:type="dxa"/>
            </w:tcMar>
          </w:tcPr>
          <w:p w14:paraId="2061D5ED" w14:textId="77777777" w:rsidR="00D97A02" w:rsidRDefault="002340EC">
            <w:pPr>
              <w:rPr>
                <w:rFonts w:ascii="Times New Roman" w:hAnsi="Times New Roman"/>
                <w:sz w:val="24"/>
                <w:szCs w:val="24"/>
              </w:rPr>
            </w:pPr>
            <w:r>
              <w:rPr>
                <w:rFonts w:ascii="Times New Roman" w:hAnsi="Times New Roman"/>
                <w:sz w:val="24"/>
                <w:szCs w:val="24"/>
              </w:rPr>
              <w:t>Szkoła Podstawowa w:</w:t>
            </w:r>
          </w:p>
          <w:p w14:paraId="64589666" w14:textId="77777777" w:rsidR="00D97A02" w:rsidRDefault="002340EC"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Środki trwałe</w:t>
            </w:r>
          </w:p>
          <w:p w14:paraId="358EB4D3" w14:textId="77777777" w:rsidR="00D97A02" w:rsidRDefault="002340EC"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Pozostałe środki trwałe</w:t>
            </w:r>
          </w:p>
          <w:p w14:paraId="7CCB23A7" w14:textId="30236FB8" w:rsidR="00D97A02" w:rsidRDefault="009E7ACA"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O</w:t>
            </w:r>
            <w:r w:rsidR="002340EC">
              <w:rPr>
                <w:rFonts w:ascii="Times New Roman" w:hAnsi="Times New Roman"/>
                <w:sz w:val="24"/>
                <w:szCs w:val="24"/>
              </w:rPr>
              <w:t>pał</w:t>
            </w:r>
          </w:p>
          <w:p w14:paraId="3EBBE077" w14:textId="5E4CAF0E" w:rsidR="009E7ACA" w:rsidRDefault="009E7ACA" w:rsidP="000A7CB1">
            <w:pPr>
              <w:pStyle w:val="Akapitzlist"/>
              <w:numPr>
                <w:ilvl w:val="0"/>
                <w:numId w:val="72"/>
              </w:numPr>
              <w:spacing w:after="0" w:line="240" w:lineRule="auto"/>
              <w:rPr>
                <w:rFonts w:ascii="Times New Roman" w:hAnsi="Times New Roman"/>
                <w:sz w:val="24"/>
                <w:szCs w:val="24"/>
              </w:rPr>
            </w:pPr>
            <w:r>
              <w:rPr>
                <w:rFonts w:ascii="Times New Roman" w:hAnsi="Times New Roman"/>
                <w:sz w:val="24"/>
                <w:szCs w:val="24"/>
              </w:rPr>
              <w:t>Mienie obce</w:t>
            </w:r>
          </w:p>
        </w:tc>
        <w:tc>
          <w:tcPr>
            <w:tcW w:w="1790" w:type="dxa"/>
            <w:shd w:val="clear" w:color="auto" w:fill="auto"/>
            <w:tcMar>
              <w:left w:w="98" w:type="dxa"/>
            </w:tcMar>
          </w:tcPr>
          <w:p w14:paraId="489EF897" w14:textId="77777777" w:rsidR="00D97A02" w:rsidRDefault="00D97A02">
            <w:pPr>
              <w:rPr>
                <w:rFonts w:ascii="Times New Roman" w:hAnsi="Times New Roman"/>
                <w:sz w:val="24"/>
                <w:szCs w:val="24"/>
              </w:rPr>
            </w:pPr>
          </w:p>
        </w:tc>
        <w:tc>
          <w:tcPr>
            <w:tcW w:w="1818" w:type="dxa"/>
            <w:shd w:val="clear" w:color="auto" w:fill="auto"/>
            <w:tcMar>
              <w:left w:w="98" w:type="dxa"/>
            </w:tcMar>
          </w:tcPr>
          <w:p w14:paraId="15B39E03" w14:textId="77777777" w:rsidR="00D97A02" w:rsidRDefault="002340EC">
            <w:pPr>
              <w:rPr>
                <w:rFonts w:ascii="Times New Roman" w:hAnsi="Times New Roman"/>
                <w:sz w:val="24"/>
                <w:szCs w:val="24"/>
              </w:rPr>
            </w:pPr>
            <w:r>
              <w:rPr>
                <w:rFonts w:ascii="Times New Roman" w:hAnsi="Times New Roman"/>
                <w:sz w:val="24"/>
                <w:szCs w:val="24"/>
              </w:rPr>
              <w:t>.</w:t>
            </w:r>
          </w:p>
        </w:tc>
        <w:tc>
          <w:tcPr>
            <w:tcW w:w="1920" w:type="dxa"/>
            <w:shd w:val="clear" w:color="auto" w:fill="auto"/>
            <w:tcMar>
              <w:left w:w="98" w:type="dxa"/>
            </w:tcMar>
          </w:tcPr>
          <w:p w14:paraId="26C194CF" w14:textId="77777777" w:rsidR="00D97A02" w:rsidRDefault="002340EC">
            <w:pPr>
              <w:rPr>
                <w:rFonts w:ascii="Times New Roman" w:hAnsi="Times New Roman"/>
                <w:b/>
                <w:sz w:val="24"/>
                <w:szCs w:val="24"/>
              </w:rPr>
            </w:pPr>
            <w:r>
              <w:rPr>
                <w:rFonts w:ascii="Times New Roman" w:hAnsi="Times New Roman"/>
                <w:b/>
                <w:sz w:val="24"/>
                <w:szCs w:val="24"/>
              </w:rPr>
              <w:t>przewodnicząca</w:t>
            </w:r>
          </w:p>
          <w:p w14:paraId="6B769A1F" w14:textId="77777777" w:rsidR="00D97A02" w:rsidRDefault="002340EC">
            <w:pPr>
              <w:rPr>
                <w:rFonts w:ascii="Times New Roman" w:hAnsi="Times New Roman"/>
                <w:sz w:val="24"/>
                <w:szCs w:val="24"/>
              </w:rPr>
            </w:pPr>
            <w:r>
              <w:rPr>
                <w:rFonts w:ascii="Times New Roman" w:hAnsi="Times New Roman"/>
                <w:b/>
                <w:sz w:val="24"/>
                <w:szCs w:val="24"/>
              </w:rPr>
              <w:t>członek</w:t>
            </w:r>
          </w:p>
          <w:p w14:paraId="400377B2" w14:textId="77777777" w:rsidR="00D97A02" w:rsidRDefault="002340EC">
            <w:pPr>
              <w:rPr>
                <w:rFonts w:ascii="Times New Roman" w:hAnsi="Times New Roman"/>
                <w:sz w:val="24"/>
                <w:szCs w:val="24"/>
              </w:rPr>
            </w:pPr>
            <w:r>
              <w:rPr>
                <w:rFonts w:ascii="Times New Roman" w:hAnsi="Times New Roman"/>
                <w:b/>
                <w:sz w:val="24"/>
                <w:szCs w:val="24"/>
              </w:rPr>
              <w:t>członek</w:t>
            </w:r>
          </w:p>
          <w:p w14:paraId="6013B8CF" w14:textId="77777777" w:rsidR="00D97A02" w:rsidRDefault="00D97A02">
            <w:pPr>
              <w:rPr>
                <w:rFonts w:ascii="Times New Roman" w:hAnsi="Times New Roman"/>
                <w:sz w:val="24"/>
                <w:szCs w:val="24"/>
              </w:rPr>
            </w:pPr>
          </w:p>
        </w:tc>
      </w:tr>
    </w:tbl>
    <w:p w14:paraId="478ABCD8" w14:textId="77777777" w:rsidR="00D97A02" w:rsidRDefault="00D97A02">
      <w:pPr>
        <w:rPr>
          <w:rFonts w:ascii="Times New Roman" w:hAnsi="Times New Roman"/>
          <w:sz w:val="24"/>
          <w:szCs w:val="24"/>
        </w:rPr>
      </w:pPr>
    </w:p>
    <w:p w14:paraId="307B73AD" w14:textId="77777777" w:rsidR="00D97A02" w:rsidRDefault="00D97A02">
      <w:pPr>
        <w:rPr>
          <w:rFonts w:ascii="Times New Roman" w:hAnsi="Times New Roman"/>
          <w:sz w:val="24"/>
          <w:szCs w:val="24"/>
        </w:rPr>
      </w:pPr>
    </w:p>
    <w:p w14:paraId="0B117916" w14:textId="77777777" w:rsidR="00D97A02" w:rsidRDefault="00D97A02">
      <w:pPr>
        <w:rPr>
          <w:rFonts w:ascii="Times New Roman" w:hAnsi="Times New Roman"/>
          <w:sz w:val="24"/>
          <w:szCs w:val="24"/>
        </w:rPr>
      </w:pPr>
    </w:p>
    <w:p w14:paraId="414C5847" w14:textId="4F363FA6" w:rsidR="00C34ADE" w:rsidRDefault="00C34ADE">
      <w:pPr>
        <w:rPr>
          <w:rFonts w:ascii="Times New Roman" w:hAnsi="Times New Roman"/>
          <w:sz w:val="24"/>
          <w:szCs w:val="24"/>
        </w:rPr>
      </w:pPr>
    </w:p>
    <w:p w14:paraId="6F34AADA" w14:textId="528B6E72" w:rsidR="000C22D0" w:rsidRDefault="000C22D0">
      <w:pPr>
        <w:rPr>
          <w:rFonts w:ascii="Times New Roman" w:hAnsi="Times New Roman"/>
          <w:sz w:val="24"/>
          <w:szCs w:val="24"/>
        </w:rPr>
      </w:pPr>
    </w:p>
    <w:p w14:paraId="4A18F1FE" w14:textId="3A086A4D" w:rsidR="000C22D0" w:rsidRDefault="000C22D0">
      <w:pPr>
        <w:rPr>
          <w:rFonts w:ascii="Times New Roman" w:hAnsi="Times New Roman"/>
          <w:sz w:val="24"/>
          <w:szCs w:val="24"/>
        </w:rPr>
      </w:pPr>
    </w:p>
    <w:p w14:paraId="6FE2DB52" w14:textId="6D04C056" w:rsidR="000C22D0" w:rsidRDefault="000C22D0">
      <w:pPr>
        <w:rPr>
          <w:rFonts w:ascii="Times New Roman" w:hAnsi="Times New Roman"/>
          <w:sz w:val="24"/>
          <w:szCs w:val="24"/>
        </w:rPr>
      </w:pPr>
    </w:p>
    <w:p w14:paraId="6A53A4A4" w14:textId="77777777" w:rsidR="000C22D0" w:rsidRDefault="000C22D0">
      <w:pPr>
        <w:rPr>
          <w:rFonts w:ascii="Times New Roman" w:hAnsi="Times New Roman"/>
          <w:sz w:val="24"/>
          <w:szCs w:val="24"/>
        </w:rPr>
      </w:pPr>
    </w:p>
    <w:p w14:paraId="28E370EA" w14:textId="77777777" w:rsidR="00C34ADE" w:rsidRDefault="00C34ADE">
      <w:pPr>
        <w:rPr>
          <w:rFonts w:ascii="Times New Roman" w:hAnsi="Times New Roman"/>
          <w:sz w:val="24"/>
          <w:szCs w:val="24"/>
        </w:rPr>
      </w:pPr>
    </w:p>
    <w:p w14:paraId="386F81AC" w14:textId="77777777" w:rsidR="00C34ADE" w:rsidRDefault="00C34ADE">
      <w:pPr>
        <w:rPr>
          <w:rFonts w:ascii="Times New Roman" w:hAnsi="Times New Roman"/>
          <w:sz w:val="24"/>
          <w:szCs w:val="24"/>
        </w:rPr>
      </w:pPr>
    </w:p>
    <w:p w14:paraId="28CE73F6" w14:textId="77777777" w:rsidR="00C34ADE" w:rsidRDefault="00C34ADE">
      <w:pPr>
        <w:rPr>
          <w:rFonts w:ascii="Times New Roman" w:hAnsi="Times New Roman"/>
          <w:sz w:val="24"/>
          <w:szCs w:val="24"/>
        </w:rPr>
      </w:pPr>
    </w:p>
    <w:p w14:paraId="13435AFE" w14:textId="77777777" w:rsidR="00C34ADE" w:rsidRDefault="00C34ADE">
      <w:pPr>
        <w:rPr>
          <w:rFonts w:ascii="Times New Roman" w:hAnsi="Times New Roman"/>
          <w:sz w:val="24"/>
          <w:szCs w:val="24"/>
        </w:rPr>
      </w:pPr>
    </w:p>
    <w:p w14:paraId="1A0685B6" w14:textId="192B6067" w:rsidR="00C34ADE" w:rsidRDefault="00C34ADE">
      <w:pPr>
        <w:rPr>
          <w:rFonts w:ascii="Times New Roman" w:hAnsi="Times New Roman"/>
          <w:sz w:val="24"/>
          <w:szCs w:val="24"/>
        </w:rPr>
      </w:pPr>
    </w:p>
    <w:p w14:paraId="301E0777" w14:textId="0B1134FA" w:rsidR="00EA00F9" w:rsidRDefault="00EA00F9">
      <w:pPr>
        <w:rPr>
          <w:rFonts w:ascii="Times New Roman" w:hAnsi="Times New Roman"/>
          <w:sz w:val="24"/>
          <w:szCs w:val="24"/>
        </w:rPr>
      </w:pPr>
    </w:p>
    <w:p w14:paraId="14CDE20C" w14:textId="77777777" w:rsidR="00D97A02" w:rsidRDefault="002340EC">
      <w:pPr>
        <w:jc w:val="right"/>
      </w:pPr>
      <w:r>
        <w:rPr>
          <w:rFonts w:ascii="Times New Roman" w:hAnsi="Times New Roman"/>
          <w:b/>
          <w:sz w:val="24"/>
          <w:szCs w:val="24"/>
        </w:rPr>
        <w:lastRenderedPageBreak/>
        <w:t>Wzór Nr 2</w:t>
      </w:r>
    </w:p>
    <w:p w14:paraId="3965A2D4" w14:textId="77777777" w:rsidR="00D97A02" w:rsidRDefault="00D97A02"/>
    <w:p w14:paraId="0B2468E6" w14:textId="77777777" w:rsidR="00D97A02" w:rsidRDefault="00D97A02"/>
    <w:p w14:paraId="0ED8F6C8" w14:textId="77777777" w:rsidR="00D97A02" w:rsidRDefault="002340EC">
      <w:pPr>
        <w:jc w:val="center"/>
        <w:rPr>
          <w:rFonts w:ascii="Times New Roman" w:hAnsi="Times New Roman"/>
          <w:b/>
          <w:sz w:val="24"/>
          <w:szCs w:val="24"/>
        </w:rPr>
      </w:pPr>
      <w:r>
        <w:rPr>
          <w:rFonts w:ascii="Times New Roman" w:hAnsi="Times New Roman"/>
          <w:b/>
          <w:sz w:val="24"/>
          <w:szCs w:val="24"/>
        </w:rPr>
        <w:t>O Ś W I A D C Z E N I E</w:t>
      </w:r>
    </w:p>
    <w:p w14:paraId="3480051D" w14:textId="77777777" w:rsidR="00D97A02" w:rsidRDefault="002340EC">
      <w:pPr>
        <w:jc w:val="both"/>
        <w:rPr>
          <w:rFonts w:ascii="Times New Roman" w:hAnsi="Times New Roman"/>
          <w:sz w:val="24"/>
          <w:szCs w:val="24"/>
        </w:rPr>
      </w:pPr>
      <w:r>
        <w:rPr>
          <w:rFonts w:ascii="Times New Roman" w:hAnsi="Times New Roman"/>
          <w:sz w:val="24"/>
          <w:szCs w:val="24"/>
        </w:rPr>
        <w:t xml:space="preserve">           Oświadczam niniejszym, jako osoba materialnie odpowiedzialna za mienie powierzone z obowiązkiem wyliczenia się, przechowywane w pomieszczeniach magazynowych, że wszystkie dowody przychodowe i rozchodowe, inwentaryzowanych  składników  majątkowych zostały przekazane do referatu finansowego, a w szczególności dotyczące przychodów i rozchodów majątkowych*:</w:t>
      </w:r>
    </w:p>
    <w:p w14:paraId="2E50F4B1" w14:textId="77777777" w:rsidR="00D97A02" w:rsidRDefault="002340EC" w:rsidP="000A7CB1">
      <w:pPr>
        <w:numPr>
          <w:ilvl w:val="0"/>
          <w:numId w:val="73"/>
        </w:numPr>
        <w:spacing w:after="0" w:line="240" w:lineRule="auto"/>
        <w:rPr>
          <w:rFonts w:ascii="Times New Roman" w:hAnsi="Times New Roman"/>
          <w:sz w:val="24"/>
          <w:szCs w:val="24"/>
        </w:rPr>
      </w:pPr>
      <w:r>
        <w:rPr>
          <w:rFonts w:ascii="Times New Roman" w:hAnsi="Times New Roman"/>
          <w:sz w:val="24"/>
          <w:szCs w:val="24"/>
        </w:rPr>
        <w:t>środków trwałych,</w:t>
      </w:r>
    </w:p>
    <w:p w14:paraId="72C7E4E4" w14:textId="77777777" w:rsidR="00D97A02" w:rsidRDefault="002340EC" w:rsidP="000A7CB1">
      <w:pPr>
        <w:numPr>
          <w:ilvl w:val="0"/>
          <w:numId w:val="73"/>
        </w:numPr>
        <w:spacing w:after="0" w:line="240" w:lineRule="auto"/>
        <w:rPr>
          <w:rFonts w:ascii="Times New Roman" w:hAnsi="Times New Roman"/>
          <w:sz w:val="24"/>
          <w:szCs w:val="24"/>
        </w:rPr>
      </w:pPr>
      <w:r>
        <w:rPr>
          <w:rFonts w:ascii="Times New Roman" w:hAnsi="Times New Roman"/>
          <w:sz w:val="24"/>
          <w:szCs w:val="24"/>
        </w:rPr>
        <w:t>wyposażenia w użytkowaniu</w:t>
      </w:r>
    </w:p>
    <w:p w14:paraId="79A500AD" w14:textId="77777777" w:rsidR="00D97A02" w:rsidRDefault="00D97A02">
      <w:pPr>
        <w:spacing w:after="0" w:line="240" w:lineRule="auto"/>
        <w:ind w:left="720"/>
        <w:rPr>
          <w:rFonts w:ascii="Times New Roman" w:hAnsi="Times New Roman"/>
          <w:sz w:val="24"/>
          <w:szCs w:val="24"/>
        </w:rPr>
      </w:pPr>
    </w:p>
    <w:p w14:paraId="4A17E4CF" w14:textId="77777777" w:rsidR="00D97A02" w:rsidRDefault="002340EC">
      <w:pPr>
        <w:jc w:val="both"/>
        <w:rPr>
          <w:rFonts w:ascii="Times New Roman" w:hAnsi="Times New Roman"/>
          <w:sz w:val="24"/>
          <w:szCs w:val="24"/>
        </w:rPr>
      </w:pPr>
      <w:r>
        <w:rPr>
          <w:rFonts w:ascii="Times New Roman" w:hAnsi="Times New Roman"/>
          <w:sz w:val="24"/>
          <w:szCs w:val="24"/>
        </w:rPr>
        <w:t>oraz zostały do chwili rozpoczęcia spisu z natury ujęte w ewidencji ilościowej tj. w księgach</w:t>
      </w:r>
    </w:p>
    <w:p w14:paraId="11B1ABB3" w14:textId="77777777" w:rsidR="00D97A02" w:rsidRDefault="002340EC">
      <w:pPr>
        <w:jc w:val="both"/>
        <w:rPr>
          <w:rFonts w:ascii="Times New Roman" w:hAnsi="Times New Roman"/>
          <w:sz w:val="24"/>
          <w:szCs w:val="24"/>
        </w:rPr>
      </w:pPr>
      <w:r>
        <w:rPr>
          <w:rFonts w:ascii="Times New Roman" w:hAnsi="Times New Roman"/>
          <w:sz w:val="24"/>
          <w:szCs w:val="24"/>
        </w:rPr>
        <w:t>inwentarzowych, kartotekach magazynowych.</w:t>
      </w:r>
    </w:p>
    <w:p w14:paraId="6814A4FA" w14:textId="77777777" w:rsidR="00D97A02" w:rsidRDefault="00D97A02">
      <w:pPr>
        <w:jc w:val="both"/>
        <w:rPr>
          <w:rFonts w:ascii="Times New Roman" w:hAnsi="Times New Roman"/>
          <w:sz w:val="24"/>
          <w:szCs w:val="24"/>
        </w:rPr>
      </w:pPr>
    </w:p>
    <w:p w14:paraId="7B09F870" w14:textId="77777777" w:rsidR="00D97A02" w:rsidRDefault="00D97A02">
      <w:pPr>
        <w:rPr>
          <w:rFonts w:ascii="Times New Roman" w:hAnsi="Times New Roman"/>
          <w:sz w:val="24"/>
          <w:szCs w:val="24"/>
        </w:rPr>
      </w:pPr>
    </w:p>
    <w:p w14:paraId="488CD6ED" w14:textId="77777777" w:rsidR="00D97A02" w:rsidRDefault="002340EC">
      <w:pPr>
        <w:rPr>
          <w:rFonts w:ascii="Times New Roman" w:hAnsi="Times New Roman"/>
          <w:sz w:val="24"/>
          <w:szCs w:val="24"/>
        </w:rPr>
      </w:pPr>
      <w:r>
        <w:rPr>
          <w:rFonts w:ascii="Times New Roman" w:hAnsi="Times New Roman"/>
          <w:sz w:val="24"/>
          <w:szCs w:val="24"/>
        </w:rPr>
        <w:t>…………………….dnia …………………….</w:t>
      </w:r>
    </w:p>
    <w:p w14:paraId="5E1E0DD9" w14:textId="77777777" w:rsidR="00D97A02" w:rsidRDefault="00D97A02">
      <w:pPr>
        <w:rPr>
          <w:rFonts w:ascii="Times New Roman" w:hAnsi="Times New Roman"/>
          <w:sz w:val="24"/>
          <w:szCs w:val="24"/>
        </w:rPr>
      </w:pPr>
    </w:p>
    <w:p w14:paraId="4206302C" w14:textId="77777777" w:rsidR="00D97A02" w:rsidRDefault="002340EC">
      <w:pPr>
        <w:rPr>
          <w:rFonts w:ascii="Times New Roman" w:hAnsi="Times New Roman"/>
          <w:sz w:val="24"/>
          <w:szCs w:val="24"/>
        </w:rPr>
      </w:pPr>
      <w:r>
        <w:rPr>
          <w:rFonts w:ascii="Times New Roman" w:hAnsi="Times New Roman"/>
          <w:sz w:val="24"/>
          <w:szCs w:val="24"/>
        </w:rPr>
        <w:t xml:space="preserve">                                                                                           Podpis czytelny</w:t>
      </w:r>
    </w:p>
    <w:p w14:paraId="0272E8DF" w14:textId="77777777" w:rsidR="00D97A02" w:rsidRDefault="002340EC">
      <w:pPr>
        <w:rPr>
          <w:rFonts w:ascii="Times New Roman" w:hAnsi="Times New Roman"/>
          <w:sz w:val="24"/>
          <w:szCs w:val="24"/>
        </w:rPr>
      </w:pPr>
      <w:r>
        <w:rPr>
          <w:rFonts w:ascii="Times New Roman" w:hAnsi="Times New Roman"/>
          <w:sz w:val="24"/>
          <w:szCs w:val="24"/>
        </w:rPr>
        <w:t xml:space="preserve">                                                                           osoby materialnie odpowiedzialnej</w:t>
      </w:r>
    </w:p>
    <w:p w14:paraId="0D5C612C" w14:textId="77777777" w:rsidR="00D97A02" w:rsidRDefault="002340EC">
      <w:pPr>
        <w:rPr>
          <w:rFonts w:ascii="Times New Roman" w:hAnsi="Times New Roman"/>
          <w:sz w:val="24"/>
          <w:szCs w:val="24"/>
        </w:rPr>
      </w:pPr>
      <w:r>
        <w:rPr>
          <w:rFonts w:ascii="Times New Roman" w:hAnsi="Times New Roman"/>
          <w:sz w:val="24"/>
          <w:szCs w:val="24"/>
        </w:rPr>
        <w:t xml:space="preserve">        </w:t>
      </w:r>
    </w:p>
    <w:p w14:paraId="2C088445" w14:textId="77777777" w:rsidR="00D97A02" w:rsidRDefault="002340EC">
      <w:pPr>
        <w:rPr>
          <w:rFonts w:ascii="Times New Roman" w:hAnsi="Times New Roman"/>
          <w:sz w:val="24"/>
          <w:szCs w:val="24"/>
        </w:rPr>
      </w:pPr>
      <w:r>
        <w:rPr>
          <w:rFonts w:ascii="Times New Roman" w:hAnsi="Times New Roman"/>
          <w:sz w:val="24"/>
          <w:szCs w:val="24"/>
        </w:rPr>
        <w:t xml:space="preserve">                                                                          ……………………………………..</w:t>
      </w:r>
    </w:p>
    <w:p w14:paraId="5DC706C8" w14:textId="77777777" w:rsidR="00D97A02" w:rsidRDefault="00D97A02">
      <w:pPr>
        <w:rPr>
          <w:rFonts w:ascii="Times New Roman" w:hAnsi="Times New Roman"/>
          <w:sz w:val="24"/>
          <w:szCs w:val="24"/>
        </w:rPr>
      </w:pPr>
    </w:p>
    <w:p w14:paraId="375C1DF1" w14:textId="77777777" w:rsidR="00D97A02" w:rsidRDefault="002340EC">
      <w:pPr>
        <w:rPr>
          <w:rFonts w:ascii="Times New Roman" w:hAnsi="Times New Roman"/>
          <w:sz w:val="24"/>
          <w:szCs w:val="24"/>
        </w:rPr>
      </w:pPr>
      <w:r>
        <w:rPr>
          <w:rFonts w:ascii="Times New Roman" w:hAnsi="Times New Roman"/>
          <w:sz w:val="24"/>
          <w:szCs w:val="24"/>
        </w:rPr>
        <w:t>*pozostawić składniki dotyczące danej osoby materialnie odpowiedzialnej.</w:t>
      </w:r>
    </w:p>
    <w:p w14:paraId="63F586FB" w14:textId="77777777" w:rsidR="00D97A02" w:rsidRDefault="002340EC">
      <w:pPr>
        <w:ind w:firstLine="360"/>
        <w:rPr>
          <w:rFonts w:ascii="Times New Roman" w:hAnsi="Times New Roman"/>
          <w:sz w:val="24"/>
          <w:szCs w:val="24"/>
        </w:rPr>
      </w:pPr>
      <w:r>
        <w:rPr>
          <w:rFonts w:ascii="Times New Roman" w:hAnsi="Times New Roman"/>
          <w:sz w:val="24"/>
          <w:szCs w:val="24"/>
        </w:rPr>
        <w:t>Wypełnić w 2 egz.</w:t>
      </w:r>
    </w:p>
    <w:p w14:paraId="5D48429E" w14:textId="77777777" w:rsidR="00D97A02" w:rsidRDefault="002340EC" w:rsidP="000A7CB1">
      <w:pPr>
        <w:numPr>
          <w:ilvl w:val="0"/>
          <w:numId w:val="74"/>
        </w:numPr>
        <w:spacing w:after="0" w:line="240" w:lineRule="auto"/>
        <w:rPr>
          <w:rFonts w:ascii="Times New Roman" w:hAnsi="Times New Roman"/>
          <w:sz w:val="24"/>
          <w:szCs w:val="24"/>
        </w:rPr>
      </w:pPr>
      <w:r>
        <w:rPr>
          <w:rFonts w:ascii="Times New Roman" w:hAnsi="Times New Roman"/>
          <w:sz w:val="24"/>
          <w:szCs w:val="24"/>
        </w:rPr>
        <w:t>oryginał- komórka księgowa</w:t>
      </w:r>
    </w:p>
    <w:p w14:paraId="383095C5" w14:textId="77777777" w:rsidR="00D97A02" w:rsidRDefault="002340EC" w:rsidP="000A7CB1">
      <w:pPr>
        <w:numPr>
          <w:ilvl w:val="0"/>
          <w:numId w:val="74"/>
        </w:numPr>
        <w:spacing w:after="0" w:line="240" w:lineRule="auto"/>
        <w:rPr>
          <w:rFonts w:ascii="Times New Roman" w:hAnsi="Times New Roman"/>
          <w:sz w:val="24"/>
          <w:szCs w:val="24"/>
        </w:rPr>
      </w:pPr>
      <w:r>
        <w:rPr>
          <w:rFonts w:ascii="Times New Roman" w:hAnsi="Times New Roman"/>
          <w:sz w:val="24"/>
          <w:szCs w:val="24"/>
        </w:rPr>
        <w:t>kopia     - jednostka inwentaryzowana</w:t>
      </w:r>
    </w:p>
    <w:p w14:paraId="3AEE6F66" w14:textId="77777777" w:rsidR="00D97A02" w:rsidRDefault="00D97A02">
      <w:pPr>
        <w:rPr>
          <w:rFonts w:ascii="Times New Roman" w:hAnsi="Times New Roman"/>
          <w:sz w:val="24"/>
          <w:szCs w:val="24"/>
        </w:rPr>
      </w:pPr>
    </w:p>
    <w:p w14:paraId="683464CF" w14:textId="77777777" w:rsidR="00D97A02" w:rsidRDefault="00D97A02">
      <w:pPr>
        <w:rPr>
          <w:rFonts w:ascii="Times New Roman" w:hAnsi="Times New Roman"/>
          <w:sz w:val="24"/>
          <w:szCs w:val="24"/>
        </w:rPr>
      </w:pPr>
    </w:p>
    <w:p w14:paraId="3D0C415A" w14:textId="77777777" w:rsidR="00D97A02" w:rsidRDefault="00D97A02">
      <w:pPr>
        <w:rPr>
          <w:rFonts w:ascii="Times New Roman" w:hAnsi="Times New Roman"/>
          <w:sz w:val="24"/>
          <w:szCs w:val="24"/>
        </w:rPr>
      </w:pPr>
    </w:p>
    <w:p w14:paraId="1A33DF9B" w14:textId="77777777" w:rsidR="00D97A02" w:rsidRDefault="00D97A02">
      <w:pPr>
        <w:jc w:val="both"/>
        <w:rPr>
          <w:rFonts w:ascii="Times New Roman" w:hAnsi="Times New Roman"/>
          <w:sz w:val="24"/>
          <w:szCs w:val="24"/>
        </w:rPr>
      </w:pPr>
    </w:p>
    <w:p w14:paraId="531602D7" w14:textId="77777777" w:rsidR="00D97A02" w:rsidRDefault="002340EC">
      <w:pPr>
        <w:jc w:val="right"/>
      </w:pPr>
      <w:r>
        <w:rPr>
          <w:rFonts w:ascii="Times New Roman" w:hAnsi="Times New Roman"/>
          <w:b/>
          <w:sz w:val="24"/>
          <w:szCs w:val="24"/>
        </w:rPr>
        <w:lastRenderedPageBreak/>
        <w:t>Wzór Nr 3</w:t>
      </w:r>
    </w:p>
    <w:p w14:paraId="0E77E187" w14:textId="77777777" w:rsidR="00D97A02" w:rsidRDefault="002340EC">
      <w:pPr>
        <w:spacing w:after="0" w:line="240" w:lineRule="auto"/>
        <w:rPr>
          <w:rFonts w:ascii="Times New Roman" w:hAnsi="Times New Roman"/>
        </w:rPr>
      </w:pPr>
      <w:r>
        <w:rPr>
          <w:rFonts w:ascii="Times New Roman" w:hAnsi="Times New Roman"/>
        </w:rPr>
        <w:t>………………………………………………….</w:t>
      </w:r>
    </w:p>
    <w:p w14:paraId="2813AF58" w14:textId="77777777" w:rsidR="00D97A02" w:rsidRDefault="002340EC">
      <w:pPr>
        <w:spacing w:after="0" w:line="240" w:lineRule="auto"/>
        <w:rPr>
          <w:rFonts w:ascii="Times New Roman" w:hAnsi="Times New Roman"/>
        </w:rPr>
      </w:pPr>
      <w:r>
        <w:rPr>
          <w:rFonts w:ascii="Times New Roman" w:hAnsi="Times New Roman"/>
        </w:rPr>
        <w:t xml:space="preserve">                         nazwisko i imię </w:t>
      </w:r>
    </w:p>
    <w:p w14:paraId="163A7865" w14:textId="77777777" w:rsidR="00D97A02" w:rsidRDefault="00D97A02">
      <w:pPr>
        <w:spacing w:after="0" w:line="240" w:lineRule="auto"/>
        <w:rPr>
          <w:rFonts w:ascii="Times New Roman" w:hAnsi="Times New Roman"/>
        </w:rPr>
      </w:pPr>
    </w:p>
    <w:p w14:paraId="5C2981B9" w14:textId="77777777" w:rsidR="00D97A02" w:rsidRDefault="00D97A02">
      <w:pPr>
        <w:spacing w:after="0" w:line="240" w:lineRule="auto"/>
        <w:rPr>
          <w:rFonts w:ascii="Times New Roman" w:hAnsi="Times New Roman"/>
        </w:rPr>
      </w:pPr>
    </w:p>
    <w:p w14:paraId="3F62778A" w14:textId="77777777" w:rsidR="00D97A02" w:rsidRDefault="002340EC">
      <w:pPr>
        <w:spacing w:after="0" w:line="240" w:lineRule="auto"/>
        <w:rPr>
          <w:rFonts w:ascii="Times New Roman" w:hAnsi="Times New Roman"/>
        </w:rPr>
      </w:pPr>
      <w:r>
        <w:rPr>
          <w:rFonts w:ascii="Times New Roman" w:hAnsi="Times New Roman"/>
        </w:rPr>
        <w:t>………………………………………………….</w:t>
      </w:r>
    </w:p>
    <w:p w14:paraId="3F90C119" w14:textId="77777777" w:rsidR="00D97A02" w:rsidRDefault="002340EC">
      <w:pPr>
        <w:rPr>
          <w:rFonts w:ascii="Times New Roman" w:hAnsi="Times New Roman"/>
        </w:rPr>
      </w:pPr>
      <w:r>
        <w:rPr>
          <w:rFonts w:ascii="Times New Roman" w:hAnsi="Times New Roman"/>
        </w:rPr>
        <w:t xml:space="preserve">                            funkcja </w:t>
      </w:r>
    </w:p>
    <w:p w14:paraId="2F4CBF5D" w14:textId="77777777" w:rsidR="00D97A02" w:rsidRDefault="002340EC">
      <w:pPr>
        <w:ind w:left="495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…………………………dnia………………</w:t>
      </w:r>
    </w:p>
    <w:p w14:paraId="2E56201D" w14:textId="77777777" w:rsidR="00D97A02" w:rsidRDefault="00D97A02">
      <w:pPr>
        <w:rPr>
          <w:rFonts w:ascii="Times New Roman" w:hAnsi="Times New Roman"/>
        </w:rPr>
      </w:pPr>
    </w:p>
    <w:p w14:paraId="391ABD65" w14:textId="77777777" w:rsidR="00D97A02" w:rsidRDefault="00D97A02">
      <w:pPr>
        <w:rPr>
          <w:rFonts w:ascii="Times New Roman" w:hAnsi="Times New Roman"/>
        </w:rPr>
      </w:pPr>
    </w:p>
    <w:p w14:paraId="51E0A2C2" w14:textId="77777777" w:rsidR="00D97A02" w:rsidRDefault="002340EC">
      <w:pPr>
        <w:tabs>
          <w:tab w:val="left" w:pos="3465"/>
        </w:tabs>
        <w:rPr>
          <w:rFonts w:ascii="Times New Roman" w:hAnsi="Times New Roman"/>
          <w:b/>
          <w:sz w:val="28"/>
          <w:szCs w:val="28"/>
        </w:rPr>
      </w:pPr>
      <w:r>
        <w:rPr>
          <w:rFonts w:ascii="Times New Roman" w:hAnsi="Times New Roman"/>
          <w:b/>
          <w:sz w:val="28"/>
          <w:szCs w:val="28"/>
        </w:rPr>
        <w:tab/>
        <w:t>Oświadczenie</w:t>
      </w:r>
    </w:p>
    <w:p w14:paraId="31D0C8DD" w14:textId="77777777" w:rsidR="00D97A02" w:rsidRDefault="002340EC">
      <w:pPr>
        <w:jc w:val="both"/>
        <w:rPr>
          <w:rFonts w:ascii="Times New Roman" w:hAnsi="Times New Roman"/>
          <w:sz w:val="24"/>
          <w:szCs w:val="24"/>
        </w:rPr>
      </w:pPr>
      <w:r>
        <w:rPr>
          <w:rFonts w:ascii="Times New Roman" w:hAnsi="Times New Roman"/>
          <w:sz w:val="24"/>
          <w:szCs w:val="24"/>
        </w:rPr>
        <w:t xml:space="preserve">Oświadczam, jako osoba materialnie odpowiedzialna za powierzone mienie, że nie roszczę żadnych pretensji nie wnoszę uwag do komisji inwentaryzacyjnej w zakresie ilości i jakości zinwentaryzowanych składników majątkowych. Wszystkie składniki majątku znajdujące </w:t>
      </w:r>
      <w:r>
        <w:rPr>
          <w:rFonts w:ascii="Times New Roman" w:hAnsi="Times New Roman"/>
          <w:sz w:val="24"/>
          <w:szCs w:val="24"/>
        </w:rPr>
        <w:br/>
        <w:t xml:space="preserve">się w …………………………………………………….. zostały w mojej obecności spisane </w:t>
      </w:r>
      <w:r>
        <w:rPr>
          <w:rFonts w:ascii="Times New Roman" w:hAnsi="Times New Roman"/>
          <w:sz w:val="24"/>
          <w:szCs w:val="24"/>
        </w:rPr>
        <w:br/>
        <w:t>w arkuszach spisowych od numeru ………………… do numeru…………… i nie zgłaszam zastrzeżeń do komisji inwentaryzacyjnej.</w:t>
      </w:r>
    </w:p>
    <w:p w14:paraId="31B69EB4" w14:textId="77777777" w:rsidR="00D97A02" w:rsidRDefault="00D97A02">
      <w:pPr>
        <w:rPr>
          <w:rFonts w:ascii="Times New Roman" w:hAnsi="Times New Roman"/>
        </w:rPr>
      </w:pPr>
    </w:p>
    <w:p w14:paraId="45F31FC1" w14:textId="77777777" w:rsidR="00D97A02" w:rsidRDefault="00D97A02">
      <w:pPr>
        <w:rPr>
          <w:rFonts w:ascii="Times New Roman" w:hAnsi="Times New Roman"/>
        </w:rPr>
      </w:pPr>
    </w:p>
    <w:p w14:paraId="1B160A14" w14:textId="77777777" w:rsidR="00D97A02" w:rsidRDefault="002340EC">
      <w:pPr>
        <w:tabs>
          <w:tab w:val="left" w:pos="6270"/>
        </w:tabs>
        <w:rPr>
          <w:rFonts w:ascii="Times New Roman" w:hAnsi="Times New Roman"/>
        </w:rPr>
      </w:pPr>
      <w:r>
        <w:rPr>
          <w:rFonts w:ascii="Times New Roman" w:hAnsi="Times New Roman"/>
        </w:rPr>
        <w:t xml:space="preserve">                                                                                                     .......…………………………………</w:t>
      </w:r>
    </w:p>
    <w:p w14:paraId="378D6860" w14:textId="77777777" w:rsidR="00D97A02" w:rsidRDefault="002340EC">
      <w:pPr>
        <w:jc w:val="both"/>
        <w:rPr>
          <w:rFonts w:ascii="Times New Roman" w:hAnsi="Times New Roman"/>
          <w:sz w:val="24"/>
          <w:szCs w:val="24"/>
        </w:rPr>
      </w:pPr>
      <w:r>
        <w:rPr>
          <w:rFonts w:ascii="Times New Roman" w:hAnsi="Times New Roman"/>
        </w:rPr>
        <w:t xml:space="preserve">                                                                                                    </w:t>
      </w:r>
      <w:r>
        <w:rPr>
          <w:rFonts w:ascii="Times New Roman" w:hAnsi="Times New Roman"/>
          <w:sz w:val="20"/>
          <w:szCs w:val="20"/>
        </w:rPr>
        <w:t xml:space="preserve"> Podpis osoby materialnie odpowiedzialnej</w:t>
      </w:r>
    </w:p>
    <w:p w14:paraId="46E9ECD0" w14:textId="77777777" w:rsidR="00D97A02" w:rsidRDefault="00D97A02">
      <w:pPr>
        <w:jc w:val="both"/>
        <w:rPr>
          <w:rFonts w:ascii="Times New Roman" w:hAnsi="Times New Roman"/>
          <w:sz w:val="24"/>
          <w:szCs w:val="24"/>
        </w:rPr>
      </w:pPr>
    </w:p>
    <w:p w14:paraId="172EBB69" w14:textId="77777777" w:rsidR="00D97A02" w:rsidRDefault="00D97A02">
      <w:pPr>
        <w:jc w:val="both"/>
        <w:rPr>
          <w:rFonts w:ascii="Times New Roman" w:hAnsi="Times New Roman"/>
          <w:sz w:val="24"/>
          <w:szCs w:val="24"/>
        </w:rPr>
      </w:pPr>
    </w:p>
    <w:p w14:paraId="76D8686F" w14:textId="77777777" w:rsidR="00D97A02" w:rsidRDefault="00D97A02">
      <w:pPr>
        <w:jc w:val="both"/>
        <w:rPr>
          <w:rFonts w:ascii="Times New Roman" w:hAnsi="Times New Roman"/>
          <w:sz w:val="24"/>
          <w:szCs w:val="24"/>
        </w:rPr>
      </w:pPr>
    </w:p>
    <w:p w14:paraId="672B5A7D" w14:textId="77777777" w:rsidR="00D97A02" w:rsidRDefault="00D97A02">
      <w:pPr>
        <w:jc w:val="both"/>
        <w:rPr>
          <w:rFonts w:ascii="Times New Roman" w:hAnsi="Times New Roman"/>
          <w:sz w:val="24"/>
          <w:szCs w:val="24"/>
        </w:rPr>
      </w:pPr>
    </w:p>
    <w:p w14:paraId="053B6A78" w14:textId="77777777" w:rsidR="00D97A02" w:rsidRDefault="00D97A02">
      <w:pPr>
        <w:jc w:val="both"/>
        <w:rPr>
          <w:rFonts w:ascii="Times New Roman" w:hAnsi="Times New Roman"/>
          <w:sz w:val="24"/>
          <w:szCs w:val="24"/>
        </w:rPr>
      </w:pPr>
    </w:p>
    <w:p w14:paraId="53703723" w14:textId="77777777" w:rsidR="00D97A02" w:rsidRDefault="00D97A02">
      <w:pPr>
        <w:jc w:val="both"/>
        <w:rPr>
          <w:rFonts w:ascii="Times New Roman" w:hAnsi="Times New Roman"/>
          <w:sz w:val="24"/>
          <w:szCs w:val="24"/>
        </w:rPr>
      </w:pPr>
    </w:p>
    <w:p w14:paraId="130026BD" w14:textId="77777777" w:rsidR="00D97A02" w:rsidRDefault="00D97A02">
      <w:pPr>
        <w:jc w:val="both"/>
        <w:rPr>
          <w:rFonts w:ascii="Times New Roman" w:hAnsi="Times New Roman"/>
          <w:sz w:val="24"/>
          <w:szCs w:val="24"/>
        </w:rPr>
      </w:pPr>
    </w:p>
    <w:p w14:paraId="07DADF27" w14:textId="77777777" w:rsidR="00D97A02" w:rsidRDefault="00D97A02">
      <w:pPr>
        <w:jc w:val="both"/>
        <w:rPr>
          <w:rFonts w:ascii="Times New Roman" w:hAnsi="Times New Roman"/>
          <w:sz w:val="24"/>
          <w:szCs w:val="24"/>
        </w:rPr>
      </w:pPr>
    </w:p>
    <w:p w14:paraId="72AFA15F" w14:textId="77777777" w:rsidR="00D97A02" w:rsidRDefault="00D97A02">
      <w:pPr>
        <w:jc w:val="both"/>
        <w:rPr>
          <w:rFonts w:ascii="Times New Roman" w:hAnsi="Times New Roman"/>
          <w:sz w:val="24"/>
          <w:szCs w:val="24"/>
        </w:rPr>
      </w:pPr>
    </w:p>
    <w:p w14:paraId="56CEC148" w14:textId="77777777" w:rsidR="00D97A02" w:rsidRDefault="002340EC">
      <w:pPr>
        <w:spacing w:after="120"/>
        <w:jc w:val="right"/>
        <w:rPr>
          <w:rFonts w:ascii="Times New Roman" w:hAnsi="Times New Roman"/>
          <w:b/>
          <w:sz w:val="24"/>
          <w:szCs w:val="24"/>
        </w:rPr>
      </w:pPr>
      <w:r>
        <w:rPr>
          <w:b/>
        </w:rPr>
        <w:lastRenderedPageBreak/>
        <w:tab/>
      </w:r>
      <w:r>
        <w:rPr>
          <w:b/>
        </w:rPr>
        <w:tab/>
      </w:r>
      <w:r>
        <w:rPr>
          <w:b/>
        </w:rPr>
        <w:tab/>
      </w:r>
      <w:r>
        <w:rPr>
          <w:rFonts w:ascii="Times New Roman" w:hAnsi="Times New Roman"/>
          <w:b/>
          <w:sz w:val="24"/>
          <w:szCs w:val="24"/>
        </w:rPr>
        <w:t>Wzór Nr 4</w:t>
      </w:r>
    </w:p>
    <w:p w14:paraId="54D9C617" w14:textId="77777777" w:rsidR="00D97A02" w:rsidRDefault="002340EC">
      <w:pPr>
        <w:jc w:val="center"/>
        <w:rPr>
          <w:rFonts w:ascii="Times New Roman" w:hAnsi="Times New Roman"/>
          <w:b/>
          <w:sz w:val="24"/>
          <w:szCs w:val="24"/>
        </w:rPr>
      </w:pPr>
      <w:r>
        <w:rPr>
          <w:rFonts w:ascii="Times New Roman" w:hAnsi="Times New Roman"/>
          <w:b/>
          <w:sz w:val="24"/>
          <w:szCs w:val="24"/>
        </w:rPr>
        <w:t>Sprawozdanie opisowe z przebiegu spisu z natury</w:t>
      </w:r>
    </w:p>
    <w:p w14:paraId="41913F84" w14:textId="77777777" w:rsidR="00D97A02" w:rsidRDefault="00D97A02">
      <w:pPr>
        <w:rPr>
          <w:rFonts w:ascii="Times New Roman" w:hAnsi="Times New Roman"/>
          <w:sz w:val="24"/>
          <w:szCs w:val="24"/>
        </w:rPr>
      </w:pPr>
    </w:p>
    <w:p w14:paraId="7C3E78A7" w14:textId="064844AE" w:rsidR="00D97A02" w:rsidRDefault="002340EC">
      <w:pPr>
        <w:spacing w:after="120"/>
        <w:ind w:firstLine="709"/>
        <w:jc w:val="both"/>
        <w:rPr>
          <w:rFonts w:ascii="Times New Roman" w:hAnsi="Times New Roman"/>
          <w:sz w:val="24"/>
          <w:szCs w:val="24"/>
        </w:rPr>
      </w:pPr>
      <w:r>
        <w:rPr>
          <w:rFonts w:ascii="Times New Roman" w:hAnsi="Times New Roman"/>
          <w:sz w:val="24"/>
          <w:szCs w:val="24"/>
        </w:rPr>
        <w:t>Zespół spisowy działający na podstawie zarządzenia wewnętrznego</w:t>
      </w:r>
      <w:r>
        <w:rPr>
          <w:rFonts w:ascii="Times New Roman" w:hAnsi="Times New Roman"/>
          <w:sz w:val="24"/>
          <w:szCs w:val="24"/>
        </w:rPr>
        <w:br/>
        <w:t xml:space="preserve"> nr </w:t>
      </w:r>
      <w:r>
        <w:rPr>
          <w:rFonts w:ascii="Times New Roman" w:hAnsi="Times New Roman"/>
          <w:b/>
          <w:sz w:val="24"/>
          <w:szCs w:val="24"/>
        </w:rPr>
        <w:t xml:space="preserve">………………………………. </w:t>
      </w:r>
      <w:r w:rsidR="006C3A2F">
        <w:rPr>
          <w:rFonts w:ascii="Times New Roman" w:hAnsi="Times New Roman"/>
          <w:b/>
          <w:sz w:val="24"/>
          <w:szCs w:val="24"/>
        </w:rPr>
        <w:t xml:space="preserve">Wójta Gminy Lidzbark Warmiński </w:t>
      </w:r>
      <w:r>
        <w:rPr>
          <w:rFonts w:ascii="Times New Roman" w:hAnsi="Times New Roman"/>
          <w:b/>
          <w:sz w:val="24"/>
          <w:szCs w:val="24"/>
        </w:rPr>
        <w:t>z dnia ………………………………</w:t>
      </w:r>
      <w:r w:rsidR="006C3A2F">
        <w:rPr>
          <w:rFonts w:ascii="Times New Roman" w:hAnsi="Times New Roman"/>
          <w:b/>
          <w:sz w:val="24"/>
          <w:szCs w:val="24"/>
        </w:rPr>
        <w:t>r.</w:t>
      </w:r>
      <w:r>
        <w:rPr>
          <w:rFonts w:ascii="Times New Roman" w:hAnsi="Times New Roman"/>
          <w:b/>
          <w:sz w:val="24"/>
          <w:szCs w:val="24"/>
        </w:rPr>
        <w:t xml:space="preserve"> </w:t>
      </w:r>
      <w:r>
        <w:rPr>
          <w:rFonts w:ascii="Times New Roman" w:hAnsi="Times New Roman"/>
          <w:b/>
          <w:sz w:val="24"/>
          <w:szCs w:val="24"/>
        </w:rPr>
        <w:br/>
      </w:r>
      <w:r>
        <w:rPr>
          <w:rFonts w:ascii="Times New Roman" w:hAnsi="Times New Roman"/>
          <w:sz w:val="24"/>
          <w:szCs w:val="24"/>
        </w:rPr>
        <w:t>w następującym składzie:</w:t>
      </w:r>
    </w:p>
    <w:p w14:paraId="03A7865F" w14:textId="77777777" w:rsidR="00D97A02" w:rsidRDefault="002340EC">
      <w:pPr>
        <w:jc w:val="both"/>
        <w:rPr>
          <w:rFonts w:ascii="Times New Roman" w:hAnsi="Times New Roman"/>
          <w:b/>
          <w:i/>
          <w:sz w:val="24"/>
          <w:szCs w:val="24"/>
        </w:rPr>
      </w:pPr>
      <w:r>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 xml:space="preserve">przewodniczący: </w:t>
      </w:r>
      <w:r>
        <w:rPr>
          <w:rFonts w:ascii="Times New Roman" w:hAnsi="Times New Roman"/>
          <w:b/>
          <w:i/>
          <w:sz w:val="24"/>
          <w:szCs w:val="24"/>
        </w:rPr>
        <w:t>…………………………………</w:t>
      </w:r>
    </w:p>
    <w:p w14:paraId="4CDAACF9" w14:textId="77777777" w:rsidR="00D97A02" w:rsidRDefault="002340EC">
      <w:pPr>
        <w:jc w:val="both"/>
        <w:rPr>
          <w:rFonts w:ascii="Times New Roman" w:hAnsi="Times New Roman"/>
          <w:b/>
          <w:sz w:val="24"/>
          <w:szCs w:val="24"/>
        </w:rPr>
      </w:pPr>
      <w:r>
        <w:rPr>
          <w:rFonts w:ascii="Times New Roman" w:hAnsi="Times New Roman"/>
          <w:sz w:val="24"/>
          <w:szCs w:val="24"/>
        </w:rPr>
        <w:t xml:space="preserve">2) członek: </w:t>
      </w:r>
      <w:r>
        <w:rPr>
          <w:rFonts w:ascii="Times New Roman" w:hAnsi="Times New Roman"/>
          <w:b/>
          <w:i/>
          <w:sz w:val="24"/>
          <w:szCs w:val="24"/>
        </w:rPr>
        <w:t>…………………………………………….</w:t>
      </w:r>
    </w:p>
    <w:p w14:paraId="7C2AAAB7" w14:textId="77777777" w:rsidR="00D97A02" w:rsidRDefault="002340EC">
      <w:pPr>
        <w:jc w:val="both"/>
        <w:rPr>
          <w:rFonts w:ascii="Times New Roman" w:hAnsi="Times New Roman"/>
          <w:sz w:val="24"/>
          <w:szCs w:val="24"/>
        </w:rPr>
      </w:pPr>
      <w:r>
        <w:rPr>
          <w:rFonts w:ascii="Times New Roman" w:hAnsi="Times New Roman"/>
          <w:sz w:val="24"/>
          <w:szCs w:val="24"/>
        </w:rPr>
        <w:t xml:space="preserve">3) członek: </w:t>
      </w:r>
      <w:r>
        <w:rPr>
          <w:rFonts w:ascii="Times New Roman" w:hAnsi="Times New Roman"/>
          <w:b/>
          <w:i/>
          <w:sz w:val="24"/>
          <w:szCs w:val="24"/>
        </w:rPr>
        <w:t>…………………………………………..</w:t>
      </w:r>
    </w:p>
    <w:p w14:paraId="0BE41BA8" w14:textId="77777777" w:rsidR="00D97A02" w:rsidRDefault="002340EC">
      <w:pPr>
        <w:jc w:val="both"/>
        <w:rPr>
          <w:rFonts w:ascii="Times New Roman" w:hAnsi="Times New Roman"/>
          <w:sz w:val="24"/>
          <w:szCs w:val="24"/>
        </w:rPr>
      </w:pPr>
      <w:r>
        <w:rPr>
          <w:rFonts w:ascii="Times New Roman" w:hAnsi="Times New Roman"/>
          <w:sz w:val="24"/>
          <w:szCs w:val="24"/>
        </w:rPr>
        <w:t xml:space="preserve">wykonał w dniu </w:t>
      </w:r>
      <w:r>
        <w:rPr>
          <w:rFonts w:ascii="Times New Roman" w:hAnsi="Times New Roman"/>
          <w:b/>
          <w:sz w:val="24"/>
          <w:szCs w:val="24"/>
        </w:rPr>
        <w:t>…………….</w:t>
      </w:r>
      <w:r>
        <w:rPr>
          <w:rFonts w:ascii="Times New Roman" w:hAnsi="Times New Roman"/>
          <w:sz w:val="24"/>
          <w:szCs w:val="24"/>
        </w:rPr>
        <w:t xml:space="preserve"> opisane w niniejszym sprawozdaniu czynności przy sporządzaniu spisu z natury w:</w:t>
      </w:r>
    </w:p>
    <w:p w14:paraId="4905A22B" w14:textId="77777777" w:rsidR="00D97A02" w:rsidRDefault="002340EC" w:rsidP="000A7CB1">
      <w:pPr>
        <w:numPr>
          <w:ilvl w:val="0"/>
          <w:numId w:val="75"/>
        </w:numPr>
        <w:spacing w:after="120" w:line="240" w:lineRule="auto"/>
        <w:ind w:left="714" w:hanging="357"/>
        <w:jc w:val="both"/>
        <w:rPr>
          <w:rFonts w:ascii="Times New Roman" w:hAnsi="Times New Roman"/>
          <w:sz w:val="24"/>
          <w:szCs w:val="24"/>
        </w:rPr>
      </w:pPr>
      <w:r>
        <w:rPr>
          <w:rFonts w:ascii="Times New Roman" w:hAnsi="Times New Roman"/>
          <w:sz w:val="24"/>
          <w:szCs w:val="24"/>
        </w:rPr>
        <w:t>Nazwa obiektu i oznaczenie inwentaryzowanych pomieszczeń:</w:t>
      </w:r>
    </w:p>
    <w:p w14:paraId="782B36EA" w14:textId="77777777" w:rsidR="00D97A02" w:rsidRDefault="002340EC">
      <w:pPr>
        <w:spacing w:after="120"/>
        <w:ind w:left="357" w:firstLine="346"/>
        <w:jc w:val="both"/>
        <w:rPr>
          <w:rFonts w:ascii="Times New Roman" w:hAnsi="Times New Roman"/>
          <w:b/>
          <w:i/>
          <w:sz w:val="24"/>
          <w:szCs w:val="24"/>
        </w:rPr>
      </w:pPr>
      <w:r>
        <w:rPr>
          <w:rFonts w:ascii="Times New Roman" w:hAnsi="Times New Roman"/>
          <w:b/>
          <w:i/>
          <w:sz w:val="24"/>
          <w:szCs w:val="24"/>
        </w:rPr>
        <w:t>…………………………………………………………………….</w:t>
      </w:r>
    </w:p>
    <w:p w14:paraId="2CE6B368" w14:textId="77777777" w:rsidR="00D97A02" w:rsidRDefault="002340EC" w:rsidP="000A7CB1">
      <w:pPr>
        <w:numPr>
          <w:ilvl w:val="0"/>
          <w:numId w:val="75"/>
        </w:numPr>
        <w:spacing w:after="120" w:line="240" w:lineRule="auto"/>
        <w:ind w:left="714" w:hanging="357"/>
        <w:jc w:val="both"/>
        <w:rPr>
          <w:rFonts w:ascii="Times New Roman" w:hAnsi="Times New Roman"/>
          <w:sz w:val="24"/>
          <w:szCs w:val="24"/>
        </w:rPr>
      </w:pPr>
      <w:r>
        <w:rPr>
          <w:rFonts w:ascii="Times New Roman" w:hAnsi="Times New Roman"/>
          <w:sz w:val="24"/>
          <w:szCs w:val="24"/>
        </w:rPr>
        <w:t>Rodzaj inwentaryzowanych składników majątkowych:</w:t>
      </w:r>
    </w:p>
    <w:p w14:paraId="297D7520" w14:textId="77777777" w:rsidR="00D97A02" w:rsidRDefault="002340EC">
      <w:pPr>
        <w:spacing w:after="120"/>
        <w:ind w:left="357" w:firstLine="346"/>
        <w:jc w:val="both"/>
        <w:rPr>
          <w:rFonts w:ascii="Times New Roman" w:hAnsi="Times New Roman"/>
          <w:b/>
          <w:i/>
          <w:sz w:val="24"/>
          <w:szCs w:val="24"/>
        </w:rPr>
      </w:pPr>
      <w:r>
        <w:rPr>
          <w:rFonts w:ascii="Times New Roman" w:hAnsi="Times New Roman"/>
          <w:b/>
          <w:i/>
          <w:sz w:val="24"/>
          <w:szCs w:val="24"/>
        </w:rPr>
        <w:t>……………………………………………………………………</w:t>
      </w:r>
    </w:p>
    <w:p w14:paraId="4D030605" w14:textId="77777777" w:rsidR="00D97A02" w:rsidRDefault="002340EC" w:rsidP="000A7CB1">
      <w:pPr>
        <w:numPr>
          <w:ilvl w:val="0"/>
          <w:numId w:val="75"/>
        </w:numPr>
        <w:spacing w:after="120" w:line="240" w:lineRule="auto"/>
        <w:ind w:left="714" w:hanging="357"/>
        <w:jc w:val="both"/>
        <w:rPr>
          <w:rFonts w:ascii="Times New Roman" w:hAnsi="Times New Roman"/>
          <w:sz w:val="24"/>
          <w:szCs w:val="24"/>
        </w:rPr>
      </w:pPr>
      <w:r>
        <w:rPr>
          <w:rFonts w:ascii="Times New Roman" w:hAnsi="Times New Roman"/>
          <w:sz w:val="24"/>
          <w:szCs w:val="24"/>
        </w:rPr>
        <w:t>Osoba materialnie odpowiedzialna:</w:t>
      </w:r>
    </w:p>
    <w:p w14:paraId="080ACCE7" w14:textId="77777777" w:rsidR="00D97A02" w:rsidRDefault="002340EC">
      <w:pPr>
        <w:ind w:left="360" w:firstLine="348"/>
        <w:jc w:val="both"/>
        <w:rPr>
          <w:rFonts w:ascii="Times New Roman" w:hAnsi="Times New Roman"/>
          <w:sz w:val="24"/>
          <w:szCs w:val="24"/>
        </w:rPr>
      </w:pPr>
      <w:r>
        <w:rPr>
          <w:rFonts w:ascii="Times New Roman" w:hAnsi="Times New Roman"/>
          <w:b/>
          <w:i/>
          <w:sz w:val="24"/>
          <w:szCs w:val="24"/>
        </w:rPr>
        <w:t>…………………………………………………………………..</w:t>
      </w:r>
    </w:p>
    <w:p w14:paraId="216380A7" w14:textId="77777777" w:rsidR="00D97A02" w:rsidRDefault="002340EC">
      <w:pPr>
        <w:spacing w:after="120"/>
        <w:jc w:val="both"/>
        <w:rPr>
          <w:rFonts w:ascii="Times New Roman" w:hAnsi="Times New Roman"/>
          <w:b/>
          <w:sz w:val="24"/>
          <w:szCs w:val="24"/>
        </w:rPr>
      </w:pPr>
      <w:r>
        <w:rPr>
          <w:rFonts w:ascii="Times New Roman" w:hAnsi="Times New Roman"/>
          <w:b/>
          <w:sz w:val="24"/>
          <w:szCs w:val="24"/>
        </w:rPr>
        <w:t>1.  Rozliczenie pobranych arkuszy spisowych:</w:t>
      </w:r>
    </w:p>
    <w:p w14:paraId="014B4C21" w14:textId="77777777" w:rsidR="00D97A02" w:rsidRDefault="002340EC">
      <w:pPr>
        <w:spacing w:after="120"/>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pobrano w dniu ……………… arkuszy od numeru ……. do numeru …….</w:t>
      </w:r>
    </w:p>
    <w:p w14:paraId="40B45013" w14:textId="77777777" w:rsidR="00D97A02" w:rsidRDefault="002340EC">
      <w:pPr>
        <w:spacing w:after="120"/>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wykorzystano arkuszy ……. o numerach ……..</w:t>
      </w:r>
    </w:p>
    <w:p w14:paraId="6070CAAF" w14:textId="77777777" w:rsidR="00D97A02" w:rsidRDefault="002340EC">
      <w:pPr>
        <w:spacing w:after="120"/>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zwraca się arkusze czyste ……. o numerach ……</w:t>
      </w:r>
    </w:p>
    <w:p w14:paraId="621C8273" w14:textId="77777777" w:rsidR="00D97A02" w:rsidRDefault="002340EC">
      <w:pPr>
        <w:spacing w:after="120"/>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zwraca się arkusze anulowane i zniszczone ……o numerach ………</w:t>
      </w:r>
    </w:p>
    <w:p w14:paraId="7AC55EAC" w14:textId="77777777" w:rsidR="00D97A02" w:rsidRDefault="002340EC">
      <w:pPr>
        <w:spacing w:after="120"/>
        <w:jc w:val="both"/>
        <w:rPr>
          <w:rFonts w:ascii="Times New Roman" w:hAnsi="Times New Roman"/>
          <w:sz w:val="24"/>
          <w:szCs w:val="24"/>
        </w:rPr>
      </w:pPr>
      <w:r>
        <w:rPr>
          <w:rFonts w:ascii="Times New Roman" w:hAnsi="Times New Roman"/>
          <w:sz w:val="24"/>
          <w:szCs w:val="24"/>
        </w:rPr>
        <w:t xml:space="preserve">2. W wyniku szczegółowego sprawdzania pomieszczeń stwierdzono, że wszystkie składniki majątkowe podlegające inwentaryzacji zostały ujęte w arkuszach spisowych </w:t>
      </w:r>
      <w:r>
        <w:rPr>
          <w:rFonts w:ascii="Times New Roman" w:hAnsi="Times New Roman"/>
          <w:sz w:val="24"/>
          <w:szCs w:val="24"/>
        </w:rPr>
        <w:br/>
        <w:t>z natury.</w:t>
      </w:r>
    </w:p>
    <w:p w14:paraId="00CDF814" w14:textId="77777777" w:rsidR="00D97A02" w:rsidRDefault="002340EC">
      <w:pPr>
        <w:spacing w:after="120"/>
        <w:jc w:val="both"/>
        <w:rPr>
          <w:rFonts w:ascii="Times New Roman" w:hAnsi="Times New Roman"/>
          <w:sz w:val="24"/>
          <w:szCs w:val="24"/>
        </w:rPr>
      </w:pPr>
      <w:r>
        <w:rPr>
          <w:rFonts w:ascii="Times New Roman" w:hAnsi="Times New Roman"/>
          <w:sz w:val="24"/>
          <w:szCs w:val="24"/>
        </w:rPr>
        <w:t>3. Stan pomieszczeń jest nas następujący:</w:t>
      </w:r>
    </w:p>
    <w:p w14:paraId="78B2DA06" w14:textId="77777777" w:rsidR="00D97A02" w:rsidRDefault="002340EC">
      <w:pPr>
        <w:spacing w:after="120"/>
        <w:jc w:val="both"/>
        <w:rPr>
          <w:rFonts w:ascii="Times New Roman" w:hAnsi="Times New Roman"/>
          <w:sz w:val="24"/>
          <w:szCs w:val="24"/>
        </w:rPr>
      </w:pPr>
      <w:r>
        <w:rPr>
          <w:rFonts w:ascii="Times New Roman" w:hAnsi="Times New Roman"/>
          <w:sz w:val="24"/>
          <w:szCs w:val="24"/>
        </w:rPr>
        <w:t>a) Liczba zamykanych otworów ( drzwi, okien)</w:t>
      </w:r>
    </w:p>
    <w:p w14:paraId="00631251" w14:textId="77777777" w:rsidR="00D97A02" w:rsidRDefault="002340EC">
      <w:pPr>
        <w:spacing w:after="120"/>
        <w:jc w:val="both"/>
        <w:rPr>
          <w:rFonts w:ascii="Times New Roman" w:hAnsi="Times New Roman"/>
          <w:sz w:val="24"/>
          <w:szCs w:val="24"/>
        </w:rPr>
      </w:pPr>
      <w:r>
        <w:rPr>
          <w:rFonts w:ascii="Times New Roman" w:hAnsi="Times New Roman"/>
          <w:sz w:val="24"/>
          <w:szCs w:val="24"/>
        </w:rPr>
        <w:t>Rodzaj………………………….. liczba……………….</w:t>
      </w:r>
    </w:p>
    <w:p w14:paraId="73C26F49" w14:textId="77777777" w:rsidR="00D97A02" w:rsidRDefault="002340EC">
      <w:pPr>
        <w:spacing w:after="120"/>
        <w:jc w:val="both"/>
        <w:rPr>
          <w:rFonts w:ascii="Times New Roman" w:hAnsi="Times New Roman"/>
          <w:sz w:val="24"/>
          <w:szCs w:val="24"/>
        </w:rPr>
      </w:pPr>
      <w:r>
        <w:rPr>
          <w:rFonts w:ascii="Times New Roman" w:hAnsi="Times New Roman"/>
          <w:sz w:val="24"/>
          <w:szCs w:val="24"/>
        </w:rPr>
        <w:t>Oraz sposób ich zabezpieczenia ( zamki, kraty, sygnalizacja)</w:t>
      </w:r>
    </w:p>
    <w:p w14:paraId="053436C4" w14:textId="77777777" w:rsidR="00D97A02" w:rsidRDefault="002340EC">
      <w:pPr>
        <w:spacing w:after="120"/>
        <w:jc w:val="both"/>
        <w:rPr>
          <w:rFonts w:ascii="Times New Roman" w:hAnsi="Times New Roman"/>
          <w:sz w:val="24"/>
          <w:szCs w:val="24"/>
        </w:rPr>
      </w:pPr>
      <w:r>
        <w:rPr>
          <w:rFonts w:ascii="Times New Roman" w:hAnsi="Times New Roman"/>
          <w:sz w:val="24"/>
          <w:szCs w:val="24"/>
        </w:rPr>
        <w:t>b) Sposób przechowania i zabezpieczenia kluczy od pomieszczeń:</w:t>
      </w:r>
    </w:p>
    <w:p w14:paraId="3F25A6A4" w14:textId="77777777" w:rsidR="00D97A02" w:rsidRDefault="002340EC">
      <w:pPr>
        <w:spacing w:after="120"/>
        <w:jc w:val="both"/>
        <w:rPr>
          <w:rFonts w:ascii="Times New Roman" w:hAnsi="Times New Roman"/>
          <w:sz w:val="24"/>
          <w:szCs w:val="24"/>
        </w:rPr>
      </w:pPr>
      <w:r>
        <w:rPr>
          <w:rFonts w:ascii="Times New Roman" w:hAnsi="Times New Roman"/>
          <w:sz w:val="24"/>
          <w:szCs w:val="24"/>
        </w:rPr>
        <w:t>………………………………………………………………………………………………..</w:t>
      </w:r>
    </w:p>
    <w:p w14:paraId="2276A637" w14:textId="77777777" w:rsidR="00D97A02" w:rsidRDefault="002340EC">
      <w:pPr>
        <w:spacing w:after="120"/>
        <w:jc w:val="both"/>
        <w:rPr>
          <w:rFonts w:ascii="Times New Roman" w:hAnsi="Times New Roman"/>
          <w:sz w:val="24"/>
          <w:szCs w:val="24"/>
        </w:rPr>
      </w:pPr>
      <w:r>
        <w:rPr>
          <w:rFonts w:ascii="Times New Roman" w:hAnsi="Times New Roman"/>
          <w:sz w:val="24"/>
          <w:szCs w:val="24"/>
        </w:rPr>
        <w:t>c) Środki zabezpieczenia przeciwpożarowego i ich stan ……………………………………</w:t>
      </w:r>
    </w:p>
    <w:p w14:paraId="3CD34E25" w14:textId="77777777" w:rsidR="00D97A02" w:rsidRDefault="002340EC">
      <w:pPr>
        <w:spacing w:after="120"/>
        <w:jc w:val="both"/>
        <w:rPr>
          <w:rFonts w:ascii="Times New Roman" w:hAnsi="Times New Roman"/>
          <w:sz w:val="24"/>
          <w:szCs w:val="24"/>
        </w:rPr>
      </w:pPr>
      <w:r>
        <w:rPr>
          <w:rFonts w:ascii="Times New Roman" w:hAnsi="Times New Roman"/>
          <w:sz w:val="24"/>
          <w:szCs w:val="24"/>
        </w:rPr>
        <w:lastRenderedPageBreak/>
        <w:t>4. Stwierdzono w czasie dokonania spisu z natury następujące usterki i nieprawidłowości z zakresie zabezpieczenia przechowywanego mienia oraz w zakresie magazynowania i konserwacji ( wymienić):………………………………………………………………………..</w:t>
      </w:r>
    </w:p>
    <w:p w14:paraId="1169A3D5" w14:textId="77777777" w:rsidR="00D97A02" w:rsidRDefault="002340EC">
      <w:pPr>
        <w:spacing w:after="120"/>
        <w:jc w:val="both"/>
        <w:rPr>
          <w:rFonts w:ascii="Times New Roman" w:hAnsi="Times New Roman"/>
          <w:sz w:val="24"/>
          <w:szCs w:val="24"/>
        </w:rPr>
      </w:pPr>
      <w:r>
        <w:rPr>
          <w:rFonts w:ascii="Times New Roman" w:hAnsi="Times New Roman"/>
          <w:sz w:val="24"/>
          <w:szCs w:val="24"/>
        </w:rPr>
        <w:t>5. W celu pełnego zabezpieczenia przechowania mienia oraz w zakresie magazynowania i konserwacji należy:……………………………………………………………………………...</w:t>
      </w:r>
    </w:p>
    <w:p w14:paraId="1CBED34F" w14:textId="77777777" w:rsidR="00D97A02" w:rsidRDefault="002340EC">
      <w:pPr>
        <w:jc w:val="both"/>
        <w:rPr>
          <w:rFonts w:ascii="Times New Roman" w:hAnsi="Times New Roman"/>
          <w:sz w:val="24"/>
          <w:szCs w:val="24"/>
        </w:rPr>
      </w:pPr>
      <w:r>
        <w:rPr>
          <w:rFonts w:ascii="Times New Roman" w:hAnsi="Times New Roman"/>
          <w:sz w:val="24"/>
          <w:szCs w:val="24"/>
        </w:rPr>
        <w:t>3. W czasie przeprowadzania inwentaryzacji zespół dokonujący spisu z natury napotkał następujące  trudności:…………………………………………………………………………..</w:t>
      </w:r>
    </w:p>
    <w:p w14:paraId="5FBD48A0" w14:textId="77777777" w:rsidR="00D97A02" w:rsidRDefault="00D97A02">
      <w:pPr>
        <w:jc w:val="both"/>
        <w:rPr>
          <w:rFonts w:ascii="Times New Roman" w:hAnsi="Times New Roman"/>
          <w:sz w:val="24"/>
          <w:szCs w:val="24"/>
        </w:rPr>
      </w:pPr>
    </w:p>
    <w:p w14:paraId="7B98148A" w14:textId="77777777" w:rsidR="00D97A02" w:rsidRDefault="002340EC">
      <w:pPr>
        <w:rPr>
          <w:rFonts w:ascii="Times New Roman" w:hAnsi="Times New Roman"/>
          <w:sz w:val="24"/>
          <w:szCs w:val="24"/>
        </w:rPr>
      </w:pPr>
      <w:r>
        <w:rPr>
          <w:rFonts w:ascii="Times New Roman" w:hAnsi="Times New Roman"/>
          <w:sz w:val="24"/>
          <w:szCs w:val="24"/>
        </w:rPr>
        <w:t>……………………………………………</w:t>
      </w:r>
    </w:p>
    <w:p w14:paraId="1458D9FD" w14:textId="77777777" w:rsidR="00D97A02" w:rsidRDefault="002340EC">
      <w:pPr>
        <w:rPr>
          <w:rFonts w:ascii="Times New Roman" w:hAnsi="Times New Roman"/>
          <w:sz w:val="24"/>
          <w:szCs w:val="24"/>
        </w:rPr>
      </w:pPr>
      <w:r>
        <w:rPr>
          <w:rFonts w:ascii="Times New Roman" w:hAnsi="Times New Roman"/>
          <w:sz w:val="24"/>
          <w:szCs w:val="24"/>
        </w:rPr>
        <w:t xml:space="preserve">             ( miejscowość i data)</w:t>
      </w:r>
    </w:p>
    <w:p w14:paraId="2FAF6919" w14:textId="77777777" w:rsidR="00D97A02" w:rsidRDefault="00D97A02">
      <w:pPr>
        <w:rPr>
          <w:rFonts w:ascii="Times New Roman" w:hAnsi="Times New Roman"/>
          <w:sz w:val="24"/>
          <w:szCs w:val="24"/>
        </w:rPr>
      </w:pPr>
    </w:p>
    <w:p w14:paraId="775FA1AC" w14:textId="77777777" w:rsidR="00D97A02" w:rsidRDefault="00D97A02">
      <w:pPr>
        <w:rPr>
          <w:rFonts w:ascii="Times New Roman" w:hAnsi="Times New Roman"/>
          <w:sz w:val="24"/>
          <w:szCs w:val="24"/>
        </w:rPr>
      </w:pPr>
    </w:p>
    <w:p w14:paraId="2ACA292A" w14:textId="77777777" w:rsidR="00D97A02" w:rsidRDefault="002340EC">
      <w:pPr>
        <w:rPr>
          <w:rFonts w:ascii="Times New Roman" w:hAnsi="Times New Roman"/>
          <w:b/>
          <w:sz w:val="24"/>
          <w:szCs w:val="24"/>
        </w:rPr>
      </w:pPr>
      <w:r>
        <w:rPr>
          <w:rFonts w:ascii="Times New Roman" w:hAnsi="Times New Roman"/>
          <w:b/>
          <w:sz w:val="24"/>
          <w:szCs w:val="24"/>
        </w:rPr>
        <w:t>Podpis osoby materialnie odpowiedzialnej:             Podpisy członków zespołu spisowego:</w:t>
      </w:r>
    </w:p>
    <w:p w14:paraId="2899F678" w14:textId="77777777" w:rsidR="00D97A02" w:rsidRDefault="00D97A02">
      <w:pPr>
        <w:rPr>
          <w:rFonts w:ascii="Times New Roman" w:hAnsi="Times New Roman"/>
          <w:sz w:val="24"/>
          <w:szCs w:val="24"/>
        </w:rPr>
      </w:pPr>
    </w:p>
    <w:p w14:paraId="359114A3" w14:textId="77777777" w:rsidR="00D97A02" w:rsidRDefault="002340EC">
      <w:pPr>
        <w:rPr>
          <w:rFonts w:ascii="Times New Roman" w:hAnsi="Times New Roman"/>
          <w:b/>
          <w:sz w:val="24"/>
          <w:szCs w:val="24"/>
        </w:rPr>
      </w:pPr>
      <w:r>
        <w:rPr>
          <w:rFonts w:ascii="Times New Roman" w:hAnsi="Times New Roman"/>
          <w:b/>
          <w:sz w:val="24"/>
          <w:szCs w:val="24"/>
        </w:rPr>
        <w:t>…………………………………………….                   1. ……………………………………..</w:t>
      </w:r>
    </w:p>
    <w:p w14:paraId="19D19027" w14:textId="77777777" w:rsidR="00D97A02" w:rsidRDefault="00D97A02">
      <w:pPr>
        <w:rPr>
          <w:rFonts w:ascii="Times New Roman" w:hAnsi="Times New Roman"/>
          <w:b/>
          <w:sz w:val="24"/>
          <w:szCs w:val="24"/>
        </w:rPr>
      </w:pPr>
    </w:p>
    <w:p w14:paraId="1793E0F7" w14:textId="77777777" w:rsidR="00D97A02" w:rsidRDefault="002340EC">
      <w:pPr>
        <w:rPr>
          <w:rFonts w:ascii="Times New Roman" w:hAnsi="Times New Roman"/>
          <w:b/>
          <w:sz w:val="24"/>
          <w:szCs w:val="24"/>
        </w:rPr>
      </w:pPr>
      <w:r>
        <w:rPr>
          <w:rFonts w:ascii="Times New Roman" w:hAnsi="Times New Roman"/>
          <w:b/>
          <w:sz w:val="24"/>
          <w:szCs w:val="24"/>
        </w:rPr>
        <w:t xml:space="preserve">                                                                                        2. ……………………………………..</w:t>
      </w:r>
    </w:p>
    <w:p w14:paraId="1F2A316F" w14:textId="77777777" w:rsidR="00D97A02" w:rsidRDefault="00D97A02">
      <w:pPr>
        <w:rPr>
          <w:rFonts w:ascii="Times New Roman" w:hAnsi="Times New Roman"/>
          <w:b/>
          <w:sz w:val="24"/>
          <w:szCs w:val="24"/>
        </w:rPr>
      </w:pPr>
    </w:p>
    <w:p w14:paraId="30B730AA" w14:textId="77777777" w:rsidR="00D97A02" w:rsidRDefault="002340EC">
      <w:pPr>
        <w:rPr>
          <w:rFonts w:ascii="Times New Roman" w:hAnsi="Times New Roman"/>
          <w:b/>
          <w:sz w:val="24"/>
          <w:szCs w:val="24"/>
        </w:rPr>
      </w:pPr>
      <w:r>
        <w:rPr>
          <w:rFonts w:ascii="Times New Roman" w:hAnsi="Times New Roman"/>
          <w:b/>
          <w:sz w:val="24"/>
          <w:szCs w:val="24"/>
        </w:rPr>
        <w:t xml:space="preserve">                                                                                        3. ……………………………………..</w:t>
      </w:r>
    </w:p>
    <w:p w14:paraId="7ED2AC37" w14:textId="77777777" w:rsidR="00D97A02" w:rsidRDefault="00D97A02">
      <w:pPr>
        <w:rPr>
          <w:rFonts w:ascii="Times New Roman" w:hAnsi="Times New Roman"/>
          <w:sz w:val="24"/>
          <w:szCs w:val="24"/>
        </w:rPr>
      </w:pPr>
    </w:p>
    <w:p w14:paraId="7325BE9A" w14:textId="77777777" w:rsidR="00D97A02" w:rsidRDefault="00D97A02">
      <w:pPr>
        <w:rPr>
          <w:rFonts w:ascii="Times New Roman" w:hAnsi="Times New Roman"/>
          <w:sz w:val="24"/>
          <w:szCs w:val="24"/>
        </w:rPr>
      </w:pPr>
    </w:p>
    <w:p w14:paraId="0A0E0745" w14:textId="77777777" w:rsidR="00D97A02" w:rsidRDefault="00D97A02">
      <w:pPr>
        <w:rPr>
          <w:rFonts w:ascii="Times New Roman" w:hAnsi="Times New Roman"/>
          <w:sz w:val="24"/>
          <w:szCs w:val="24"/>
        </w:rPr>
      </w:pPr>
    </w:p>
    <w:p w14:paraId="57399624" w14:textId="77777777" w:rsidR="00D97A02" w:rsidRDefault="00D97A02">
      <w:pPr>
        <w:rPr>
          <w:rFonts w:ascii="Times New Roman" w:hAnsi="Times New Roman"/>
          <w:sz w:val="24"/>
          <w:szCs w:val="24"/>
        </w:rPr>
      </w:pPr>
    </w:p>
    <w:p w14:paraId="5741C622" w14:textId="77777777" w:rsidR="00D97A02" w:rsidRDefault="00D97A02">
      <w:pPr>
        <w:rPr>
          <w:rFonts w:ascii="Times New Roman" w:hAnsi="Times New Roman"/>
          <w:sz w:val="24"/>
          <w:szCs w:val="24"/>
        </w:rPr>
      </w:pPr>
    </w:p>
    <w:p w14:paraId="115AE524" w14:textId="25E01C18" w:rsidR="00D97A02" w:rsidRDefault="00D97A02">
      <w:pPr>
        <w:rPr>
          <w:rFonts w:ascii="Times New Roman" w:hAnsi="Times New Roman"/>
          <w:sz w:val="24"/>
          <w:szCs w:val="24"/>
        </w:rPr>
      </w:pPr>
    </w:p>
    <w:p w14:paraId="21A28981" w14:textId="7381E9F5" w:rsidR="000C22D0" w:rsidRDefault="000C22D0">
      <w:pPr>
        <w:rPr>
          <w:rFonts w:ascii="Times New Roman" w:hAnsi="Times New Roman"/>
          <w:sz w:val="24"/>
          <w:szCs w:val="24"/>
        </w:rPr>
      </w:pPr>
    </w:p>
    <w:p w14:paraId="59F962E0" w14:textId="4F53036A" w:rsidR="000C22D0" w:rsidRDefault="000C22D0">
      <w:pPr>
        <w:rPr>
          <w:rFonts w:ascii="Times New Roman" w:hAnsi="Times New Roman"/>
          <w:sz w:val="24"/>
          <w:szCs w:val="24"/>
        </w:rPr>
      </w:pPr>
    </w:p>
    <w:p w14:paraId="3EB6E3C2" w14:textId="77777777" w:rsidR="000C22D0" w:rsidRDefault="000C22D0">
      <w:pPr>
        <w:rPr>
          <w:rFonts w:ascii="Times New Roman" w:hAnsi="Times New Roman"/>
          <w:sz w:val="24"/>
          <w:szCs w:val="24"/>
        </w:rPr>
      </w:pPr>
    </w:p>
    <w:p w14:paraId="671540EF" w14:textId="77777777" w:rsidR="00D97A02" w:rsidRDefault="00D97A02">
      <w:pPr>
        <w:rPr>
          <w:rFonts w:ascii="Times New Roman" w:hAnsi="Times New Roman"/>
          <w:sz w:val="24"/>
          <w:szCs w:val="24"/>
        </w:rPr>
      </w:pPr>
    </w:p>
    <w:p w14:paraId="27CCBE32" w14:textId="77777777" w:rsidR="00D97A02" w:rsidRDefault="002340EC">
      <w:pPr>
        <w:jc w:val="right"/>
      </w:pPr>
      <w:r>
        <w:rPr>
          <w:rFonts w:ascii="Times New Roman" w:hAnsi="Times New Roman"/>
          <w:b/>
          <w:sz w:val="24"/>
          <w:szCs w:val="24"/>
        </w:rPr>
        <w:lastRenderedPageBreak/>
        <w:t>Wzór Nr 5</w:t>
      </w:r>
    </w:p>
    <w:p w14:paraId="74A94739" w14:textId="77777777" w:rsidR="00D97A02" w:rsidRDefault="002340EC">
      <w:pPr>
        <w:spacing w:after="120"/>
        <w:jc w:val="center"/>
        <w:rPr>
          <w:rFonts w:ascii="Times New Roman" w:hAnsi="Times New Roman"/>
          <w:b/>
          <w:sz w:val="24"/>
          <w:szCs w:val="24"/>
        </w:rPr>
      </w:pPr>
      <w:r>
        <w:rPr>
          <w:rFonts w:ascii="Times New Roman" w:hAnsi="Times New Roman"/>
          <w:b/>
          <w:sz w:val="24"/>
          <w:szCs w:val="24"/>
        </w:rPr>
        <w:t>PROTOKÓŁ</w:t>
      </w:r>
    </w:p>
    <w:p w14:paraId="1D1E455A" w14:textId="77777777" w:rsidR="00D97A02" w:rsidRDefault="002340EC">
      <w:pPr>
        <w:jc w:val="center"/>
        <w:rPr>
          <w:rFonts w:ascii="Times New Roman" w:hAnsi="Times New Roman"/>
          <w:b/>
          <w:sz w:val="24"/>
          <w:szCs w:val="24"/>
        </w:rPr>
      </w:pPr>
      <w:r>
        <w:rPr>
          <w:rFonts w:ascii="Times New Roman" w:hAnsi="Times New Roman"/>
          <w:b/>
          <w:sz w:val="24"/>
          <w:szCs w:val="24"/>
        </w:rPr>
        <w:t xml:space="preserve">Komisji Inwentaryzacyjnej sporządzony na zakończenie inwentaryzacji </w:t>
      </w:r>
    </w:p>
    <w:p w14:paraId="2D575A0C" w14:textId="77777777" w:rsidR="00D97A02" w:rsidRDefault="002340EC">
      <w:pPr>
        <w:jc w:val="center"/>
        <w:rPr>
          <w:rFonts w:ascii="Times New Roman" w:hAnsi="Times New Roman"/>
          <w:sz w:val="24"/>
          <w:szCs w:val="24"/>
        </w:rPr>
      </w:pPr>
      <w:r>
        <w:rPr>
          <w:rFonts w:ascii="Times New Roman" w:hAnsi="Times New Roman"/>
          <w:b/>
          <w:sz w:val="24"/>
          <w:szCs w:val="24"/>
        </w:rPr>
        <w:t>na dzień …………………………….. r.</w:t>
      </w:r>
    </w:p>
    <w:p w14:paraId="0B265BB9" w14:textId="77777777" w:rsidR="00D97A02" w:rsidRDefault="002340EC">
      <w:pPr>
        <w:spacing w:after="120"/>
        <w:jc w:val="both"/>
        <w:rPr>
          <w:rFonts w:ascii="Times New Roman" w:hAnsi="Times New Roman"/>
          <w:b/>
          <w:sz w:val="24"/>
          <w:szCs w:val="24"/>
        </w:rPr>
      </w:pPr>
      <w:r>
        <w:rPr>
          <w:rFonts w:ascii="Times New Roman" w:hAnsi="Times New Roman"/>
          <w:b/>
          <w:sz w:val="24"/>
          <w:szCs w:val="24"/>
        </w:rPr>
        <w:t>Komisja inwentaryzacyjna w składzie:</w:t>
      </w:r>
    </w:p>
    <w:p w14:paraId="5999881F" w14:textId="77777777" w:rsidR="00D97A02" w:rsidRDefault="002340EC" w:rsidP="000A7CB1">
      <w:pPr>
        <w:numPr>
          <w:ilvl w:val="0"/>
          <w:numId w:val="76"/>
        </w:numPr>
        <w:spacing w:after="0" w:line="240" w:lineRule="auto"/>
        <w:jc w:val="both"/>
        <w:rPr>
          <w:rFonts w:ascii="Times New Roman" w:hAnsi="Times New Roman"/>
          <w:b/>
          <w:i/>
          <w:sz w:val="24"/>
          <w:szCs w:val="24"/>
        </w:rPr>
      </w:pPr>
      <w:r>
        <w:rPr>
          <w:rFonts w:ascii="Times New Roman" w:hAnsi="Times New Roman"/>
          <w:sz w:val="24"/>
          <w:szCs w:val="24"/>
        </w:rPr>
        <w:t xml:space="preserve">Przewodniczący: </w:t>
      </w:r>
      <w:r>
        <w:rPr>
          <w:rFonts w:ascii="Times New Roman" w:hAnsi="Times New Roman"/>
          <w:b/>
          <w:i/>
          <w:sz w:val="24"/>
          <w:szCs w:val="24"/>
        </w:rPr>
        <w:t>…………………………………</w:t>
      </w:r>
    </w:p>
    <w:p w14:paraId="7207E4C6" w14:textId="77777777" w:rsidR="00D97A02" w:rsidRDefault="002340EC" w:rsidP="000A7CB1">
      <w:pPr>
        <w:numPr>
          <w:ilvl w:val="0"/>
          <w:numId w:val="76"/>
        </w:numPr>
        <w:spacing w:after="0" w:line="240" w:lineRule="auto"/>
        <w:jc w:val="both"/>
        <w:rPr>
          <w:rFonts w:ascii="Times New Roman" w:hAnsi="Times New Roman"/>
          <w:sz w:val="24"/>
          <w:szCs w:val="24"/>
        </w:rPr>
      </w:pPr>
      <w:r>
        <w:rPr>
          <w:rFonts w:ascii="Times New Roman" w:hAnsi="Times New Roman"/>
          <w:sz w:val="24"/>
          <w:szCs w:val="24"/>
        </w:rPr>
        <w:t xml:space="preserve">Członek: </w:t>
      </w:r>
      <w:r>
        <w:rPr>
          <w:rFonts w:ascii="Times New Roman" w:hAnsi="Times New Roman"/>
          <w:b/>
          <w:i/>
          <w:sz w:val="24"/>
          <w:szCs w:val="24"/>
        </w:rPr>
        <w:t>………………………………………….</w:t>
      </w:r>
    </w:p>
    <w:p w14:paraId="33E08621" w14:textId="77777777" w:rsidR="00D97A02" w:rsidRDefault="002340EC" w:rsidP="000A7CB1">
      <w:pPr>
        <w:numPr>
          <w:ilvl w:val="0"/>
          <w:numId w:val="76"/>
        </w:numPr>
        <w:spacing w:after="0" w:line="240" w:lineRule="auto"/>
        <w:ind w:left="1077" w:hanging="357"/>
        <w:jc w:val="both"/>
        <w:rPr>
          <w:rFonts w:ascii="Times New Roman" w:hAnsi="Times New Roman"/>
          <w:sz w:val="24"/>
          <w:szCs w:val="24"/>
        </w:rPr>
      </w:pPr>
      <w:r>
        <w:rPr>
          <w:rFonts w:ascii="Times New Roman" w:hAnsi="Times New Roman"/>
          <w:sz w:val="24"/>
          <w:szCs w:val="24"/>
        </w:rPr>
        <w:t xml:space="preserve">Członek: </w:t>
      </w:r>
      <w:r>
        <w:rPr>
          <w:rFonts w:ascii="Times New Roman" w:hAnsi="Times New Roman"/>
          <w:b/>
          <w:i/>
          <w:sz w:val="24"/>
          <w:szCs w:val="24"/>
        </w:rPr>
        <w:t xml:space="preserve"> ………………………………………….</w:t>
      </w:r>
    </w:p>
    <w:p w14:paraId="47865FC1" w14:textId="77777777" w:rsidR="00D97A02" w:rsidRDefault="002340EC">
      <w:pPr>
        <w:jc w:val="both"/>
        <w:rPr>
          <w:rFonts w:ascii="Times New Roman" w:hAnsi="Times New Roman"/>
          <w:sz w:val="24"/>
          <w:szCs w:val="24"/>
        </w:rPr>
      </w:pPr>
      <w:r>
        <w:rPr>
          <w:rFonts w:ascii="Times New Roman" w:hAnsi="Times New Roman"/>
          <w:sz w:val="24"/>
          <w:szCs w:val="24"/>
        </w:rPr>
        <w:t xml:space="preserve">na posiedzeniu w dniu …………………….. r. w sprawie weryfikacji i rozliczenia różnic inwentaryzacyjnych stwierdzonych w czasie inwentaryzacji w dniach od </w:t>
      </w:r>
      <w:r>
        <w:rPr>
          <w:rFonts w:ascii="Times New Roman" w:hAnsi="Times New Roman"/>
          <w:b/>
          <w:sz w:val="24"/>
          <w:szCs w:val="24"/>
        </w:rPr>
        <w:t>…………………. r. do …………………… r.</w:t>
      </w:r>
      <w:r>
        <w:rPr>
          <w:rFonts w:ascii="Times New Roman" w:hAnsi="Times New Roman"/>
          <w:sz w:val="24"/>
          <w:szCs w:val="24"/>
        </w:rPr>
        <w:t xml:space="preserve"> składników majątku jednostki: </w:t>
      </w:r>
      <w:r>
        <w:rPr>
          <w:rFonts w:ascii="Times New Roman" w:hAnsi="Times New Roman"/>
          <w:b/>
          <w:i/>
          <w:sz w:val="24"/>
          <w:szCs w:val="24"/>
        </w:rPr>
        <w:t>………………………….</w:t>
      </w:r>
      <w:r>
        <w:rPr>
          <w:rFonts w:ascii="Times New Roman" w:hAnsi="Times New Roman"/>
          <w:sz w:val="24"/>
          <w:szCs w:val="24"/>
        </w:rPr>
        <w:t xml:space="preserve"> </w:t>
      </w:r>
      <w:r>
        <w:rPr>
          <w:rFonts w:ascii="Times New Roman" w:hAnsi="Times New Roman"/>
          <w:b/>
          <w:i/>
          <w:sz w:val="24"/>
          <w:szCs w:val="24"/>
        </w:rPr>
        <w:t xml:space="preserve">w …………………….. </w:t>
      </w:r>
      <w:r>
        <w:rPr>
          <w:rFonts w:ascii="Times New Roman" w:hAnsi="Times New Roman"/>
          <w:sz w:val="24"/>
          <w:szCs w:val="24"/>
        </w:rPr>
        <w:t xml:space="preserve">spisanych na arkuszach </w:t>
      </w:r>
      <w:r>
        <w:rPr>
          <w:rFonts w:ascii="Times New Roman" w:hAnsi="Times New Roman"/>
          <w:b/>
          <w:sz w:val="24"/>
          <w:szCs w:val="24"/>
        </w:rPr>
        <w:t xml:space="preserve">od nr …….. do nr ……… , </w:t>
      </w:r>
      <w:r>
        <w:rPr>
          <w:rFonts w:ascii="Times New Roman" w:hAnsi="Times New Roman"/>
          <w:sz w:val="24"/>
          <w:szCs w:val="24"/>
        </w:rPr>
        <w:t>po rozpatrzeniu wyjaśnień osób materialnie odpowiedzialnych oraz innych okoliczności mogących mieć wpływ na zaistniałe różnice, ustaliła co następuje:</w:t>
      </w:r>
    </w:p>
    <w:p w14:paraId="091438B2"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Ogółem stwierdzono:</w:t>
      </w:r>
    </w:p>
    <w:p w14:paraId="67CFC660" w14:textId="77777777" w:rsidR="00D97A02" w:rsidRDefault="002340EC">
      <w:pPr>
        <w:ind w:left="720"/>
        <w:jc w:val="both"/>
        <w:rPr>
          <w:rFonts w:ascii="Times New Roman" w:hAnsi="Times New Roman"/>
          <w:b/>
          <w:sz w:val="24"/>
          <w:szCs w:val="24"/>
        </w:rPr>
      </w:pPr>
      <w:r>
        <w:rPr>
          <w:rFonts w:ascii="Times New Roman" w:hAnsi="Times New Roman"/>
          <w:sz w:val="24"/>
          <w:szCs w:val="24"/>
        </w:rPr>
        <w:t xml:space="preserve">- niedobory w kwocie </w:t>
      </w:r>
      <w:r>
        <w:rPr>
          <w:rFonts w:ascii="Times New Roman" w:hAnsi="Times New Roman"/>
          <w:b/>
          <w:sz w:val="24"/>
          <w:szCs w:val="24"/>
        </w:rPr>
        <w:t>………… zł</w:t>
      </w:r>
    </w:p>
    <w:p w14:paraId="28FA362E" w14:textId="77777777" w:rsidR="00D97A02" w:rsidRDefault="002340EC">
      <w:pPr>
        <w:ind w:left="720"/>
        <w:jc w:val="both"/>
        <w:rPr>
          <w:rFonts w:ascii="Times New Roman" w:hAnsi="Times New Roman"/>
          <w:sz w:val="24"/>
          <w:szCs w:val="24"/>
        </w:rPr>
      </w:pPr>
      <w:r>
        <w:rPr>
          <w:rFonts w:ascii="Times New Roman" w:hAnsi="Times New Roman"/>
          <w:sz w:val="24"/>
          <w:szCs w:val="24"/>
        </w:rPr>
        <w:t xml:space="preserve">- nadwyżki w kwocie  </w:t>
      </w:r>
      <w:r>
        <w:rPr>
          <w:rFonts w:ascii="Times New Roman" w:hAnsi="Times New Roman"/>
          <w:b/>
          <w:sz w:val="24"/>
          <w:szCs w:val="24"/>
        </w:rPr>
        <w:t>…………. zł</w:t>
      </w:r>
    </w:p>
    <w:p w14:paraId="21FD4C5E" w14:textId="77777777" w:rsidR="00D97A02" w:rsidRDefault="002340EC">
      <w:pPr>
        <w:ind w:left="720"/>
        <w:jc w:val="both"/>
        <w:rPr>
          <w:rFonts w:ascii="Times New Roman" w:hAnsi="Times New Roman"/>
          <w:sz w:val="24"/>
          <w:szCs w:val="24"/>
        </w:rPr>
      </w:pPr>
      <w:r>
        <w:rPr>
          <w:rFonts w:ascii="Times New Roman" w:hAnsi="Times New Roman"/>
          <w:sz w:val="24"/>
          <w:szCs w:val="24"/>
        </w:rPr>
        <w:t xml:space="preserve">- szkody w kwocie </w:t>
      </w:r>
      <w:r>
        <w:rPr>
          <w:rFonts w:ascii="Times New Roman" w:hAnsi="Times New Roman"/>
          <w:b/>
          <w:sz w:val="24"/>
          <w:szCs w:val="24"/>
        </w:rPr>
        <w:t>………….. zł</w:t>
      </w:r>
    </w:p>
    <w:p w14:paraId="0D677AD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Różnice inwentaryzacyjne stwierdzone postanowiono rozliczyć następująco:</w:t>
      </w:r>
    </w:p>
    <w:p w14:paraId="55DFF832"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0C41868F"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48D3E11C" w14:textId="77777777" w:rsidR="00D97A02" w:rsidRDefault="002340EC" w:rsidP="000A7CB1">
      <w:pPr>
        <w:numPr>
          <w:ilvl w:val="0"/>
          <w:numId w:val="78"/>
        </w:numPr>
        <w:spacing w:after="0" w:line="240" w:lineRule="auto"/>
        <w:jc w:val="both"/>
        <w:rPr>
          <w:rFonts w:ascii="Times New Roman" w:hAnsi="Times New Roman"/>
          <w:sz w:val="24"/>
          <w:szCs w:val="24"/>
        </w:rPr>
      </w:pPr>
      <w:r>
        <w:rPr>
          <w:rFonts w:ascii="Times New Roman" w:hAnsi="Times New Roman"/>
          <w:sz w:val="24"/>
          <w:szCs w:val="24"/>
        </w:rPr>
        <w:t>……………………………………………………………………………………..</w:t>
      </w:r>
    </w:p>
    <w:p w14:paraId="036FBBC1"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Zgodnie z postępowaniem wyjaśniającym przyczyny powyższych różnic były następujące: …………………………………………………………………………………………...…………………………………………………………………………………………..</w:t>
      </w:r>
    </w:p>
    <w:p w14:paraId="708280A6"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Ocena przygotowania i przebiegu inwentaryzacji : …………………………………….</w:t>
      </w:r>
    </w:p>
    <w:p w14:paraId="598E609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Wnioski w zakresie zabezpieczenia składników majątkowych : …………………………………………………………………………………………..</w:t>
      </w:r>
    </w:p>
    <w:p w14:paraId="461C0CC5" w14:textId="77777777" w:rsidR="00D97A02" w:rsidRDefault="002340EC" w:rsidP="000A7CB1">
      <w:pPr>
        <w:numPr>
          <w:ilvl w:val="0"/>
          <w:numId w:val="77"/>
        </w:numPr>
        <w:spacing w:after="0" w:line="240" w:lineRule="auto"/>
        <w:jc w:val="both"/>
        <w:rPr>
          <w:rFonts w:ascii="Times New Roman" w:hAnsi="Times New Roman"/>
          <w:sz w:val="24"/>
          <w:szCs w:val="24"/>
        </w:rPr>
      </w:pPr>
      <w:r>
        <w:rPr>
          <w:rFonts w:ascii="Times New Roman" w:hAnsi="Times New Roman"/>
          <w:sz w:val="24"/>
          <w:szCs w:val="24"/>
        </w:rPr>
        <w:t>Inne uwagi i wnioski: …………………………………………………………………...</w:t>
      </w:r>
    </w:p>
    <w:p w14:paraId="3D22B6D6" w14:textId="77777777" w:rsidR="00D97A02" w:rsidRDefault="00D97A02">
      <w:pPr>
        <w:jc w:val="both"/>
        <w:rPr>
          <w:rFonts w:ascii="Times New Roman" w:hAnsi="Times New Roman"/>
          <w:sz w:val="24"/>
          <w:szCs w:val="24"/>
        </w:rPr>
      </w:pPr>
    </w:p>
    <w:p w14:paraId="77CCFE57" w14:textId="77777777" w:rsidR="00D97A02" w:rsidRDefault="002340EC">
      <w:pPr>
        <w:spacing w:after="0" w:line="240" w:lineRule="auto"/>
        <w:rPr>
          <w:rFonts w:ascii="Times New Roman" w:hAnsi="Times New Roman"/>
          <w:sz w:val="24"/>
          <w:szCs w:val="24"/>
        </w:rPr>
      </w:pPr>
      <w:r>
        <w:rPr>
          <w:rFonts w:ascii="Times New Roman" w:hAnsi="Times New Roman"/>
          <w:b/>
          <w:sz w:val="24"/>
          <w:szCs w:val="24"/>
        </w:rPr>
        <w:t>Opinia głównego księgowego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Podpisy członków:</w:t>
      </w:r>
    </w:p>
    <w:p w14:paraId="0E463E34"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7CD0843"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FC2D518" w14:textId="77777777" w:rsidR="00D97A02" w:rsidRDefault="002340EC">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0075E2FF" w14:textId="77777777" w:rsidR="00D97A02" w:rsidRDefault="00D97A02">
      <w:pPr>
        <w:rPr>
          <w:rFonts w:ascii="Times New Roman" w:hAnsi="Times New Roman"/>
          <w:sz w:val="24"/>
          <w:szCs w:val="24"/>
        </w:rPr>
      </w:pPr>
    </w:p>
    <w:p w14:paraId="45920BFB" w14:textId="77777777" w:rsidR="00D97A02" w:rsidRDefault="002340EC">
      <w:pPr>
        <w:ind w:left="3540" w:firstLine="708"/>
        <w:rPr>
          <w:rFonts w:ascii="Times New Roman" w:hAnsi="Times New Roman"/>
          <w:sz w:val="24"/>
          <w:szCs w:val="24"/>
        </w:rPr>
      </w:pPr>
      <w:r>
        <w:rPr>
          <w:rFonts w:ascii="Times New Roman" w:hAnsi="Times New Roman"/>
          <w:b/>
          <w:sz w:val="24"/>
          <w:szCs w:val="24"/>
        </w:rPr>
        <w:t>Zatwierdzam:</w:t>
      </w:r>
    </w:p>
    <w:p w14:paraId="0EE270A2" w14:textId="77777777" w:rsidR="00D97A02" w:rsidRDefault="002340EC">
      <w:pPr>
        <w:ind w:left="1416"/>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007AAA1" w14:textId="3E706392" w:rsidR="00D97A02" w:rsidRDefault="002340EC">
      <w:pPr>
        <w:tabs>
          <w:tab w:val="left" w:pos="708"/>
          <w:tab w:val="left" w:pos="1416"/>
          <w:tab w:val="left" w:pos="2124"/>
          <w:tab w:val="left" w:pos="2832"/>
          <w:tab w:val="left" w:pos="633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data)</w:t>
      </w:r>
      <w:r>
        <w:rPr>
          <w:rFonts w:ascii="Times New Roman" w:hAnsi="Times New Roman"/>
          <w:sz w:val="24"/>
          <w:szCs w:val="24"/>
        </w:rPr>
        <w:tab/>
      </w:r>
      <w:r>
        <w:rPr>
          <w:rFonts w:ascii="Times New Roman" w:hAnsi="Times New Roman"/>
          <w:sz w:val="24"/>
          <w:szCs w:val="24"/>
        </w:rPr>
        <w:tab/>
        <w:t>( kierownik jednostki)</w:t>
      </w:r>
    </w:p>
    <w:p w14:paraId="78A8B000" w14:textId="7A74F9A4" w:rsidR="00EA00F9" w:rsidRDefault="00EA00F9">
      <w:pPr>
        <w:tabs>
          <w:tab w:val="left" w:pos="708"/>
          <w:tab w:val="left" w:pos="1416"/>
          <w:tab w:val="left" w:pos="2124"/>
          <w:tab w:val="left" w:pos="2832"/>
          <w:tab w:val="left" w:pos="6330"/>
        </w:tabs>
        <w:rPr>
          <w:rFonts w:ascii="Times New Roman" w:hAnsi="Times New Roman"/>
          <w:sz w:val="24"/>
          <w:szCs w:val="24"/>
        </w:rPr>
      </w:pPr>
    </w:p>
    <w:p w14:paraId="6129A9AB" w14:textId="77777777" w:rsidR="00D97A02" w:rsidRDefault="002340EC">
      <w:pPr>
        <w:jc w:val="right"/>
        <w:rPr>
          <w:rFonts w:ascii="Times New Roman" w:hAnsi="Times New Roman"/>
          <w:b/>
          <w:sz w:val="24"/>
          <w:szCs w:val="24"/>
        </w:rPr>
      </w:pPr>
      <w:r>
        <w:rPr>
          <w:rFonts w:ascii="Times New Roman" w:hAnsi="Times New Roman"/>
          <w:b/>
          <w:sz w:val="24"/>
          <w:szCs w:val="24"/>
        </w:rPr>
        <w:t>Wzór Nr 6</w:t>
      </w:r>
    </w:p>
    <w:p w14:paraId="165EF464" w14:textId="77777777" w:rsidR="00D97A02" w:rsidRDefault="002340EC">
      <w:pPr>
        <w:ind w:left="4248" w:firstLine="708"/>
        <w:rPr>
          <w:rFonts w:ascii="Times New Roman" w:hAnsi="Times New Roman"/>
          <w:sz w:val="24"/>
          <w:szCs w:val="24"/>
        </w:rPr>
      </w:pPr>
      <w:r>
        <w:rPr>
          <w:rFonts w:ascii="Times New Roman" w:hAnsi="Times New Roman"/>
          <w:sz w:val="24"/>
          <w:szCs w:val="24"/>
        </w:rPr>
        <w:t>…………………….., dnia ……………. r.</w:t>
      </w:r>
    </w:p>
    <w:p w14:paraId="53D2700D" w14:textId="77777777" w:rsidR="00D97A02" w:rsidRDefault="00D97A02">
      <w:pPr>
        <w:rPr>
          <w:rFonts w:ascii="Times New Roman" w:hAnsi="Times New Roman"/>
          <w:sz w:val="24"/>
          <w:szCs w:val="24"/>
        </w:rPr>
      </w:pPr>
    </w:p>
    <w:p w14:paraId="4B2186C0" w14:textId="77777777" w:rsidR="00D97A02" w:rsidRDefault="002340EC">
      <w:pPr>
        <w:spacing w:after="120" w:line="240" w:lineRule="auto"/>
        <w:jc w:val="center"/>
        <w:rPr>
          <w:rFonts w:ascii="Times New Roman" w:hAnsi="Times New Roman"/>
          <w:b/>
          <w:sz w:val="28"/>
          <w:szCs w:val="28"/>
        </w:rPr>
      </w:pPr>
      <w:r>
        <w:rPr>
          <w:rFonts w:ascii="Times New Roman" w:hAnsi="Times New Roman"/>
          <w:b/>
          <w:sz w:val="28"/>
          <w:szCs w:val="28"/>
        </w:rPr>
        <w:t>Protokół weryfikacji sald konta …………</w:t>
      </w:r>
    </w:p>
    <w:p w14:paraId="603B6065" w14:textId="77777777" w:rsidR="00D97A02" w:rsidRDefault="002340EC">
      <w:pPr>
        <w:spacing w:after="120" w:line="240" w:lineRule="auto"/>
        <w:jc w:val="center"/>
        <w:rPr>
          <w:rFonts w:ascii="Times New Roman" w:hAnsi="Times New Roman"/>
          <w:b/>
          <w:sz w:val="28"/>
          <w:szCs w:val="28"/>
        </w:rPr>
      </w:pPr>
      <w:r>
        <w:rPr>
          <w:rFonts w:ascii="Times New Roman" w:hAnsi="Times New Roman"/>
          <w:b/>
          <w:sz w:val="28"/>
          <w:szCs w:val="28"/>
        </w:rPr>
        <w:t>przeprowadzonej wg stanu na …………………….. roku</w:t>
      </w:r>
    </w:p>
    <w:p w14:paraId="60EDEB11" w14:textId="77777777" w:rsidR="00D97A02" w:rsidRDefault="00D97A02">
      <w:pPr>
        <w:spacing w:after="120" w:line="240" w:lineRule="auto"/>
        <w:jc w:val="center"/>
        <w:rPr>
          <w:rFonts w:ascii="Times New Roman" w:hAnsi="Times New Roman"/>
          <w:b/>
          <w:sz w:val="28"/>
          <w:szCs w:val="28"/>
        </w:rPr>
      </w:pPr>
    </w:p>
    <w:p w14:paraId="225FC5FE" w14:textId="77777777" w:rsidR="00D97A02" w:rsidRDefault="00D97A02">
      <w:pPr>
        <w:spacing w:after="120" w:line="240" w:lineRule="auto"/>
        <w:jc w:val="center"/>
        <w:rPr>
          <w:rFonts w:ascii="Times New Roman" w:hAnsi="Times New Roman"/>
          <w:b/>
          <w:sz w:val="28"/>
          <w:szCs w:val="28"/>
        </w:rPr>
      </w:pPr>
    </w:p>
    <w:p w14:paraId="4F3B5A71"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Na saldo weryfikowanego konta składają się następujące pozycje:</w:t>
      </w:r>
    </w:p>
    <w:tbl>
      <w:tblPr>
        <w:tblW w:w="9212"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675"/>
        <w:gridCol w:w="5464"/>
        <w:gridCol w:w="3073"/>
      </w:tblGrid>
      <w:tr w:rsidR="00D97A02" w14:paraId="1E9DAF7E"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099198"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Lp.</w:t>
            </w: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234751"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Konto</w:t>
            </w:r>
          </w:p>
        </w:tc>
        <w:tc>
          <w:tcPr>
            <w:tcW w:w="3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73B2C3"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Kwota</w:t>
            </w:r>
          </w:p>
        </w:tc>
      </w:tr>
      <w:tr w:rsidR="00D97A02" w14:paraId="443149CF" w14:textId="77777777">
        <w:trPr>
          <w:trHeight w:val="531"/>
        </w:trPr>
        <w:tc>
          <w:tcPr>
            <w:tcW w:w="67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26247A5" w14:textId="77777777" w:rsidR="00D97A02" w:rsidRDefault="002340EC">
            <w:pPr>
              <w:spacing w:after="0" w:line="240" w:lineRule="auto"/>
              <w:jc w:val="center"/>
              <w:rPr>
                <w:rFonts w:ascii="Times New Roman" w:hAnsi="Times New Roman"/>
                <w:sz w:val="28"/>
                <w:szCs w:val="28"/>
              </w:rPr>
            </w:pPr>
            <w:r>
              <w:rPr>
                <w:rFonts w:ascii="Times New Roman" w:hAnsi="Times New Roman"/>
                <w:sz w:val="28"/>
                <w:szCs w:val="28"/>
              </w:rPr>
              <w:t>1.</w:t>
            </w:r>
          </w:p>
        </w:tc>
        <w:tc>
          <w:tcPr>
            <w:tcW w:w="5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635ABC" w14:textId="77777777" w:rsidR="00D97A02" w:rsidRDefault="00D97A02">
            <w:pPr>
              <w:spacing w:after="0" w:line="240" w:lineRule="auto"/>
              <w:jc w:val="center"/>
              <w:rPr>
                <w:rFonts w:ascii="Times New Roman" w:hAnsi="Times New Roman"/>
                <w:sz w:val="28"/>
                <w:szCs w:val="28"/>
              </w:rPr>
            </w:pPr>
          </w:p>
        </w:tc>
        <w:tc>
          <w:tcPr>
            <w:tcW w:w="3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19CB751" w14:textId="77777777" w:rsidR="00D97A02" w:rsidRDefault="00D97A02">
            <w:pPr>
              <w:spacing w:after="0" w:line="240" w:lineRule="auto"/>
              <w:jc w:val="center"/>
              <w:rPr>
                <w:rFonts w:ascii="Times New Roman" w:hAnsi="Times New Roman"/>
                <w:sz w:val="28"/>
                <w:szCs w:val="28"/>
              </w:rPr>
            </w:pPr>
          </w:p>
        </w:tc>
      </w:tr>
      <w:tr w:rsidR="00D97A02" w14:paraId="31114170" w14:textId="77777777">
        <w:trPr>
          <w:trHeight w:val="441"/>
        </w:trPr>
        <w:tc>
          <w:tcPr>
            <w:tcW w:w="613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E96A8F" w14:textId="77777777" w:rsidR="00D97A02" w:rsidRDefault="00D97A02">
            <w:pPr>
              <w:spacing w:after="0" w:line="240" w:lineRule="auto"/>
              <w:jc w:val="center"/>
              <w:rPr>
                <w:rFonts w:ascii="Times New Roman" w:hAnsi="Times New Roman"/>
                <w:sz w:val="28"/>
                <w:szCs w:val="28"/>
              </w:rPr>
            </w:pPr>
          </w:p>
          <w:p w14:paraId="62A9BA0D" w14:textId="77777777" w:rsidR="00D97A02" w:rsidRDefault="002340EC">
            <w:pPr>
              <w:spacing w:after="0" w:line="240" w:lineRule="auto"/>
              <w:jc w:val="center"/>
              <w:rPr>
                <w:rFonts w:ascii="Times New Roman" w:hAnsi="Times New Roman"/>
                <w:b/>
                <w:sz w:val="28"/>
                <w:szCs w:val="28"/>
              </w:rPr>
            </w:pPr>
            <w:r>
              <w:rPr>
                <w:rFonts w:ascii="Times New Roman" w:hAnsi="Times New Roman"/>
                <w:b/>
                <w:sz w:val="28"/>
                <w:szCs w:val="28"/>
              </w:rPr>
              <w:t>Razem</w:t>
            </w:r>
          </w:p>
        </w:tc>
        <w:tc>
          <w:tcPr>
            <w:tcW w:w="307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4537737" w14:textId="77777777" w:rsidR="00D97A02" w:rsidRDefault="00D97A02">
            <w:pPr>
              <w:spacing w:after="0" w:line="240" w:lineRule="auto"/>
              <w:jc w:val="center"/>
              <w:rPr>
                <w:rFonts w:ascii="Times New Roman" w:hAnsi="Times New Roman"/>
                <w:b/>
                <w:sz w:val="28"/>
                <w:szCs w:val="28"/>
              </w:rPr>
            </w:pPr>
          </w:p>
        </w:tc>
      </w:tr>
    </w:tbl>
    <w:p w14:paraId="7E0831F6" w14:textId="77777777" w:rsidR="00D97A02" w:rsidRDefault="00D97A02">
      <w:pPr>
        <w:rPr>
          <w:rFonts w:ascii="Times New Roman" w:hAnsi="Times New Roman"/>
          <w:sz w:val="24"/>
          <w:szCs w:val="24"/>
        </w:rPr>
      </w:pPr>
    </w:p>
    <w:p w14:paraId="1B71A720"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Saldo wynika z zapisów księgowych dokonywanych na podstawie prawidłowych sprawdzonych i zakwalifikowanych do księgowania dowodów źródłowych.</w:t>
      </w:r>
    </w:p>
    <w:p w14:paraId="72253ABB" w14:textId="77777777" w:rsidR="00D97A02" w:rsidRDefault="002340EC" w:rsidP="000A7CB1">
      <w:pPr>
        <w:pStyle w:val="Akapitzlist"/>
        <w:numPr>
          <w:ilvl w:val="0"/>
          <w:numId w:val="79"/>
        </w:numPr>
        <w:jc w:val="both"/>
        <w:rPr>
          <w:rFonts w:ascii="Times New Roman" w:hAnsi="Times New Roman"/>
          <w:sz w:val="24"/>
          <w:szCs w:val="24"/>
        </w:rPr>
      </w:pPr>
      <w:r>
        <w:rPr>
          <w:rFonts w:ascii="Times New Roman" w:hAnsi="Times New Roman"/>
          <w:sz w:val="24"/>
          <w:szCs w:val="24"/>
        </w:rPr>
        <w:t>Saldo końcowe konta …………. na dzień ……………….. jest realne, prawidłowo ustalone i wynosi …………… zł.</w:t>
      </w:r>
    </w:p>
    <w:p w14:paraId="194B1C69" w14:textId="77777777" w:rsidR="00D97A02" w:rsidRDefault="002340EC">
      <w:pPr>
        <w:rPr>
          <w:rFonts w:ascii="Times New Roman" w:hAnsi="Times New Roman"/>
          <w:sz w:val="18"/>
          <w:szCs w:val="18"/>
        </w:rPr>
      </w:pPr>
      <w:r>
        <w:rPr>
          <w:rFonts w:ascii="Times New Roman" w:hAnsi="Times New Roman"/>
          <w:sz w:val="18"/>
          <w:szCs w:val="18"/>
        </w:rPr>
        <w:t>/</w:t>
      </w:r>
    </w:p>
    <w:p w14:paraId="718DA103" w14:textId="77777777" w:rsidR="00D97A02" w:rsidRDefault="00D97A02">
      <w:pPr>
        <w:rPr>
          <w:rFonts w:ascii="Times New Roman" w:hAnsi="Times New Roman"/>
          <w:sz w:val="18"/>
          <w:szCs w:val="18"/>
        </w:rPr>
      </w:pPr>
    </w:p>
    <w:p w14:paraId="6166EB1F" w14:textId="77777777" w:rsidR="00D97A02" w:rsidRDefault="00D97A02">
      <w:pPr>
        <w:rPr>
          <w:rFonts w:ascii="Times New Roman" w:hAnsi="Times New Roman"/>
          <w:sz w:val="24"/>
          <w:szCs w:val="24"/>
        </w:rPr>
      </w:pPr>
    </w:p>
    <w:p w14:paraId="4456E7FE" w14:textId="77777777" w:rsidR="00D97A02" w:rsidRDefault="002340EC">
      <w:pPr>
        <w:rPr>
          <w:rFonts w:ascii="Times New Roman" w:hAnsi="Times New Roman"/>
          <w:sz w:val="24"/>
          <w:szCs w:val="24"/>
        </w:rPr>
      </w:pPr>
      <w:r>
        <w:rPr>
          <w:rFonts w:ascii="Times New Roman" w:hAnsi="Times New Roman"/>
          <w:sz w:val="24"/>
          <w:szCs w:val="24"/>
        </w:rPr>
        <w:t>........................................................</w:t>
      </w:r>
    </w:p>
    <w:p w14:paraId="550ECC0C" w14:textId="77777777" w:rsidR="00D97A02" w:rsidRDefault="002340EC">
      <w:pPr>
        <w:ind w:left="720"/>
        <w:rPr>
          <w:rFonts w:ascii="Times New Roman" w:hAnsi="Times New Roman"/>
          <w:sz w:val="18"/>
          <w:szCs w:val="18"/>
        </w:rPr>
      </w:pPr>
      <w:r>
        <w:rPr>
          <w:rFonts w:ascii="Times New Roman" w:hAnsi="Times New Roman"/>
          <w:sz w:val="24"/>
          <w:szCs w:val="24"/>
        </w:rPr>
        <w:t>Główny księgowy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3B6BADB" w14:textId="77777777" w:rsidR="00D97A02" w:rsidRDefault="00D97A02">
      <w:pPr>
        <w:rPr>
          <w:rFonts w:ascii="Times New Roman" w:hAnsi="Times New Roman"/>
          <w:sz w:val="18"/>
          <w:szCs w:val="18"/>
        </w:rPr>
      </w:pPr>
    </w:p>
    <w:p w14:paraId="042B3CE1" w14:textId="77777777" w:rsidR="00D97A02" w:rsidRDefault="00D97A02">
      <w:pPr>
        <w:rPr>
          <w:rFonts w:ascii="Times New Roman" w:hAnsi="Times New Roman"/>
          <w:sz w:val="18"/>
          <w:szCs w:val="18"/>
        </w:rPr>
      </w:pPr>
    </w:p>
    <w:p w14:paraId="09CB24A3" w14:textId="77777777" w:rsidR="00D97A02" w:rsidRDefault="002340EC">
      <w:pPr>
        <w:tabs>
          <w:tab w:val="left" w:pos="5491"/>
        </w:tabs>
        <w:rPr>
          <w:rFonts w:ascii="Times New Roman" w:hAnsi="Times New Roman"/>
          <w:sz w:val="18"/>
          <w:szCs w:val="18"/>
        </w:rPr>
      </w:pPr>
      <w:r>
        <w:rPr>
          <w:rFonts w:ascii="Times New Roman" w:hAnsi="Times New Roman"/>
          <w:sz w:val="18"/>
          <w:szCs w:val="18"/>
        </w:rPr>
        <w:tab/>
        <w:t>...................................................................</w:t>
      </w:r>
    </w:p>
    <w:p w14:paraId="51492AB9" w14:textId="6E65FA8F" w:rsidR="00D97A02" w:rsidRDefault="002340EC">
      <w:pPr>
        <w:tabs>
          <w:tab w:val="left" w:pos="5966"/>
        </w:tabs>
        <w:rPr>
          <w:rFonts w:ascii="Times New Roman" w:hAnsi="Times New Roman"/>
          <w:sz w:val="24"/>
          <w:szCs w:val="24"/>
        </w:rPr>
      </w:pPr>
      <w:r>
        <w:rPr>
          <w:rFonts w:ascii="Times New Roman" w:hAnsi="Times New Roman"/>
          <w:sz w:val="18"/>
          <w:szCs w:val="18"/>
        </w:rPr>
        <w:tab/>
      </w:r>
      <w:r>
        <w:rPr>
          <w:rFonts w:ascii="Times New Roman" w:hAnsi="Times New Roman"/>
          <w:sz w:val="24"/>
          <w:szCs w:val="24"/>
        </w:rPr>
        <w:t>Kierownik jednostki</w:t>
      </w:r>
    </w:p>
    <w:p w14:paraId="594A4505" w14:textId="1146C170" w:rsidR="00296426" w:rsidRDefault="00296426">
      <w:pPr>
        <w:tabs>
          <w:tab w:val="left" w:pos="5966"/>
        </w:tabs>
        <w:rPr>
          <w:rFonts w:ascii="Times New Roman" w:hAnsi="Times New Roman"/>
          <w:sz w:val="24"/>
          <w:szCs w:val="24"/>
        </w:rPr>
      </w:pPr>
    </w:p>
    <w:p w14:paraId="62779963" w14:textId="2144518B" w:rsidR="00296426" w:rsidRDefault="00296426">
      <w:pPr>
        <w:tabs>
          <w:tab w:val="left" w:pos="5966"/>
        </w:tabs>
        <w:rPr>
          <w:rFonts w:ascii="Times New Roman" w:hAnsi="Times New Roman"/>
          <w:sz w:val="24"/>
          <w:szCs w:val="24"/>
        </w:rPr>
      </w:pPr>
    </w:p>
    <w:p w14:paraId="54F90E85" w14:textId="11693895" w:rsidR="00296426" w:rsidRDefault="00296426">
      <w:pPr>
        <w:tabs>
          <w:tab w:val="left" w:pos="5966"/>
        </w:tabs>
        <w:rPr>
          <w:rFonts w:ascii="Times New Roman" w:hAnsi="Times New Roman"/>
          <w:sz w:val="24"/>
          <w:szCs w:val="24"/>
        </w:rPr>
      </w:pPr>
    </w:p>
    <w:p w14:paraId="0CAC5E42" w14:textId="4BA8D14F" w:rsidR="00D306DC" w:rsidRDefault="00D306DC">
      <w:pPr>
        <w:tabs>
          <w:tab w:val="left" w:pos="5966"/>
        </w:tabs>
        <w:rPr>
          <w:rFonts w:ascii="Times New Roman" w:hAnsi="Times New Roman"/>
          <w:sz w:val="24"/>
          <w:szCs w:val="24"/>
        </w:rPr>
      </w:pPr>
    </w:p>
    <w:p w14:paraId="60900E35" w14:textId="4CA04B30" w:rsidR="00D306DC" w:rsidRDefault="00D306DC" w:rsidP="00D306DC">
      <w:pPr>
        <w:jc w:val="right"/>
        <w:rPr>
          <w:rFonts w:ascii="Times New Roman" w:hAnsi="Times New Roman"/>
          <w:b/>
          <w:sz w:val="24"/>
          <w:szCs w:val="24"/>
        </w:rPr>
      </w:pPr>
      <w:r>
        <w:rPr>
          <w:rFonts w:ascii="Times New Roman" w:hAnsi="Times New Roman"/>
          <w:b/>
          <w:sz w:val="24"/>
          <w:szCs w:val="24"/>
        </w:rPr>
        <w:lastRenderedPageBreak/>
        <w:t>Wzór Nr 7</w:t>
      </w:r>
    </w:p>
    <w:p w14:paraId="26729A8B" w14:textId="159F8DFB" w:rsidR="00D306DC" w:rsidRDefault="00D306DC">
      <w:pPr>
        <w:tabs>
          <w:tab w:val="left" w:pos="5966"/>
        </w:tabs>
        <w:rPr>
          <w:rFonts w:ascii="Times New Roman" w:hAnsi="Times New Roman"/>
          <w:sz w:val="24"/>
          <w:szCs w:val="24"/>
        </w:rPr>
      </w:pPr>
    </w:p>
    <w:p w14:paraId="6480238F"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Zarządzenie Nr…………</w:t>
      </w:r>
    </w:p>
    <w:p w14:paraId="22E10888" w14:textId="77777777" w:rsidR="007743AE" w:rsidRPr="00205B1A" w:rsidRDefault="007743AE" w:rsidP="007743AE">
      <w:pPr>
        <w:jc w:val="center"/>
        <w:rPr>
          <w:rFonts w:ascii="Times New Roman" w:hAnsi="Times New Roman"/>
          <w:sz w:val="24"/>
          <w:szCs w:val="24"/>
        </w:rPr>
      </w:pPr>
      <w:r>
        <w:rPr>
          <w:rFonts w:ascii="Times New Roman" w:hAnsi="Times New Roman"/>
          <w:sz w:val="24"/>
          <w:szCs w:val="24"/>
        </w:rPr>
        <w:t>Dyrektora Szkoły Podstawowej w ………………</w:t>
      </w:r>
    </w:p>
    <w:p w14:paraId="2E110C3E"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z dnia…………………………</w:t>
      </w:r>
    </w:p>
    <w:p w14:paraId="5F0F8143" w14:textId="77777777" w:rsidR="007743AE" w:rsidRPr="006B4E78" w:rsidRDefault="007743AE" w:rsidP="007743AE">
      <w:pPr>
        <w:jc w:val="center"/>
        <w:rPr>
          <w:rFonts w:ascii="Times New Roman" w:hAnsi="Times New Roman"/>
          <w:b/>
          <w:bCs/>
          <w:sz w:val="24"/>
          <w:szCs w:val="24"/>
        </w:rPr>
      </w:pPr>
      <w:r w:rsidRPr="006B4E78">
        <w:rPr>
          <w:rFonts w:ascii="Times New Roman" w:hAnsi="Times New Roman"/>
          <w:b/>
          <w:bCs/>
          <w:sz w:val="24"/>
          <w:szCs w:val="24"/>
        </w:rPr>
        <w:t xml:space="preserve">w sprawie przeprowadzenia skontrum zbiorów bibliotecznych </w:t>
      </w:r>
    </w:p>
    <w:p w14:paraId="70DEBFE7" w14:textId="77777777" w:rsidR="007743AE" w:rsidRPr="00205B1A" w:rsidRDefault="007743AE" w:rsidP="007743AE">
      <w:pPr>
        <w:jc w:val="center"/>
        <w:rPr>
          <w:rFonts w:ascii="Times New Roman" w:hAnsi="Times New Roman"/>
          <w:sz w:val="24"/>
          <w:szCs w:val="24"/>
        </w:rPr>
      </w:pPr>
    </w:p>
    <w:p w14:paraId="2C74F595"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Na podstawie art. 104 ust. 5 ustawy z dnia 21 maja 2019 roku Prawo oświatowe ( Dz. U. 2019, poz.1148)</w:t>
      </w:r>
    </w:p>
    <w:p w14:paraId="1DFE27ED"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zarządzam co następuje:</w:t>
      </w:r>
    </w:p>
    <w:p w14:paraId="3A4E7DEC"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1</w:t>
      </w:r>
    </w:p>
    <w:p w14:paraId="7041A3DE"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Powołuję komisję ds. przeprowadzenia skontrum w bibliotece szkolnej w składzie:</w:t>
      </w:r>
    </w:p>
    <w:p w14:paraId="2138736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Przewodniczący</w:t>
      </w:r>
    </w:p>
    <w:p w14:paraId="0DAF5AA2"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Członek</w:t>
      </w:r>
    </w:p>
    <w:p w14:paraId="1B34BF2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Członek</w:t>
      </w:r>
    </w:p>
    <w:p w14:paraId="519563BA"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2</w:t>
      </w:r>
    </w:p>
    <w:p w14:paraId="6B1FB162"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Komisja przeprowadza skontrum w okresie od ………</w:t>
      </w:r>
      <w:r>
        <w:rPr>
          <w:rFonts w:ascii="Times New Roman" w:hAnsi="Times New Roman"/>
          <w:sz w:val="24"/>
          <w:szCs w:val="24"/>
        </w:rPr>
        <w:t>………………</w:t>
      </w:r>
      <w:r w:rsidRPr="00205B1A">
        <w:rPr>
          <w:rFonts w:ascii="Times New Roman" w:hAnsi="Times New Roman"/>
          <w:sz w:val="24"/>
          <w:szCs w:val="24"/>
        </w:rPr>
        <w:t xml:space="preserve"> do ………</w:t>
      </w:r>
      <w:r>
        <w:rPr>
          <w:rFonts w:ascii="Times New Roman" w:hAnsi="Times New Roman"/>
          <w:sz w:val="24"/>
          <w:szCs w:val="24"/>
        </w:rPr>
        <w:t>……………</w:t>
      </w:r>
      <w:r w:rsidRPr="00205B1A">
        <w:rPr>
          <w:rFonts w:ascii="Times New Roman" w:hAnsi="Times New Roman"/>
          <w:sz w:val="24"/>
          <w:szCs w:val="24"/>
        </w:rPr>
        <w:t>.</w:t>
      </w:r>
    </w:p>
    <w:p w14:paraId="39E4DC23"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3</w:t>
      </w:r>
    </w:p>
    <w:p w14:paraId="1BDDF4F9"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Komisja Skontrowa działa na podstawie załączonego regulaminu, zgodnie z załącznikiem nr 1 do niniejszego zarządzenia.</w:t>
      </w:r>
    </w:p>
    <w:p w14:paraId="2D0BA829"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4</w:t>
      </w:r>
    </w:p>
    <w:p w14:paraId="333EED1C" w14:textId="77777777" w:rsidR="007743AE" w:rsidRDefault="007743AE" w:rsidP="007743AE">
      <w:pPr>
        <w:jc w:val="both"/>
        <w:rPr>
          <w:rFonts w:ascii="Times New Roman" w:hAnsi="Times New Roman"/>
          <w:sz w:val="24"/>
          <w:szCs w:val="24"/>
        </w:rPr>
      </w:pPr>
      <w:r w:rsidRPr="00205B1A">
        <w:rPr>
          <w:rFonts w:ascii="Times New Roman" w:hAnsi="Times New Roman"/>
          <w:sz w:val="24"/>
          <w:szCs w:val="24"/>
        </w:rPr>
        <w:t>Zobowiązuje się Przewodniczącego Komisji Skontrowej do przeprowadzenia szkolenia członków komisji, przed inwentaryzacją.</w:t>
      </w:r>
    </w:p>
    <w:p w14:paraId="101B1834" w14:textId="77777777" w:rsidR="007743AE" w:rsidRDefault="007743AE" w:rsidP="007743AE">
      <w:pPr>
        <w:jc w:val="center"/>
        <w:rPr>
          <w:rFonts w:ascii="Times New Roman" w:hAnsi="Times New Roman"/>
          <w:b/>
          <w:bCs/>
          <w:sz w:val="24"/>
          <w:szCs w:val="24"/>
        </w:rPr>
      </w:pPr>
      <w:r w:rsidRPr="00771B04">
        <w:rPr>
          <w:rFonts w:ascii="Times New Roman" w:hAnsi="Times New Roman"/>
          <w:b/>
          <w:bCs/>
          <w:sz w:val="24"/>
          <w:szCs w:val="24"/>
        </w:rPr>
        <w:t xml:space="preserve">§ </w:t>
      </w:r>
      <w:r>
        <w:rPr>
          <w:rFonts w:ascii="Times New Roman" w:hAnsi="Times New Roman"/>
          <w:b/>
          <w:bCs/>
          <w:sz w:val="24"/>
          <w:szCs w:val="24"/>
        </w:rPr>
        <w:t>5</w:t>
      </w:r>
    </w:p>
    <w:p w14:paraId="7A7C2BE0" w14:textId="77777777" w:rsidR="007743AE" w:rsidRPr="00567D47" w:rsidRDefault="007743AE" w:rsidP="007743AE">
      <w:pPr>
        <w:rPr>
          <w:rFonts w:ascii="Times New Roman" w:hAnsi="Times New Roman"/>
          <w:sz w:val="24"/>
          <w:szCs w:val="24"/>
        </w:rPr>
      </w:pPr>
      <w:r w:rsidRPr="00567D47">
        <w:rPr>
          <w:rFonts w:ascii="Times New Roman" w:hAnsi="Times New Roman"/>
          <w:sz w:val="24"/>
          <w:szCs w:val="24"/>
        </w:rPr>
        <w:t>Protokół z przeprowadzonego skontrum zbiorów bibliotecznych należy przedłożyć w Urzędzie Gminy w referacie księgowości do dnia ……</w:t>
      </w:r>
      <w:r>
        <w:rPr>
          <w:rFonts w:ascii="Times New Roman" w:hAnsi="Times New Roman"/>
          <w:sz w:val="24"/>
          <w:szCs w:val="24"/>
        </w:rPr>
        <w:t>……</w:t>
      </w:r>
    </w:p>
    <w:p w14:paraId="08AC17EE" w14:textId="77777777" w:rsidR="007743AE" w:rsidRPr="00771B04" w:rsidRDefault="007743AE" w:rsidP="007743AE">
      <w:pPr>
        <w:jc w:val="center"/>
        <w:rPr>
          <w:rFonts w:ascii="Times New Roman" w:hAnsi="Times New Roman"/>
          <w:b/>
          <w:bCs/>
          <w:sz w:val="24"/>
          <w:szCs w:val="24"/>
        </w:rPr>
      </w:pPr>
      <w:r w:rsidRPr="00771B04">
        <w:rPr>
          <w:rFonts w:ascii="Times New Roman" w:hAnsi="Times New Roman"/>
          <w:b/>
          <w:bCs/>
          <w:sz w:val="24"/>
          <w:szCs w:val="24"/>
        </w:rPr>
        <w:t xml:space="preserve">§ </w:t>
      </w:r>
      <w:r>
        <w:rPr>
          <w:rFonts w:ascii="Times New Roman" w:hAnsi="Times New Roman"/>
          <w:b/>
          <w:bCs/>
          <w:sz w:val="24"/>
          <w:szCs w:val="24"/>
        </w:rPr>
        <w:t>6</w:t>
      </w:r>
    </w:p>
    <w:p w14:paraId="4D1EBA23" w14:textId="77777777" w:rsidR="007743AE" w:rsidRPr="00205B1A" w:rsidRDefault="007743AE" w:rsidP="007743AE">
      <w:pPr>
        <w:jc w:val="both"/>
        <w:rPr>
          <w:rFonts w:ascii="Times New Roman" w:hAnsi="Times New Roman"/>
          <w:sz w:val="24"/>
          <w:szCs w:val="24"/>
        </w:rPr>
      </w:pPr>
      <w:r w:rsidRPr="00205B1A">
        <w:rPr>
          <w:rFonts w:ascii="Times New Roman" w:hAnsi="Times New Roman"/>
          <w:sz w:val="24"/>
          <w:szCs w:val="24"/>
        </w:rPr>
        <w:t>Zarządzenie wchodzi w życie z dniem podpisania.</w:t>
      </w:r>
    </w:p>
    <w:p w14:paraId="2ED79ECB" w14:textId="77777777" w:rsidR="007743AE" w:rsidRPr="00205B1A" w:rsidRDefault="007743AE" w:rsidP="007743AE">
      <w:pPr>
        <w:jc w:val="both"/>
        <w:rPr>
          <w:rFonts w:ascii="Times New Roman" w:hAnsi="Times New Roman"/>
          <w:sz w:val="24"/>
          <w:szCs w:val="24"/>
        </w:rPr>
      </w:pPr>
    </w:p>
    <w:p w14:paraId="7C2199B1" w14:textId="094C52AF"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lastRenderedPageBreak/>
        <w:t>……………………………………..</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Załącznik nr 1</w:t>
      </w:r>
    </w:p>
    <w:p w14:paraId="30121A4E" w14:textId="77777777"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t>Pieczęć nagłówkowa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Pr>
          <w:rFonts w:ascii="Times New Roman" w:hAnsi="Times New Roman"/>
          <w:sz w:val="24"/>
          <w:szCs w:val="24"/>
        </w:rPr>
        <w:t xml:space="preserve">       </w:t>
      </w:r>
      <w:r w:rsidRPr="00205B1A">
        <w:rPr>
          <w:rFonts w:ascii="Times New Roman" w:hAnsi="Times New Roman"/>
          <w:sz w:val="24"/>
          <w:szCs w:val="24"/>
        </w:rPr>
        <w:t>do zarządzenia nr</w:t>
      </w:r>
      <w:r>
        <w:rPr>
          <w:rFonts w:ascii="Times New Roman" w:hAnsi="Times New Roman"/>
          <w:sz w:val="24"/>
          <w:szCs w:val="24"/>
        </w:rPr>
        <w:t>……</w:t>
      </w:r>
      <w:r w:rsidRPr="00205B1A">
        <w:rPr>
          <w:rFonts w:ascii="Times New Roman" w:hAnsi="Times New Roman"/>
          <w:sz w:val="24"/>
          <w:szCs w:val="24"/>
        </w:rPr>
        <w:t xml:space="preserve"> </w:t>
      </w:r>
    </w:p>
    <w:p w14:paraId="4187F7AE" w14:textId="3C3B0F2B" w:rsidR="007743AE" w:rsidRPr="00205B1A" w:rsidRDefault="007743AE" w:rsidP="007743AE">
      <w:pPr>
        <w:spacing w:after="0" w:line="240" w:lineRule="auto"/>
        <w:rPr>
          <w:rFonts w:ascii="Times New Roman" w:hAnsi="Times New Roman"/>
          <w:sz w:val="24"/>
          <w:szCs w:val="24"/>
        </w:rPr>
      </w:pP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Pr>
          <w:rFonts w:ascii="Times New Roman" w:hAnsi="Times New Roman"/>
          <w:sz w:val="24"/>
          <w:szCs w:val="24"/>
        </w:rPr>
        <w:t xml:space="preserve">       z </w:t>
      </w:r>
      <w:r w:rsidRPr="00205B1A">
        <w:rPr>
          <w:rFonts w:ascii="Times New Roman" w:hAnsi="Times New Roman"/>
          <w:sz w:val="24"/>
          <w:szCs w:val="24"/>
        </w:rPr>
        <w:t>dnia</w:t>
      </w:r>
      <w:r>
        <w:rPr>
          <w:rFonts w:ascii="Times New Roman" w:hAnsi="Times New Roman"/>
          <w:sz w:val="24"/>
          <w:szCs w:val="24"/>
        </w:rPr>
        <w:t>……………….</w:t>
      </w:r>
      <w:r w:rsidRPr="00205B1A">
        <w:rPr>
          <w:rFonts w:ascii="Times New Roman" w:hAnsi="Times New Roman"/>
          <w:sz w:val="24"/>
          <w:szCs w:val="24"/>
        </w:rPr>
        <w:t xml:space="preserve"> </w:t>
      </w:r>
    </w:p>
    <w:p w14:paraId="1835A3C8" w14:textId="77777777" w:rsidR="007743AE" w:rsidRPr="00205B1A" w:rsidRDefault="007743AE" w:rsidP="007743AE">
      <w:pPr>
        <w:spacing w:after="0" w:line="240" w:lineRule="auto"/>
        <w:rPr>
          <w:rFonts w:ascii="Times New Roman" w:hAnsi="Times New Roman"/>
          <w:sz w:val="24"/>
          <w:szCs w:val="24"/>
        </w:rPr>
      </w:pPr>
    </w:p>
    <w:p w14:paraId="5CD8F3C4" w14:textId="77777777" w:rsidR="007743AE" w:rsidRPr="00205B1A" w:rsidRDefault="007743AE" w:rsidP="007743AE">
      <w:pPr>
        <w:spacing w:after="0" w:line="240" w:lineRule="auto"/>
        <w:rPr>
          <w:rFonts w:ascii="Times New Roman" w:hAnsi="Times New Roman"/>
          <w:sz w:val="24"/>
          <w:szCs w:val="24"/>
        </w:rPr>
      </w:pPr>
    </w:p>
    <w:p w14:paraId="0A0C8451" w14:textId="77777777" w:rsidR="007743AE" w:rsidRPr="00205B1A" w:rsidRDefault="007743AE" w:rsidP="007743AE">
      <w:pPr>
        <w:spacing w:after="0" w:line="240" w:lineRule="auto"/>
        <w:jc w:val="center"/>
        <w:rPr>
          <w:rFonts w:ascii="Times New Roman" w:hAnsi="Times New Roman"/>
          <w:b/>
          <w:bCs/>
          <w:sz w:val="24"/>
          <w:szCs w:val="24"/>
        </w:rPr>
      </w:pPr>
      <w:r w:rsidRPr="00205B1A">
        <w:rPr>
          <w:rFonts w:ascii="Times New Roman" w:hAnsi="Times New Roman"/>
          <w:b/>
          <w:bCs/>
          <w:sz w:val="24"/>
          <w:szCs w:val="24"/>
        </w:rPr>
        <w:t>REGULAMIN</w:t>
      </w:r>
    </w:p>
    <w:p w14:paraId="1D3CD04C" w14:textId="77777777" w:rsidR="007743AE" w:rsidRPr="00205B1A" w:rsidRDefault="007743AE" w:rsidP="007743AE">
      <w:pPr>
        <w:spacing w:after="0" w:line="240" w:lineRule="auto"/>
        <w:jc w:val="center"/>
        <w:rPr>
          <w:rFonts w:ascii="Times New Roman" w:hAnsi="Times New Roman"/>
          <w:b/>
          <w:bCs/>
          <w:sz w:val="24"/>
          <w:szCs w:val="24"/>
        </w:rPr>
      </w:pPr>
    </w:p>
    <w:p w14:paraId="410FC847" w14:textId="77777777" w:rsidR="007743AE" w:rsidRPr="00205B1A" w:rsidRDefault="007743AE" w:rsidP="007743AE">
      <w:pPr>
        <w:jc w:val="center"/>
        <w:rPr>
          <w:rFonts w:ascii="Times New Roman" w:hAnsi="Times New Roman"/>
          <w:sz w:val="24"/>
          <w:szCs w:val="24"/>
        </w:rPr>
      </w:pPr>
      <w:r w:rsidRPr="00205B1A">
        <w:rPr>
          <w:rFonts w:ascii="Times New Roman" w:hAnsi="Times New Roman"/>
          <w:sz w:val="24"/>
          <w:szCs w:val="24"/>
        </w:rPr>
        <w:t xml:space="preserve">Komisji Skontrowej w Szkole Podstawowej w </w:t>
      </w:r>
      <w:r>
        <w:rPr>
          <w:rFonts w:ascii="Times New Roman" w:hAnsi="Times New Roman"/>
          <w:sz w:val="24"/>
          <w:szCs w:val="24"/>
        </w:rPr>
        <w:t>……………………</w:t>
      </w:r>
    </w:p>
    <w:p w14:paraId="15832F60" w14:textId="77777777" w:rsidR="007743AE" w:rsidRPr="00205B1A" w:rsidRDefault="007743AE" w:rsidP="007743AE">
      <w:pPr>
        <w:rPr>
          <w:rFonts w:ascii="Times New Roman" w:hAnsi="Times New Roman"/>
          <w:sz w:val="24"/>
          <w:szCs w:val="24"/>
        </w:rPr>
      </w:pPr>
    </w:p>
    <w:p w14:paraId="64BD38B6" w14:textId="77777777" w:rsidR="007743AE" w:rsidRPr="008266F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Zadaniem Komisji Skontrowej jest przeprowadzenia kontroli całości materiałów zbiorów bibliotecznych w terminie od …………… do  …………………….. r., na </w:t>
      </w:r>
      <w:r w:rsidRPr="008266FA">
        <w:rPr>
          <w:rFonts w:ascii="Times New Roman" w:hAnsi="Times New Roman"/>
          <w:sz w:val="24"/>
          <w:szCs w:val="24"/>
        </w:rPr>
        <w:t>arkuszach kontroli skontrum</w:t>
      </w:r>
    </w:p>
    <w:p w14:paraId="4A3578DB"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Skontrum obejmuje materiały biblioteczne znajdujące się w bibliotece oraz wypożyczone czytelnikom.</w:t>
      </w:r>
    </w:p>
    <w:p w14:paraId="006A4221"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Podczas skontrum należy:</w:t>
      </w:r>
    </w:p>
    <w:p w14:paraId="077793EE"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porównać zapisy inwentarzowe ze stanem faktycznym materiałów,</w:t>
      </w:r>
    </w:p>
    <w:p w14:paraId="1172BDD3"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ustalić i wyjaśnić zaistniałe różnice między zapisami inwentarzowymi, a stanem faktycznym zbiorów, </w:t>
      </w:r>
    </w:p>
    <w:p w14:paraId="79E8F4A5" w14:textId="77777777" w:rsidR="007743AE" w:rsidRPr="00205B1A" w:rsidRDefault="007743AE" w:rsidP="007743AE">
      <w:pPr>
        <w:numPr>
          <w:ilvl w:val="1"/>
          <w:numId w:val="96"/>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ustalić ewentualne braki</w:t>
      </w:r>
      <w:r>
        <w:rPr>
          <w:rFonts w:ascii="Times New Roman" w:hAnsi="Times New Roman"/>
          <w:sz w:val="24"/>
          <w:szCs w:val="24"/>
        </w:rPr>
        <w:t xml:space="preserve"> względne i bezwzględne.</w:t>
      </w:r>
    </w:p>
    <w:p w14:paraId="78FE4DD8"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Podstawą przeprowadzenia skontrum są zapisy dokonane w księgach inwentarzowych, a dla materiałów wypożyczonych karty czytelników, karty książki.</w:t>
      </w:r>
    </w:p>
    <w:p w14:paraId="4EFD4F47"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Czynności związane z porównaniem zapisów inwentarzowych ze stanem faktycznym zbiorów należy zakończyć do dnia ……</w:t>
      </w:r>
      <w:r>
        <w:rPr>
          <w:rFonts w:ascii="Times New Roman" w:hAnsi="Times New Roman"/>
          <w:sz w:val="24"/>
          <w:szCs w:val="24"/>
        </w:rPr>
        <w:t>…………………..</w:t>
      </w:r>
      <w:r w:rsidRPr="00205B1A">
        <w:rPr>
          <w:rFonts w:ascii="Times New Roman" w:hAnsi="Times New Roman"/>
          <w:sz w:val="24"/>
          <w:szCs w:val="24"/>
        </w:rPr>
        <w:t xml:space="preserve"> Na czas trwania tych czynności zawiesza się wypożyczanie i przyjmowanie zwrotów materiałów bibliotecznych.</w:t>
      </w:r>
    </w:p>
    <w:p w14:paraId="66D741B7"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Po zakończeniu kontroli Komisja Skontrowa sporządza protokół w </w:t>
      </w:r>
      <w:r>
        <w:rPr>
          <w:rFonts w:ascii="Times New Roman" w:hAnsi="Times New Roman"/>
          <w:sz w:val="24"/>
          <w:szCs w:val="24"/>
        </w:rPr>
        <w:t>2</w:t>
      </w:r>
      <w:r w:rsidRPr="00205B1A">
        <w:rPr>
          <w:rFonts w:ascii="Times New Roman" w:hAnsi="Times New Roman"/>
          <w:sz w:val="24"/>
          <w:szCs w:val="24"/>
        </w:rPr>
        <w:t xml:space="preserve"> egzemplarzach, zgodnie z </w:t>
      </w:r>
      <w:r w:rsidRPr="000C22D0">
        <w:rPr>
          <w:rFonts w:ascii="Times New Roman" w:hAnsi="Times New Roman"/>
          <w:b/>
          <w:bCs/>
          <w:sz w:val="24"/>
          <w:szCs w:val="24"/>
        </w:rPr>
        <w:t>załącznikiem nr 1</w:t>
      </w:r>
      <w:r w:rsidRPr="00205B1A">
        <w:rPr>
          <w:rFonts w:ascii="Times New Roman" w:hAnsi="Times New Roman"/>
          <w:sz w:val="24"/>
          <w:szCs w:val="24"/>
        </w:rPr>
        <w:t xml:space="preserve"> do niniejszego regulaminu, który powinien zawierać:</w:t>
      </w:r>
    </w:p>
    <w:p w14:paraId="6B00EB09"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ustalenia dotyczące stanu ewidencji i stanu faktycznego materiałów bibliotecznych;</w:t>
      </w:r>
    </w:p>
    <w:p w14:paraId="1D45A525"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stwierdzone liczby ewentualnych braków i ich wartości, </w:t>
      </w:r>
    </w:p>
    <w:p w14:paraId="13DD2D13"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wnioski wraz z uzasadnieniem w sprawie nieodnalezienia braków materiałów bibliotecznych</w:t>
      </w:r>
    </w:p>
    <w:p w14:paraId="2716E0F6"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podpisy członków komisji</w:t>
      </w:r>
    </w:p>
    <w:p w14:paraId="33C0F38B" w14:textId="77777777" w:rsidR="007743AE" w:rsidRPr="00205B1A" w:rsidRDefault="007743AE" w:rsidP="007743AE">
      <w:pPr>
        <w:numPr>
          <w:ilvl w:val="0"/>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Do protokołu należy dołączyć:</w:t>
      </w:r>
    </w:p>
    <w:p w14:paraId="0C4BDB7D"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wykaz braków bezwzględnych z podaniem ich wartości</w:t>
      </w:r>
    </w:p>
    <w:p w14:paraId="55300288"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 xml:space="preserve">wykaz braków względnych </w:t>
      </w:r>
    </w:p>
    <w:p w14:paraId="2DDDF71F" w14:textId="77777777" w:rsidR="007743AE" w:rsidRPr="00205B1A"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lastRenderedPageBreak/>
        <w:t>opis ustaleń dotyczących stanu faktycznego materiałów bibliotecznych i porównania go ze stanem ewidencyjnym ( w ujęciu ilościowo- wartościowym)</w:t>
      </w:r>
    </w:p>
    <w:p w14:paraId="375E2054" w14:textId="77777777" w:rsidR="007743AE" w:rsidRDefault="007743AE" w:rsidP="007743AE">
      <w:pPr>
        <w:numPr>
          <w:ilvl w:val="1"/>
          <w:numId w:val="95"/>
        </w:numPr>
        <w:suppressAutoHyphens w:val="0"/>
        <w:spacing w:after="160" w:line="259" w:lineRule="auto"/>
        <w:jc w:val="both"/>
        <w:rPr>
          <w:rFonts w:ascii="Times New Roman" w:hAnsi="Times New Roman"/>
          <w:sz w:val="24"/>
          <w:szCs w:val="24"/>
        </w:rPr>
      </w:pPr>
      <w:r w:rsidRPr="00205B1A">
        <w:rPr>
          <w:rFonts w:ascii="Times New Roman" w:hAnsi="Times New Roman"/>
          <w:sz w:val="24"/>
          <w:szCs w:val="24"/>
        </w:rPr>
        <w:t>wnioski w sprawie nieodnalezionych materiałów wraz z uzasadnieniem</w:t>
      </w:r>
    </w:p>
    <w:p w14:paraId="310AF59B" w14:textId="2E5225A7" w:rsidR="007743AE" w:rsidRDefault="007743AE" w:rsidP="007743AE">
      <w:pPr>
        <w:numPr>
          <w:ilvl w:val="1"/>
          <w:numId w:val="95"/>
        </w:numPr>
        <w:suppressAutoHyphens w:val="0"/>
        <w:spacing w:after="160" w:line="259" w:lineRule="auto"/>
        <w:jc w:val="both"/>
        <w:rPr>
          <w:rFonts w:ascii="Times New Roman" w:hAnsi="Times New Roman"/>
          <w:sz w:val="24"/>
          <w:szCs w:val="24"/>
        </w:rPr>
      </w:pPr>
      <w:r>
        <w:rPr>
          <w:rFonts w:ascii="Times New Roman" w:hAnsi="Times New Roman"/>
          <w:sz w:val="24"/>
          <w:szCs w:val="24"/>
        </w:rPr>
        <w:t>kserokopie arkuszy kontroli.</w:t>
      </w:r>
    </w:p>
    <w:p w14:paraId="207B3C01" w14:textId="32B9BF04" w:rsidR="00390E6C" w:rsidRDefault="00390E6C" w:rsidP="00390E6C">
      <w:pPr>
        <w:suppressAutoHyphens w:val="0"/>
        <w:spacing w:after="160" w:line="259" w:lineRule="auto"/>
        <w:jc w:val="both"/>
        <w:rPr>
          <w:rFonts w:ascii="Times New Roman" w:hAnsi="Times New Roman"/>
          <w:sz w:val="24"/>
          <w:szCs w:val="24"/>
        </w:rPr>
      </w:pPr>
    </w:p>
    <w:p w14:paraId="1AE1CF54" w14:textId="63DB78F2" w:rsidR="00390E6C" w:rsidRDefault="00390E6C" w:rsidP="00390E6C">
      <w:pPr>
        <w:suppressAutoHyphens w:val="0"/>
        <w:spacing w:after="160" w:line="259" w:lineRule="auto"/>
        <w:jc w:val="both"/>
        <w:rPr>
          <w:rFonts w:ascii="Times New Roman" w:hAnsi="Times New Roman"/>
          <w:sz w:val="24"/>
          <w:szCs w:val="24"/>
        </w:rPr>
      </w:pPr>
    </w:p>
    <w:p w14:paraId="75BBB4ED" w14:textId="3D18E035" w:rsidR="00390E6C" w:rsidRDefault="00390E6C" w:rsidP="00390E6C">
      <w:pPr>
        <w:suppressAutoHyphens w:val="0"/>
        <w:spacing w:after="160" w:line="259" w:lineRule="auto"/>
        <w:jc w:val="both"/>
        <w:rPr>
          <w:rFonts w:ascii="Times New Roman" w:hAnsi="Times New Roman"/>
          <w:sz w:val="24"/>
          <w:szCs w:val="24"/>
        </w:rPr>
      </w:pPr>
    </w:p>
    <w:p w14:paraId="7E5E31AF" w14:textId="7EA4FE02" w:rsidR="00390E6C" w:rsidRDefault="00390E6C" w:rsidP="00390E6C">
      <w:pPr>
        <w:suppressAutoHyphens w:val="0"/>
        <w:spacing w:after="160" w:line="259" w:lineRule="auto"/>
        <w:jc w:val="both"/>
        <w:rPr>
          <w:rFonts w:ascii="Times New Roman" w:hAnsi="Times New Roman"/>
          <w:sz w:val="24"/>
          <w:szCs w:val="24"/>
        </w:rPr>
      </w:pPr>
    </w:p>
    <w:p w14:paraId="1AB18140" w14:textId="26B824BB" w:rsidR="00390E6C" w:rsidRDefault="00390E6C" w:rsidP="00390E6C">
      <w:pPr>
        <w:suppressAutoHyphens w:val="0"/>
        <w:spacing w:after="160" w:line="259" w:lineRule="auto"/>
        <w:jc w:val="both"/>
        <w:rPr>
          <w:rFonts w:ascii="Times New Roman" w:hAnsi="Times New Roman"/>
          <w:sz w:val="24"/>
          <w:szCs w:val="24"/>
        </w:rPr>
      </w:pPr>
    </w:p>
    <w:p w14:paraId="0165E16B" w14:textId="3C858449" w:rsidR="00390E6C" w:rsidRDefault="00390E6C" w:rsidP="00390E6C">
      <w:pPr>
        <w:suppressAutoHyphens w:val="0"/>
        <w:spacing w:after="160" w:line="259" w:lineRule="auto"/>
        <w:jc w:val="both"/>
        <w:rPr>
          <w:rFonts w:ascii="Times New Roman" w:hAnsi="Times New Roman"/>
          <w:sz w:val="24"/>
          <w:szCs w:val="24"/>
        </w:rPr>
      </w:pPr>
    </w:p>
    <w:p w14:paraId="6930CA1F" w14:textId="0FC6F842" w:rsidR="00390E6C" w:rsidRDefault="00390E6C" w:rsidP="00390E6C">
      <w:pPr>
        <w:suppressAutoHyphens w:val="0"/>
        <w:spacing w:after="160" w:line="259" w:lineRule="auto"/>
        <w:jc w:val="both"/>
        <w:rPr>
          <w:rFonts w:ascii="Times New Roman" w:hAnsi="Times New Roman"/>
          <w:sz w:val="24"/>
          <w:szCs w:val="24"/>
        </w:rPr>
      </w:pPr>
    </w:p>
    <w:p w14:paraId="5F2EAC27" w14:textId="1C8F4C81" w:rsidR="00390E6C" w:rsidRDefault="00390E6C" w:rsidP="00390E6C">
      <w:pPr>
        <w:suppressAutoHyphens w:val="0"/>
        <w:spacing w:after="160" w:line="259" w:lineRule="auto"/>
        <w:jc w:val="both"/>
        <w:rPr>
          <w:rFonts w:ascii="Times New Roman" w:hAnsi="Times New Roman"/>
          <w:sz w:val="24"/>
          <w:szCs w:val="24"/>
        </w:rPr>
      </w:pPr>
    </w:p>
    <w:p w14:paraId="4076BFC3" w14:textId="26A77FF2" w:rsidR="00390E6C" w:rsidRDefault="00390E6C" w:rsidP="00390E6C">
      <w:pPr>
        <w:suppressAutoHyphens w:val="0"/>
        <w:spacing w:after="160" w:line="259" w:lineRule="auto"/>
        <w:jc w:val="both"/>
        <w:rPr>
          <w:rFonts w:ascii="Times New Roman" w:hAnsi="Times New Roman"/>
          <w:sz w:val="24"/>
          <w:szCs w:val="24"/>
        </w:rPr>
      </w:pPr>
    </w:p>
    <w:p w14:paraId="02E4342B" w14:textId="07B21384" w:rsidR="00390E6C" w:rsidRDefault="00390E6C" w:rsidP="00390E6C">
      <w:pPr>
        <w:suppressAutoHyphens w:val="0"/>
        <w:spacing w:after="160" w:line="259" w:lineRule="auto"/>
        <w:jc w:val="both"/>
        <w:rPr>
          <w:rFonts w:ascii="Times New Roman" w:hAnsi="Times New Roman"/>
          <w:sz w:val="24"/>
          <w:szCs w:val="24"/>
        </w:rPr>
      </w:pPr>
    </w:p>
    <w:p w14:paraId="55A363C7" w14:textId="7837BC4C" w:rsidR="00390E6C" w:rsidRDefault="00390E6C" w:rsidP="00390E6C">
      <w:pPr>
        <w:suppressAutoHyphens w:val="0"/>
        <w:spacing w:after="160" w:line="259" w:lineRule="auto"/>
        <w:jc w:val="both"/>
        <w:rPr>
          <w:rFonts w:ascii="Times New Roman" w:hAnsi="Times New Roman"/>
          <w:sz w:val="24"/>
          <w:szCs w:val="24"/>
        </w:rPr>
      </w:pPr>
    </w:p>
    <w:p w14:paraId="0D3F9990" w14:textId="5BF2D6CB" w:rsidR="00390E6C" w:rsidRDefault="00390E6C" w:rsidP="00390E6C">
      <w:pPr>
        <w:suppressAutoHyphens w:val="0"/>
        <w:spacing w:after="160" w:line="259" w:lineRule="auto"/>
        <w:jc w:val="both"/>
        <w:rPr>
          <w:rFonts w:ascii="Times New Roman" w:hAnsi="Times New Roman"/>
          <w:sz w:val="24"/>
          <w:szCs w:val="24"/>
        </w:rPr>
      </w:pPr>
    </w:p>
    <w:p w14:paraId="0E270D67" w14:textId="0B39F23A" w:rsidR="00390E6C" w:rsidRDefault="00390E6C" w:rsidP="00390E6C">
      <w:pPr>
        <w:suppressAutoHyphens w:val="0"/>
        <w:spacing w:after="160" w:line="259" w:lineRule="auto"/>
        <w:jc w:val="both"/>
        <w:rPr>
          <w:rFonts w:ascii="Times New Roman" w:hAnsi="Times New Roman"/>
          <w:sz w:val="24"/>
          <w:szCs w:val="24"/>
        </w:rPr>
      </w:pPr>
    </w:p>
    <w:p w14:paraId="490E4B53" w14:textId="446C8818" w:rsidR="00390E6C" w:rsidRDefault="00390E6C" w:rsidP="00390E6C">
      <w:pPr>
        <w:suppressAutoHyphens w:val="0"/>
        <w:spacing w:after="160" w:line="259" w:lineRule="auto"/>
        <w:jc w:val="both"/>
        <w:rPr>
          <w:rFonts w:ascii="Times New Roman" w:hAnsi="Times New Roman"/>
          <w:sz w:val="24"/>
          <w:szCs w:val="24"/>
        </w:rPr>
      </w:pPr>
    </w:p>
    <w:p w14:paraId="12ADCB80" w14:textId="3064AB9E" w:rsidR="00390E6C" w:rsidRDefault="00390E6C" w:rsidP="00390E6C">
      <w:pPr>
        <w:suppressAutoHyphens w:val="0"/>
        <w:spacing w:after="160" w:line="259" w:lineRule="auto"/>
        <w:jc w:val="both"/>
        <w:rPr>
          <w:rFonts w:ascii="Times New Roman" w:hAnsi="Times New Roman"/>
          <w:sz w:val="24"/>
          <w:szCs w:val="24"/>
        </w:rPr>
      </w:pPr>
    </w:p>
    <w:p w14:paraId="21189621" w14:textId="47443FA3" w:rsidR="00390E6C" w:rsidRDefault="00390E6C" w:rsidP="00390E6C">
      <w:pPr>
        <w:suppressAutoHyphens w:val="0"/>
        <w:spacing w:after="160" w:line="259" w:lineRule="auto"/>
        <w:jc w:val="both"/>
        <w:rPr>
          <w:rFonts w:ascii="Times New Roman" w:hAnsi="Times New Roman"/>
          <w:sz w:val="24"/>
          <w:szCs w:val="24"/>
        </w:rPr>
      </w:pPr>
    </w:p>
    <w:p w14:paraId="204A2D47" w14:textId="58B7C732" w:rsidR="00390E6C" w:rsidRDefault="00390E6C" w:rsidP="00390E6C">
      <w:pPr>
        <w:suppressAutoHyphens w:val="0"/>
        <w:spacing w:after="160" w:line="259" w:lineRule="auto"/>
        <w:jc w:val="both"/>
        <w:rPr>
          <w:rFonts w:ascii="Times New Roman" w:hAnsi="Times New Roman"/>
          <w:sz w:val="24"/>
          <w:szCs w:val="24"/>
        </w:rPr>
      </w:pPr>
    </w:p>
    <w:p w14:paraId="1D61B12B" w14:textId="47D67698" w:rsidR="00390E6C" w:rsidRDefault="00390E6C" w:rsidP="00390E6C">
      <w:pPr>
        <w:suppressAutoHyphens w:val="0"/>
        <w:spacing w:after="160" w:line="259" w:lineRule="auto"/>
        <w:jc w:val="both"/>
        <w:rPr>
          <w:rFonts w:ascii="Times New Roman" w:hAnsi="Times New Roman"/>
          <w:sz w:val="24"/>
          <w:szCs w:val="24"/>
        </w:rPr>
      </w:pPr>
    </w:p>
    <w:p w14:paraId="099072FF" w14:textId="059868F2" w:rsidR="00390E6C" w:rsidRDefault="00390E6C" w:rsidP="00390E6C">
      <w:pPr>
        <w:suppressAutoHyphens w:val="0"/>
        <w:spacing w:after="160" w:line="259" w:lineRule="auto"/>
        <w:jc w:val="both"/>
        <w:rPr>
          <w:rFonts w:ascii="Times New Roman" w:hAnsi="Times New Roman"/>
          <w:sz w:val="24"/>
          <w:szCs w:val="24"/>
        </w:rPr>
      </w:pPr>
    </w:p>
    <w:p w14:paraId="42FECA41" w14:textId="43A1FE3F" w:rsidR="00390E6C" w:rsidRDefault="00390E6C" w:rsidP="00390E6C">
      <w:pPr>
        <w:suppressAutoHyphens w:val="0"/>
        <w:spacing w:after="160" w:line="259" w:lineRule="auto"/>
        <w:jc w:val="both"/>
        <w:rPr>
          <w:rFonts w:ascii="Times New Roman" w:hAnsi="Times New Roman"/>
          <w:sz w:val="24"/>
          <w:szCs w:val="24"/>
        </w:rPr>
      </w:pPr>
    </w:p>
    <w:p w14:paraId="38A3A089" w14:textId="785285F4" w:rsidR="00390E6C" w:rsidRDefault="00390E6C" w:rsidP="00390E6C">
      <w:pPr>
        <w:suppressAutoHyphens w:val="0"/>
        <w:spacing w:after="160" w:line="259" w:lineRule="auto"/>
        <w:jc w:val="both"/>
        <w:rPr>
          <w:rFonts w:ascii="Times New Roman" w:hAnsi="Times New Roman"/>
          <w:sz w:val="24"/>
          <w:szCs w:val="24"/>
        </w:rPr>
      </w:pPr>
    </w:p>
    <w:p w14:paraId="10E9C7D9" w14:textId="73A47A04" w:rsidR="00390E6C" w:rsidRDefault="00390E6C" w:rsidP="00390E6C">
      <w:pPr>
        <w:suppressAutoHyphens w:val="0"/>
        <w:spacing w:after="160" w:line="259" w:lineRule="auto"/>
        <w:jc w:val="both"/>
        <w:rPr>
          <w:rFonts w:ascii="Times New Roman" w:hAnsi="Times New Roman"/>
          <w:sz w:val="24"/>
          <w:szCs w:val="24"/>
        </w:rPr>
      </w:pPr>
    </w:p>
    <w:p w14:paraId="07E9CF69" w14:textId="2FC6AE9C" w:rsidR="00390E6C" w:rsidRDefault="00390E6C" w:rsidP="00390E6C">
      <w:pPr>
        <w:suppressAutoHyphens w:val="0"/>
        <w:spacing w:after="160" w:line="259" w:lineRule="auto"/>
        <w:jc w:val="both"/>
        <w:rPr>
          <w:rFonts w:ascii="Times New Roman" w:hAnsi="Times New Roman"/>
          <w:sz w:val="24"/>
          <w:szCs w:val="24"/>
        </w:rPr>
      </w:pPr>
    </w:p>
    <w:p w14:paraId="74256ABD" w14:textId="5A7CCD38" w:rsidR="00390E6C" w:rsidRDefault="00390E6C" w:rsidP="00390E6C">
      <w:pPr>
        <w:suppressAutoHyphens w:val="0"/>
        <w:spacing w:after="160" w:line="259" w:lineRule="auto"/>
        <w:jc w:val="both"/>
        <w:rPr>
          <w:rFonts w:ascii="Times New Roman" w:hAnsi="Times New Roman"/>
          <w:sz w:val="24"/>
          <w:szCs w:val="24"/>
        </w:rPr>
      </w:pPr>
    </w:p>
    <w:p w14:paraId="00D9C13A" w14:textId="3CD6866B" w:rsidR="00390E6C" w:rsidRDefault="00390E6C" w:rsidP="00390E6C">
      <w:pPr>
        <w:suppressAutoHyphens w:val="0"/>
        <w:spacing w:after="160" w:line="259" w:lineRule="auto"/>
        <w:jc w:val="both"/>
        <w:rPr>
          <w:rFonts w:ascii="Times New Roman" w:hAnsi="Times New Roman"/>
          <w:sz w:val="24"/>
          <w:szCs w:val="24"/>
        </w:rPr>
      </w:pPr>
    </w:p>
    <w:p w14:paraId="0CEF8121" w14:textId="5B398E27" w:rsidR="00390E6C" w:rsidRDefault="00390E6C" w:rsidP="00390E6C">
      <w:pPr>
        <w:suppressAutoHyphens w:val="0"/>
        <w:spacing w:after="160" w:line="259" w:lineRule="auto"/>
        <w:jc w:val="both"/>
        <w:rPr>
          <w:rFonts w:ascii="Times New Roman" w:hAnsi="Times New Roman"/>
          <w:sz w:val="24"/>
          <w:szCs w:val="24"/>
        </w:rPr>
      </w:pPr>
    </w:p>
    <w:p w14:paraId="4A0F4CBA" w14:textId="47FF5E40" w:rsidR="00390E6C" w:rsidRDefault="00390E6C" w:rsidP="00390E6C">
      <w:pPr>
        <w:suppressAutoHyphens w:val="0"/>
        <w:spacing w:after="160" w:line="259" w:lineRule="auto"/>
        <w:jc w:val="both"/>
        <w:rPr>
          <w:rFonts w:ascii="Times New Roman" w:hAnsi="Times New Roman"/>
          <w:sz w:val="24"/>
          <w:szCs w:val="24"/>
        </w:rPr>
      </w:pPr>
    </w:p>
    <w:p w14:paraId="593C66C3" w14:textId="63172A21" w:rsidR="000C22D0" w:rsidRPr="000C22D0" w:rsidRDefault="000C22D0" w:rsidP="00390E6C">
      <w:pPr>
        <w:spacing w:after="0" w:line="240" w:lineRule="auto"/>
        <w:rPr>
          <w:rFonts w:ascii="Times New Roman" w:hAnsi="Times New Roman"/>
          <w:b/>
          <w:bCs/>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C22D0">
        <w:rPr>
          <w:rFonts w:ascii="Times New Roman" w:hAnsi="Times New Roman"/>
          <w:b/>
          <w:bCs/>
          <w:sz w:val="24"/>
          <w:szCs w:val="24"/>
        </w:rPr>
        <w:t>Załącznik Nr 1 do regulaminu</w:t>
      </w:r>
    </w:p>
    <w:p w14:paraId="0AB8232F" w14:textId="552A8AD4" w:rsidR="000C22D0" w:rsidRDefault="000C22D0" w:rsidP="00390E6C">
      <w:pPr>
        <w:spacing w:after="0" w:line="240" w:lineRule="auto"/>
        <w:rPr>
          <w:rFonts w:ascii="Times New Roman" w:hAnsi="Times New Roman"/>
          <w:sz w:val="24"/>
          <w:szCs w:val="24"/>
        </w:rPr>
      </w:pPr>
    </w:p>
    <w:p w14:paraId="5C1CCF2A" w14:textId="77777777" w:rsidR="000C22D0" w:rsidRDefault="000C22D0" w:rsidP="00390E6C">
      <w:pPr>
        <w:spacing w:after="0" w:line="240" w:lineRule="auto"/>
        <w:rPr>
          <w:rFonts w:ascii="Times New Roman" w:hAnsi="Times New Roman"/>
          <w:sz w:val="24"/>
          <w:szCs w:val="24"/>
        </w:rPr>
      </w:pPr>
    </w:p>
    <w:p w14:paraId="7A28F069" w14:textId="5FDA6AB4"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000C22D0">
        <w:rPr>
          <w:rFonts w:ascii="Times New Roman" w:hAnsi="Times New Roman"/>
          <w:sz w:val="24"/>
          <w:szCs w:val="24"/>
        </w:rPr>
        <w:t xml:space="preserve">     …………………………</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p>
    <w:p w14:paraId="0F9BE695" w14:textId="77777777"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Pieczęć nagłówkowa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 Miejscowość i data)</w:t>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w:t>
      </w:r>
    </w:p>
    <w:p w14:paraId="6AE98E1C" w14:textId="77777777" w:rsidR="00390E6C" w:rsidRPr="00205B1A" w:rsidRDefault="00390E6C" w:rsidP="00390E6C">
      <w:pPr>
        <w:spacing w:after="0" w:line="240" w:lineRule="auto"/>
        <w:rPr>
          <w:rFonts w:ascii="Times New Roman" w:hAnsi="Times New Roman"/>
          <w:sz w:val="24"/>
          <w:szCs w:val="24"/>
        </w:rPr>
      </w:pP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r>
      <w:r w:rsidRPr="00205B1A">
        <w:rPr>
          <w:rFonts w:ascii="Times New Roman" w:hAnsi="Times New Roman"/>
          <w:sz w:val="24"/>
          <w:szCs w:val="24"/>
        </w:rPr>
        <w:tab/>
        <w:t xml:space="preserve"> </w:t>
      </w:r>
    </w:p>
    <w:p w14:paraId="1CFDB9EA" w14:textId="77777777" w:rsidR="00390E6C" w:rsidRPr="00205B1A" w:rsidRDefault="00390E6C" w:rsidP="00390E6C">
      <w:pPr>
        <w:jc w:val="both"/>
        <w:rPr>
          <w:rFonts w:ascii="Times New Roman" w:hAnsi="Times New Roman"/>
          <w:sz w:val="24"/>
          <w:szCs w:val="24"/>
        </w:rPr>
      </w:pPr>
    </w:p>
    <w:p w14:paraId="4CD215A8" w14:textId="77777777" w:rsidR="00390E6C" w:rsidRPr="00205B1A" w:rsidRDefault="00390E6C" w:rsidP="00390E6C">
      <w:pPr>
        <w:jc w:val="both"/>
        <w:rPr>
          <w:rFonts w:ascii="Times New Roman" w:hAnsi="Times New Roman"/>
          <w:sz w:val="24"/>
          <w:szCs w:val="24"/>
        </w:rPr>
      </w:pPr>
    </w:p>
    <w:p w14:paraId="3295AB18" w14:textId="77777777" w:rsidR="00390E6C" w:rsidRPr="00205B1A" w:rsidRDefault="00390E6C" w:rsidP="00390E6C">
      <w:pPr>
        <w:ind w:left="720"/>
        <w:jc w:val="center"/>
        <w:rPr>
          <w:rFonts w:ascii="Times New Roman" w:hAnsi="Times New Roman"/>
          <w:b/>
          <w:bCs/>
          <w:sz w:val="24"/>
          <w:szCs w:val="24"/>
        </w:rPr>
      </w:pPr>
      <w:r w:rsidRPr="00205B1A">
        <w:rPr>
          <w:rFonts w:ascii="Times New Roman" w:hAnsi="Times New Roman"/>
          <w:b/>
          <w:bCs/>
          <w:sz w:val="24"/>
          <w:szCs w:val="24"/>
        </w:rPr>
        <w:t>PROTO</w:t>
      </w:r>
      <w:r>
        <w:rPr>
          <w:rFonts w:ascii="Times New Roman" w:hAnsi="Times New Roman"/>
          <w:b/>
          <w:bCs/>
          <w:sz w:val="24"/>
          <w:szCs w:val="24"/>
        </w:rPr>
        <w:t>KÓ</w:t>
      </w:r>
      <w:r w:rsidRPr="00205B1A">
        <w:rPr>
          <w:rFonts w:ascii="Times New Roman" w:hAnsi="Times New Roman"/>
          <w:b/>
          <w:bCs/>
          <w:sz w:val="24"/>
          <w:szCs w:val="24"/>
        </w:rPr>
        <w:t>Ł SKONTRUM</w:t>
      </w:r>
    </w:p>
    <w:p w14:paraId="32D18220" w14:textId="77777777" w:rsidR="00390E6C" w:rsidRPr="004F097C" w:rsidRDefault="00390E6C" w:rsidP="00390E6C">
      <w:pPr>
        <w:ind w:left="720"/>
        <w:jc w:val="center"/>
        <w:rPr>
          <w:rFonts w:ascii="Times New Roman" w:hAnsi="Times New Roman"/>
          <w:b/>
          <w:bCs/>
          <w:sz w:val="24"/>
          <w:szCs w:val="24"/>
        </w:rPr>
      </w:pPr>
      <w:r w:rsidRPr="004F097C">
        <w:rPr>
          <w:rFonts w:ascii="Times New Roman" w:hAnsi="Times New Roman"/>
          <w:b/>
          <w:bCs/>
          <w:sz w:val="24"/>
          <w:szCs w:val="24"/>
        </w:rPr>
        <w:t xml:space="preserve">Biblioteki Szkolnej Szkoły Podstawowej w </w:t>
      </w:r>
      <w:r>
        <w:rPr>
          <w:rFonts w:ascii="Times New Roman" w:hAnsi="Times New Roman"/>
          <w:b/>
          <w:bCs/>
          <w:sz w:val="24"/>
          <w:szCs w:val="24"/>
        </w:rPr>
        <w:t>……………………</w:t>
      </w:r>
    </w:p>
    <w:p w14:paraId="2A79C744" w14:textId="77777777" w:rsidR="00390E6C" w:rsidRPr="004F097C" w:rsidRDefault="00390E6C" w:rsidP="00390E6C">
      <w:pPr>
        <w:ind w:left="360"/>
        <w:jc w:val="both"/>
        <w:rPr>
          <w:rFonts w:ascii="Times New Roman" w:hAnsi="Times New Roman"/>
          <w:sz w:val="24"/>
          <w:szCs w:val="24"/>
        </w:rPr>
      </w:pPr>
    </w:p>
    <w:p w14:paraId="1CDE33AD"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Komisja Skontrowa w składzie:</w:t>
      </w:r>
    </w:p>
    <w:p w14:paraId="137141A0"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przewodnicząca</w:t>
      </w:r>
    </w:p>
    <w:p w14:paraId="7AEF5F6D"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członek</w:t>
      </w:r>
    </w:p>
    <w:p w14:paraId="4C2CE3AA" w14:textId="77777777" w:rsidR="00390E6C" w:rsidRPr="004F097C" w:rsidRDefault="00390E6C" w:rsidP="00390E6C">
      <w:pPr>
        <w:rPr>
          <w:rFonts w:ascii="Times New Roman" w:hAnsi="Times New Roman"/>
          <w:sz w:val="24"/>
          <w:szCs w:val="24"/>
        </w:rPr>
      </w:pPr>
      <w:r w:rsidRPr="004F097C">
        <w:rPr>
          <w:rFonts w:ascii="Times New Roman" w:hAnsi="Times New Roman"/>
          <w:sz w:val="24"/>
          <w:szCs w:val="24"/>
        </w:rPr>
        <w:t>……………………………… - członek</w:t>
      </w:r>
    </w:p>
    <w:p w14:paraId="7126CF64"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 xml:space="preserve">działając zgodnie z Zarządzeniem </w:t>
      </w:r>
      <w:r>
        <w:rPr>
          <w:rFonts w:ascii="Times New Roman" w:hAnsi="Times New Roman"/>
          <w:sz w:val="24"/>
          <w:szCs w:val="24"/>
        </w:rPr>
        <w:t>Dyrektora Szkoły Podstawowej w ……………….. nr …….</w:t>
      </w:r>
      <w:r w:rsidRPr="004F097C">
        <w:rPr>
          <w:rFonts w:ascii="Times New Roman" w:hAnsi="Times New Roman"/>
          <w:sz w:val="24"/>
          <w:szCs w:val="24"/>
        </w:rPr>
        <w:t xml:space="preserve">  ………………. z dnia …………………</w:t>
      </w:r>
    </w:p>
    <w:p w14:paraId="78EF18F9"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 xml:space="preserve">stwierdza, że w okresie od dnia …………  roku do dnia …………. roku przeprowadziła kontrolę zbiorów bibliotecznych za pomocą  ……. arkuszy kontrolnych, </w:t>
      </w:r>
      <w:r>
        <w:rPr>
          <w:rFonts w:ascii="Times New Roman" w:hAnsi="Times New Roman"/>
          <w:sz w:val="24"/>
          <w:szCs w:val="24"/>
        </w:rPr>
        <w:t>……</w:t>
      </w:r>
      <w:r w:rsidRPr="004F097C">
        <w:rPr>
          <w:rFonts w:ascii="Times New Roman" w:hAnsi="Times New Roman"/>
          <w:sz w:val="24"/>
          <w:szCs w:val="24"/>
        </w:rPr>
        <w:t>ksiąg inwentarzowych oraz</w:t>
      </w:r>
      <w:r>
        <w:rPr>
          <w:rFonts w:ascii="Times New Roman" w:hAnsi="Times New Roman"/>
          <w:sz w:val="24"/>
          <w:szCs w:val="24"/>
        </w:rPr>
        <w:t>…….</w:t>
      </w:r>
      <w:r w:rsidRPr="004F097C">
        <w:rPr>
          <w:rFonts w:ascii="Times New Roman" w:hAnsi="Times New Roman"/>
          <w:sz w:val="24"/>
          <w:szCs w:val="24"/>
        </w:rPr>
        <w:t xml:space="preserve"> rejestru ubytków.</w:t>
      </w:r>
      <w:r>
        <w:rPr>
          <w:rFonts w:ascii="Times New Roman" w:hAnsi="Times New Roman"/>
          <w:sz w:val="24"/>
          <w:szCs w:val="24"/>
        </w:rPr>
        <w:t xml:space="preserve"> Inwentaryzację audiobooków przeprowadzono przy pomocy …. arkusza kontroli.</w:t>
      </w:r>
    </w:p>
    <w:p w14:paraId="079E0D29"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W czasie przeprowadzania kontroli zbiorów bibliotecznych obecna była …………………………………………………………………………....- nauczyciel bibliotekarz.</w:t>
      </w:r>
    </w:p>
    <w:p w14:paraId="556B8561"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W wyniku kontroli ustalono:</w:t>
      </w:r>
    </w:p>
    <w:p w14:paraId="18E8CFE1" w14:textId="77777777" w:rsidR="00390E6C" w:rsidRPr="004F097C" w:rsidRDefault="00390E6C" w:rsidP="00390E6C">
      <w:pPr>
        <w:numPr>
          <w:ilvl w:val="0"/>
          <w:numId w:val="97"/>
        </w:numPr>
        <w:suppressAutoHyphens w:val="0"/>
        <w:spacing w:after="160" w:line="259" w:lineRule="auto"/>
        <w:jc w:val="both"/>
        <w:rPr>
          <w:rFonts w:ascii="Times New Roman" w:hAnsi="Times New Roman"/>
          <w:b/>
          <w:bCs/>
          <w:sz w:val="24"/>
          <w:szCs w:val="24"/>
        </w:rPr>
      </w:pPr>
      <w:r w:rsidRPr="004F097C">
        <w:rPr>
          <w:rFonts w:ascii="Times New Roman" w:hAnsi="Times New Roman"/>
          <w:b/>
          <w:bCs/>
          <w:sz w:val="24"/>
          <w:szCs w:val="24"/>
        </w:rPr>
        <w:t>Stan ewidencyjny księgozbioru:</w:t>
      </w:r>
    </w:p>
    <w:p w14:paraId="367BA4F5" w14:textId="77777777"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Razem woluminów: ………….., o wartości ogólnej  ……………………………… zł w tym:</w:t>
      </w:r>
    </w:p>
    <w:p w14:paraId="40742A03" w14:textId="77777777" w:rsidR="00390E6C" w:rsidRPr="004F097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Inwentarz księgozbioru głównego …………………… szt. o wartości …………… zł</w:t>
      </w:r>
    </w:p>
    <w:p w14:paraId="437C9B38" w14:textId="77777777" w:rsidR="00390E6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Inwentarz podręczników:…………………………...…szt. o wartości………….…..zł</w:t>
      </w:r>
    </w:p>
    <w:p w14:paraId="1E5B7CED" w14:textId="77777777" w:rsidR="00390E6C" w:rsidRPr="004F097C" w:rsidRDefault="00390E6C" w:rsidP="00390E6C">
      <w:pPr>
        <w:ind w:left="360"/>
        <w:jc w:val="both"/>
        <w:rPr>
          <w:rFonts w:ascii="Times New Roman" w:hAnsi="Times New Roman"/>
          <w:sz w:val="24"/>
          <w:szCs w:val="24"/>
        </w:rPr>
      </w:pPr>
      <w:r>
        <w:rPr>
          <w:rFonts w:ascii="Times New Roman" w:hAnsi="Times New Roman"/>
          <w:sz w:val="24"/>
          <w:szCs w:val="24"/>
        </w:rPr>
        <w:t>2.1 w tym inwentarz dotacji celowej-podręczniki…………szt. o wartości…………….. zł</w:t>
      </w:r>
    </w:p>
    <w:p w14:paraId="36D451D0" w14:textId="77777777" w:rsidR="00390E6C" w:rsidRPr="004F097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 xml:space="preserve">Inwentarz </w:t>
      </w:r>
      <w:r>
        <w:rPr>
          <w:rFonts w:ascii="Times New Roman" w:hAnsi="Times New Roman"/>
          <w:sz w:val="24"/>
          <w:szCs w:val="24"/>
        </w:rPr>
        <w:t>audiobooków……………….</w:t>
      </w:r>
      <w:r w:rsidRPr="004F097C">
        <w:rPr>
          <w:rFonts w:ascii="Times New Roman" w:hAnsi="Times New Roman"/>
          <w:sz w:val="24"/>
          <w:szCs w:val="24"/>
        </w:rPr>
        <w:t xml:space="preserve">……………… szt. o wartości……………..zł </w:t>
      </w:r>
    </w:p>
    <w:p w14:paraId="0A535782" w14:textId="77777777" w:rsidR="00390E6C" w:rsidRDefault="00390E6C" w:rsidP="00390E6C">
      <w:pPr>
        <w:numPr>
          <w:ilvl w:val="0"/>
          <w:numId w:val="98"/>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Rejestr ubytków ………………………………………..szt. o wartości …………….zł</w:t>
      </w:r>
    </w:p>
    <w:p w14:paraId="3A50B985" w14:textId="77777777" w:rsidR="00390E6C" w:rsidRPr="004F097C" w:rsidRDefault="00390E6C" w:rsidP="00390E6C">
      <w:pPr>
        <w:ind w:left="360"/>
        <w:jc w:val="both"/>
        <w:rPr>
          <w:rFonts w:ascii="Times New Roman" w:hAnsi="Times New Roman"/>
          <w:sz w:val="24"/>
          <w:szCs w:val="24"/>
        </w:rPr>
      </w:pPr>
      <w:r>
        <w:rPr>
          <w:rFonts w:ascii="Times New Roman" w:hAnsi="Times New Roman"/>
          <w:sz w:val="24"/>
          <w:szCs w:val="24"/>
        </w:rPr>
        <w:lastRenderedPageBreak/>
        <w:t>4.1 w tym ubytki dotacji celowej – podręczniki…………….szt. o wartości…………….zł</w:t>
      </w:r>
      <w:r w:rsidRPr="004F097C">
        <w:rPr>
          <w:rFonts w:ascii="Times New Roman" w:hAnsi="Times New Roman"/>
          <w:sz w:val="24"/>
          <w:szCs w:val="24"/>
        </w:rPr>
        <w:t xml:space="preserve">    </w:t>
      </w:r>
    </w:p>
    <w:p w14:paraId="3A0F76D2" w14:textId="4D5E95BF" w:rsidR="00390E6C" w:rsidRPr="004F097C" w:rsidRDefault="00390E6C" w:rsidP="00390E6C">
      <w:pPr>
        <w:jc w:val="both"/>
        <w:rPr>
          <w:rFonts w:ascii="Times New Roman" w:hAnsi="Times New Roman"/>
          <w:sz w:val="24"/>
          <w:szCs w:val="24"/>
        </w:rPr>
      </w:pPr>
      <w:r w:rsidRPr="004F097C">
        <w:rPr>
          <w:rFonts w:ascii="Times New Roman" w:hAnsi="Times New Roman"/>
          <w:sz w:val="24"/>
          <w:szCs w:val="24"/>
        </w:rPr>
        <w:t>Sprawdzono zgodność zapisów w księgach inwentarzowych z dowodami wpływu ubytków oraz ze stanem faktycznym.</w:t>
      </w:r>
    </w:p>
    <w:p w14:paraId="7E4E2051" w14:textId="77777777" w:rsidR="00390E6C" w:rsidRPr="004F097C" w:rsidRDefault="00390E6C" w:rsidP="00390E6C">
      <w:pPr>
        <w:numPr>
          <w:ilvl w:val="0"/>
          <w:numId w:val="97"/>
        </w:numPr>
        <w:suppressAutoHyphens w:val="0"/>
        <w:spacing w:after="160" w:line="259" w:lineRule="auto"/>
        <w:jc w:val="both"/>
        <w:rPr>
          <w:rFonts w:ascii="Times New Roman" w:hAnsi="Times New Roman"/>
          <w:b/>
          <w:bCs/>
          <w:sz w:val="24"/>
          <w:szCs w:val="24"/>
        </w:rPr>
      </w:pPr>
      <w:r w:rsidRPr="004F097C">
        <w:rPr>
          <w:rFonts w:ascii="Times New Roman" w:hAnsi="Times New Roman"/>
          <w:b/>
          <w:bCs/>
          <w:sz w:val="24"/>
          <w:szCs w:val="24"/>
        </w:rPr>
        <w:t>Stan faktyczny księgozbioru:</w:t>
      </w:r>
    </w:p>
    <w:p w14:paraId="163AAEF3" w14:textId="4F0A2C56"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U</w:t>
      </w:r>
      <w:r>
        <w:rPr>
          <w:rFonts w:ascii="Times New Roman" w:hAnsi="Times New Roman"/>
          <w:sz w:val="24"/>
          <w:szCs w:val="24"/>
        </w:rPr>
        <w:t xml:space="preserve"> </w:t>
      </w:r>
      <w:r w:rsidRPr="004F097C">
        <w:rPr>
          <w:rFonts w:ascii="Times New Roman" w:hAnsi="Times New Roman"/>
          <w:sz w:val="24"/>
          <w:szCs w:val="24"/>
        </w:rPr>
        <w:t>czytelników…………………………………..…………………………………</w:t>
      </w:r>
    </w:p>
    <w:p w14:paraId="64566CED" w14:textId="2D5A307F"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Na półkach…………………………………………………………………………</w:t>
      </w:r>
    </w:p>
    <w:p w14:paraId="629DB954" w14:textId="78034DDA" w:rsidR="00390E6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Wykreślone z inwentarza ( ubytki)………………………………………………….</w:t>
      </w:r>
    </w:p>
    <w:p w14:paraId="57DBC7AC" w14:textId="31CE9C9B"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Pr>
          <w:rFonts w:ascii="Times New Roman" w:hAnsi="Times New Roman"/>
          <w:sz w:val="24"/>
          <w:szCs w:val="24"/>
        </w:rPr>
        <w:t>W punktach bibliotecznych………………………………………………………….</w:t>
      </w:r>
    </w:p>
    <w:p w14:paraId="2587EA80" w14:textId="5E5ABC40"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Braki bezwzględne ………………………………………………………………….</w:t>
      </w:r>
    </w:p>
    <w:p w14:paraId="6A3C023F" w14:textId="1EFDF666" w:rsidR="00390E6C" w:rsidRPr="004F097C" w:rsidRDefault="00390E6C" w:rsidP="00390E6C">
      <w:pPr>
        <w:numPr>
          <w:ilvl w:val="1"/>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Braki względne……………………………………………………………………</w:t>
      </w:r>
    </w:p>
    <w:p w14:paraId="1B2F0B3F" w14:textId="77777777" w:rsidR="00390E6C" w:rsidRPr="004F097C" w:rsidRDefault="00390E6C" w:rsidP="00390E6C">
      <w:pPr>
        <w:jc w:val="both"/>
        <w:rPr>
          <w:rFonts w:ascii="Times New Roman" w:hAnsi="Times New Roman"/>
          <w:b/>
          <w:bCs/>
          <w:sz w:val="24"/>
          <w:szCs w:val="24"/>
        </w:rPr>
      </w:pPr>
      <w:r w:rsidRPr="004F097C">
        <w:rPr>
          <w:rFonts w:ascii="Times New Roman" w:hAnsi="Times New Roman"/>
          <w:b/>
          <w:bCs/>
          <w:sz w:val="24"/>
          <w:szCs w:val="24"/>
        </w:rPr>
        <w:t>Do protokołu załącza się:</w:t>
      </w:r>
    </w:p>
    <w:p w14:paraId="76CF39FD" w14:textId="0BA3DDD9" w:rsidR="00390E6C" w:rsidRPr="004F097C" w:rsidRDefault="00390E6C" w:rsidP="00390E6C">
      <w:pPr>
        <w:jc w:val="both"/>
        <w:rPr>
          <w:rFonts w:ascii="Times New Roman" w:hAnsi="Times New Roman"/>
          <w:sz w:val="24"/>
          <w:szCs w:val="24"/>
        </w:rPr>
      </w:pPr>
      <w:r>
        <w:rPr>
          <w:rFonts w:ascii="Times New Roman" w:hAnsi="Times New Roman"/>
          <w:sz w:val="24"/>
          <w:szCs w:val="24"/>
        </w:rPr>
        <w:t xml:space="preserve">Kserokopie </w:t>
      </w:r>
      <w:r w:rsidRPr="004F097C">
        <w:rPr>
          <w:rFonts w:ascii="Times New Roman" w:hAnsi="Times New Roman"/>
          <w:sz w:val="24"/>
          <w:szCs w:val="24"/>
        </w:rPr>
        <w:t>arkusz</w:t>
      </w:r>
      <w:r>
        <w:rPr>
          <w:rFonts w:ascii="Times New Roman" w:hAnsi="Times New Roman"/>
          <w:sz w:val="24"/>
          <w:szCs w:val="24"/>
        </w:rPr>
        <w:t>u</w:t>
      </w:r>
      <w:r w:rsidRPr="004F097C">
        <w:rPr>
          <w:rFonts w:ascii="Times New Roman" w:hAnsi="Times New Roman"/>
          <w:sz w:val="24"/>
          <w:szCs w:val="24"/>
        </w:rPr>
        <w:t xml:space="preserve"> kontroli</w:t>
      </w:r>
      <w:r>
        <w:rPr>
          <w:rFonts w:ascii="Times New Roman" w:hAnsi="Times New Roman"/>
          <w:sz w:val="24"/>
          <w:szCs w:val="24"/>
        </w:rPr>
        <w:t xml:space="preserve"> ………….. szt.</w:t>
      </w:r>
      <w:r w:rsidRPr="004F097C">
        <w:rPr>
          <w:rFonts w:ascii="Times New Roman" w:hAnsi="Times New Roman"/>
          <w:sz w:val="24"/>
          <w:szCs w:val="24"/>
        </w:rPr>
        <w:t xml:space="preserve"> – załącznik nr</w:t>
      </w:r>
      <w:r>
        <w:rPr>
          <w:rFonts w:ascii="Times New Roman" w:hAnsi="Times New Roman"/>
          <w:sz w:val="24"/>
          <w:szCs w:val="24"/>
        </w:rPr>
        <w:t>….</w:t>
      </w:r>
    </w:p>
    <w:p w14:paraId="06F09168" w14:textId="4ED62AD0" w:rsidR="00390E6C" w:rsidRDefault="00390E6C" w:rsidP="00390E6C">
      <w:pPr>
        <w:jc w:val="both"/>
        <w:rPr>
          <w:rFonts w:ascii="Times New Roman" w:hAnsi="Times New Roman"/>
          <w:sz w:val="24"/>
          <w:szCs w:val="24"/>
        </w:rPr>
      </w:pPr>
      <w:r>
        <w:rPr>
          <w:rFonts w:ascii="Times New Roman" w:hAnsi="Times New Roman"/>
          <w:sz w:val="24"/>
          <w:szCs w:val="24"/>
        </w:rPr>
        <w:t xml:space="preserve">Wykaz </w:t>
      </w:r>
      <w:r w:rsidRPr="004F097C">
        <w:rPr>
          <w:rFonts w:ascii="Times New Roman" w:hAnsi="Times New Roman"/>
          <w:sz w:val="24"/>
          <w:szCs w:val="24"/>
        </w:rPr>
        <w:t>brak</w:t>
      </w:r>
      <w:r>
        <w:rPr>
          <w:rFonts w:ascii="Times New Roman" w:hAnsi="Times New Roman"/>
          <w:sz w:val="24"/>
          <w:szCs w:val="24"/>
        </w:rPr>
        <w:t>ów</w:t>
      </w:r>
      <w:r w:rsidRPr="004F097C">
        <w:rPr>
          <w:rFonts w:ascii="Times New Roman" w:hAnsi="Times New Roman"/>
          <w:sz w:val="24"/>
          <w:szCs w:val="24"/>
        </w:rPr>
        <w:t xml:space="preserve"> względne </w:t>
      </w:r>
      <w:r>
        <w:rPr>
          <w:rFonts w:ascii="Times New Roman" w:hAnsi="Times New Roman"/>
          <w:sz w:val="24"/>
          <w:szCs w:val="24"/>
        </w:rPr>
        <w:t xml:space="preserve">…….. szt.- </w:t>
      </w:r>
      <w:r w:rsidRPr="004F097C">
        <w:rPr>
          <w:rFonts w:ascii="Times New Roman" w:hAnsi="Times New Roman"/>
          <w:sz w:val="24"/>
          <w:szCs w:val="24"/>
        </w:rPr>
        <w:t xml:space="preserve"> załącznik nr</w:t>
      </w:r>
      <w:r>
        <w:rPr>
          <w:rFonts w:ascii="Times New Roman" w:hAnsi="Times New Roman"/>
          <w:sz w:val="24"/>
          <w:szCs w:val="24"/>
        </w:rPr>
        <w:t>…….</w:t>
      </w:r>
    </w:p>
    <w:p w14:paraId="5606E4DF" w14:textId="485F0DEF" w:rsidR="00390E6C" w:rsidRPr="004F097C" w:rsidRDefault="00390E6C" w:rsidP="00390E6C">
      <w:pPr>
        <w:jc w:val="both"/>
        <w:rPr>
          <w:rFonts w:ascii="Times New Roman" w:hAnsi="Times New Roman"/>
          <w:sz w:val="24"/>
          <w:szCs w:val="24"/>
        </w:rPr>
      </w:pPr>
      <w:r>
        <w:rPr>
          <w:rFonts w:ascii="Times New Roman" w:hAnsi="Times New Roman"/>
          <w:sz w:val="24"/>
          <w:szCs w:val="24"/>
        </w:rPr>
        <w:t xml:space="preserve">Wykaz braków bezwzględnych…….. szt. – załącznik nr….. </w:t>
      </w:r>
    </w:p>
    <w:p w14:paraId="618731A6" w14:textId="3309F7BD" w:rsidR="00390E6C" w:rsidRPr="004F097C" w:rsidRDefault="00390E6C" w:rsidP="00390E6C">
      <w:pPr>
        <w:jc w:val="both"/>
        <w:rPr>
          <w:rFonts w:ascii="Times New Roman" w:hAnsi="Times New Roman"/>
          <w:sz w:val="24"/>
          <w:szCs w:val="24"/>
        </w:rPr>
      </w:pPr>
      <w:r>
        <w:rPr>
          <w:rFonts w:ascii="Times New Roman" w:hAnsi="Times New Roman"/>
          <w:sz w:val="24"/>
          <w:szCs w:val="24"/>
        </w:rPr>
        <w:t>Protokoły inwentaryzacji poszczególnych ciągów inwentarzowych …….szt.- załącznik nr……..</w:t>
      </w:r>
    </w:p>
    <w:p w14:paraId="1A88AA10" w14:textId="77777777" w:rsidR="00390E6C" w:rsidRPr="004F097C" w:rsidRDefault="00390E6C" w:rsidP="00390E6C">
      <w:pPr>
        <w:numPr>
          <w:ilvl w:val="0"/>
          <w:numId w:val="97"/>
        </w:numPr>
        <w:suppressAutoHyphens w:val="0"/>
        <w:spacing w:after="160" w:line="259" w:lineRule="auto"/>
        <w:jc w:val="both"/>
        <w:rPr>
          <w:rFonts w:ascii="Times New Roman" w:hAnsi="Times New Roman"/>
          <w:sz w:val="24"/>
          <w:szCs w:val="24"/>
        </w:rPr>
      </w:pPr>
      <w:r w:rsidRPr="004F097C">
        <w:rPr>
          <w:rFonts w:ascii="Times New Roman" w:hAnsi="Times New Roman"/>
          <w:sz w:val="24"/>
          <w:szCs w:val="24"/>
        </w:rPr>
        <w:t>Wnioski Komisji Skontrowej:</w:t>
      </w:r>
    </w:p>
    <w:p w14:paraId="0AF4BFEC" w14:textId="408CC5F5" w:rsidR="00390E6C" w:rsidRDefault="00390E6C" w:rsidP="00390E6C">
      <w:pPr>
        <w:jc w:val="both"/>
        <w:rPr>
          <w:rFonts w:ascii="Times New Roman" w:hAnsi="Times New Roman"/>
          <w:sz w:val="24"/>
          <w:szCs w:val="24"/>
        </w:rPr>
      </w:pPr>
      <w:r w:rsidRPr="004F097C">
        <w:rPr>
          <w:rFonts w:ascii="Times New Roman" w:hAnsi="Times New Roman"/>
          <w:sz w:val="24"/>
          <w:szCs w:val="24"/>
        </w:rPr>
        <w:t>………………………………………………………………………………………………………………………………………………………………………………………………………………………………………………………………………………………………………</w:t>
      </w:r>
    </w:p>
    <w:p w14:paraId="684FA388" w14:textId="52418414" w:rsidR="00390E6C" w:rsidRDefault="00390E6C" w:rsidP="00390E6C">
      <w:pPr>
        <w:jc w:val="both"/>
        <w:rPr>
          <w:rFonts w:ascii="Times New Roman" w:hAnsi="Times New Roman"/>
          <w:sz w:val="24"/>
          <w:szCs w:val="24"/>
        </w:rPr>
      </w:pPr>
    </w:p>
    <w:p w14:paraId="3674CDC8" w14:textId="50F6E5FD" w:rsidR="00390E6C" w:rsidRDefault="00390E6C" w:rsidP="00390E6C">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4F20313" w14:textId="2AE204DC"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przewodniczącego komisji)</w:t>
      </w:r>
    </w:p>
    <w:p w14:paraId="3BE13F9E" w14:textId="44D91C81"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58276D22" w14:textId="36088F2B"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członka komisji)</w:t>
      </w:r>
    </w:p>
    <w:p w14:paraId="01693B2B" w14:textId="1F198100"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3076A1EF" w14:textId="2F7A3DAE"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członka komisji)</w:t>
      </w:r>
    </w:p>
    <w:p w14:paraId="7F9D0929" w14:textId="43F8F6D4" w:rsidR="00390E6C" w:rsidRDefault="00390E6C" w:rsidP="00390E6C">
      <w:pPr>
        <w:spacing w:after="0" w:line="360" w:lineRule="auto"/>
        <w:ind w:left="4956"/>
        <w:jc w:val="both"/>
        <w:rPr>
          <w:rFonts w:ascii="Times New Roman" w:hAnsi="Times New Roman"/>
          <w:sz w:val="24"/>
          <w:szCs w:val="24"/>
        </w:rPr>
      </w:pPr>
      <w:r>
        <w:rPr>
          <w:rFonts w:ascii="Times New Roman" w:hAnsi="Times New Roman"/>
          <w:sz w:val="24"/>
          <w:szCs w:val="24"/>
        </w:rPr>
        <w:t>……………………………………….</w:t>
      </w:r>
    </w:p>
    <w:p w14:paraId="4121FE0E" w14:textId="33279900" w:rsidR="00390E6C" w:rsidRPr="00390E6C" w:rsidRDefault="00390E6C" w:rsidP="00390E6C">
      <w:pPr>
        <w:spacing w:after="0" w:line="360" w:lineRule="auto"/>
        <w:ind w:left="4956"/>
        <w:jc w:val="both"/>
        <w:rPr>
          <w:rFonts w:ascii="Times New Roman" w:hAnsi="Times New Roman"/>
          <w:sz w:val="16"/>
          <w:szCs w:val="16"/>
        </w:rPr>
      </w:pPr>
      <w:r w:rsidRPr="00390E6C">
        <w:rPr>
          <w:rFonts w:ascii="Times New Roman" w:hAnsi="Times New Roman"/>
          <w:sz w:val="16"/>
          <w:szCs w:val="16"/>
        </w:rPr>
        <w:t>( podpis nauczyciela bibliotekarza)</w:t>
      </w:r>
    </w:p>
    <w:p w14:paraId="4094BAF9" w14:textId="77777777" w:rsidR="00390E6C" w:rsidRPr="004F097C" w:rsidRDefault="00390E6C" w:rsidP="00390E6C">
      <w:pPr>
        <w:spacing w:after="0" w:line="240" w:lineRule="auto"/>
        <w:rPr>
          <w:rFonts w:ascii="Times New Roman" w:hAnsi="Times New Roman"/>
          <w:sz w:val="24"/>
          <w:szCs w:val="24"/>
        </w:rPr>
      </w:pPr>
    </w:p>
    <w:p w14:paraId="3FE7B0A8" w14:textId="75E22920" w:rsidR="00390E6C" w:rsidRPr="004F097C" w:rsidRDefault="00390E6C" w:rsidP="00390E6C">
      <w:pPr>
        <w:spacing w:after="0" w:line="240" w:lineRule="auto"/>
        <w:ind w:left="3540"/>
        <w:jc w:val="right"/>
        <w:rPr>
          <w:rFonts w:ascii="Times New Roman" w:hAnsi="Times New Roman"/>
          <w:sz w:val="24"/>
          <w:szCs w:val="24"/>
        </w:rPr>
      </w:pP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sidRPr="004F097C">
        <w:rPr>
          <w:rFonts w:ascii="Times New Roman" w:hAnsi="Times New Roman"/>
          <w:sz w:val="24"/>
          <w:szCs w:val="24"/>
        </w:rPr>
        <w:tab/>
      </w:r>
      <w:r>
        <w:rPr>
          <w:rFonts w:ascii="Times New Roman" w:hAnsi="Times New Roman"/>
          <w:sz w:val="24"/>
          <w:szCs w:val="24"/>
        </w:rPr>
        <w:tab/>
      </w:r>
    </w:p>
    <w:p w14:paraId="25D884E7" w14:textId="4A562428" w:rsidR="00390E6C" w:rsidRDefault="00390E6C" w:rsidP="00390E6C">
      <w:pPr>
        <w:rPr>
          <w:rFonts w:ascii="Times New Roman" w:hAnsi="Times New Roman"/>
          <w:sz w:val="24"/>
          <w:szCs w:val="24"/>
        </w:rPr>
      </w:pPr>
      <w:r w:rsidRPr="004F097C">
        <w:rPr>
          <w:rFonts w:ascii="Times New Roman" w:hAnsi="Times New Roman"/>
          <w:sz w:val="24"/>
          <w:szCs w:val="24"/>
        </w:rPr>
        <w:t xml:space="preserve">             </w:t>
      </w:r>
      <w:r>
        <w:rPr>
          <w:rFonts w:ascii="Times New Roman" w:hAnsi="Times New Roman"/>
          <w:sz w:val="24"/>
          <w:szCs w:val="24"/>
        </w:rPr>
        <w:t>…………………………….</w:t>
      </w:r>
    </w:p>
    <w:p w14:paraId="65B5FAE8" w14:textId="4A6D7E3B" w:rsidR="00390E6C" w:rsidRPr="00390E6C" w:rsidRDefault="00390E6C" w:rsidP="00390E6C">
      <w:pPr>
        <w:rPr>
          <w:rFonts w:ascii="Times New Roman" w:hAnsi="Times New Roman"/>
          <w:sz w:val="16"/>
          <w:szCs w:val="16"/>
        </w:rPr>
      </w:pPr>
      <w:r>
        <w:rPr>
          <w:rFonts w:ascii="Times New Roman" w:hAnsi="Times New Roman"/>
          <w:sz w:val="16"/>
          <w:szCs w:val="16"/>
        </w:rPr>
        <w:t xml:space="preserve">                                              </w:t>
      </w:r>
      <w:r w:rsidRPr="00390E6C">
        <w:rPr>
          <w:rFonts w:ascii="Times New Roman" w:hAnsi="Times New Roman"/>
          <w:sz w:val="16"/>
          <w:szCs w:val="16"/>
        </w:rPr>
        <w:t>( data)</w:t>
      </w:r>
    </w:p>
    <w:p w14:paraId="7E6F5799" w14:textId="77777777" w:rsidR="00390E6C" w:rsidRDefault="00390E6C" w:rsidP="00390E6C">
      <w:pPr>
        <w:numPr>
          <w:ilvl w:val="0"/>
          <w:numId w:val="97"/>
        </w:numPr>
        <w:suppressAutoHyphens w:val="0"/>
        <w:spacing w:after="160" w:line="259" w:lineRule="auto"/>
        <w:jc w:val="both"/>
        <w:rPr>
          <w:rFonts w:ascii="Times New Roman" w:hAnsi="Times New Roman"/>
          <w:sz w:val="24"/>
          <w:szCs w:val="24"/>
        </w:rPr>
      </w:pPr>
      <w:r w:rsidRPr="004F097C">
        <w:rPr>
          <w:rFonts w:ascii="Times New Roman" w:hAnsi="Times New Roman"/>
          <w:b/>
          <w:bCs/>
          <w:sz w:val="24"/>
          <w:szCs w:val="24"/>
        </w:rPr>
        <w:lastRenderedPageBreak/>
        <w:t>Stań końcowy</w:t>
      </w:r>
      <w:r>
        <w:rPr>
          <w:rFonts w:ascii="Times New Roman" w:hAnsi="Times New Roman"/>
          <w:b/>
          <w:bCs/>
          <w:sz w:val="24"/>
          <w:szCs w:val="24"/>
        </w:rPr>
        <w:t xml:space="preserve"> księgozbioru </w:t>
      </w:r>
      <w:r w:rsidRPr="004F097C">
        <w:rPr>
          <w:rFonts w:ascii="Times New Roman" w:hAnsi="Times New Roman"/>
          <w:b/>
          <w:bCs/>
          <w:sz w:val="24"/>
          <w:szCs w:val="24"/>
        </w:rPr>
        <w:t>na dzień</w:t>
      </w:r>
      <w:r w:rsidRPr="004F097C">
        <w:rPr>
          <w:rFonts w:ascii="Times New Roman" w:hAnsi="Times New Roman"/>
          <w:sz w:val="24"/>
          <w:szCs w:val="24"/>
        </w:rPr>
        <w:t xml:space="preserve"> …………………..…wynos</w:t>
      </w:r>
      <w:r>
        <w:rPr>
          <w:rFonts w:ascii="Times New Roman" w:hAnsi="Times New Roman"/>
          <w:sz w:val="24"/>
          <w:szCs w:val="24"/>
        </w:rPr>
        <w:t>i …..szt. o wartości</w:t>
      </w:r>
      <w:r w:rsidRPr="004F097C">
        <w:rPr>
          <w:rFonts w:ascii="Times New Roman" w:hAnsi="Times New Roman"/>
          <w:sz w:val="24"/>
          <w:szCs w:val="24"/>
        </w:rPr>
        <w:t xml:space="preserve"> ………….……… zł (</w:t>
      </w:r>
      <w:r>
        <w:rPr>
          <w:rFonts w:ascii="Times New Roman" w:hAnsi="Times New Roman"/>
          <w:sz w:val="24"/>
          <w:szCs w:val="24"/>
        </w:rPr>
        <w:t>wartości początkowa księgozbioru pomniejszona o wartość</w:t>
      </w:r>
      <w:r w:rsidRPr="004F097C">
        <w:rPr>
          <w:rFonts w:ascii="Times New Roman" w:hAnsi="Times New Roman"/>
          <w:sz w:val="24"/>
          <w:szCs w:val="24"/>
        </w:rPr>
        <w:t xml:space="preserve"> protokołu braków bezwzględnych ).</w:t>
      </w:r>
    </w:p>
    <w:p w14:paraId="108085F1" w14:textId="77777777" w:rsidR="00390E6C" w:rsidRDefault="00390E6C" w:rsidP="00390E6C">
      <w:pPr>
        <w:jc w:val="both"/>
        <w:rPr>
          <w:rFonts w:ascii="Times New Roman" w:hAnsi="Times New Roman"/>
          <w:sz w:val="24"/>
          <w:szCs w:val="24"/>
        </w:rPr>
      </w:pPr>
    </w:p>
    <w:p w14:paraId="2D9F1DAF" w14:textId="77777777" w:rsidR="00390E6C" w:rsidRDefault="00390E6C" w:rsidP="00390E6C">
      <w:pPr>
        <w:jc w:val="both"/>
        <w:rPr>
          <w:rFonts w:ascii="Times New Roman" w:hAnsi="Times New Roman"/>
          <w:sz w:val="24"/>
          <w:szCs w:val="24"/>
        </w:rPr>
      </w:pPr>
    </w:p>
    <w:p w14:paraId="4C427FB7" w14:textId="77777777" w:rsidR="00390E6C" w:rsidRPr="006B4E78" w:rsidRDefault="00390E6C" w:rsidP="00390E6C">
      <w:pPr>
        <w:rPr>
          <w:rFonts w:ascii="Times New Roman" w:hAnsi="Times New Roman"/>
          <w:sz w:val="24"/>
          <w:szCs w:val="24"/>
        </w:rPr>
      </w:pPr>
    </w:p>
    <w:p w14:paraId="2D5931FA" w14:textId="5E94C100" w:rsidR="00390E6C" w:rsidRDefault="00390E6C" w:rsidP="00390E6C">
      <w:pPr>
        <w:tabs>
          <w:tab w:val="left" w:pos="5370"/>
        </w:tabs>
        <w:rPr>
          <w:rFonts w:ascii="Times New Roman" w:hAnsi="Times New Roman"/>
          <w:sz w:val="24"/>
          <w:szCs w:val="24"/>
        </w:rPr>
      </w:pPr>
      <w:r>
        <w:rPr>
          <w:rFonts w:ascii="Times New Roman" w:hAnsi="Times New Roman"/>
          <w:sz w:val="24"/>
          <w:szCs w:val="24"/>
        </w:rPr>
        <w:tab/>
        <w:t>……………………………………</w:t>
      </w:r>
    </w:p>
    <w:p w14:paraId="51DF1C03" w14:textId="77777777" w:rsidR="00390E6C" w:rsidRPr="006B4E78" w:rsidRDefault="00390E6C" w:rsidP="00390E6C">
      <w:pPr>
        <w:tabs>
          <w:tab w:val="left" w:pos="5370"/>
        </w:tabs>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t xml:space="preserve">      ( Dyrektor Szkoły )</w:t>
      </w:r>
    </w:p>
    <w:p w14:paraId="2ACF9F8F" w14:textId="77777777" w:rsidR="00390E6C" w:rsidRPr="006B4E78" w:rsidRDefault="00390E6C" w:rsidP="00390E6C">
      <w:pPr>
        <w:suppressAutoHyphens w:val="0"/>
        <w:spacing w:after="160" w:line="259" w:lineRule="auto"/>
        <w:jc w:val="both"/>
        <w:rPr>
          <w:rFonts w:ascii="Times New Roman" w:hAnsi="Times New Roman"/>
          <w:sz w:val="24"/>
          <w:szCs w:val="24"/>
        </w:rPr>
      </w:pPr>
    </w:p>
    <w:p w14:paraId="2516949A" w14:textId="6E4F972F" w:rsidR="00D306DC" w:rsidRDefault="00D306DC">
      <w:pPr>
        <w:tabs>
          <w:tab w:val="left" w:pos="5966"/>
        </w:tabs>
        <w:rPr>
          <w:rFonts w:ascii="Times New Roman" w:hAnsi="Times New Roman"/>
          <w:sz w:val="24"/>
          <w:szCs w:val="24"/>
        </w:rPr>
      </w:pPr>
    </w:p>
    <w:p w14:paraId="7E67CB99" w14:textId="6EFAB194" w:rsidR="00D306DC" w:rsidRDefault="00D306DC">
      <w:pPr>
        <w:tabs>
          <w:tab w:val="left" w:pos="5966"/>
        </w:tabs>
        <w:rPr>
          <w:rFonts w:ascii="Times New Roman" w:hAnsi="Times New Roman"/>
          <w:sz w:val="24"/>
          <w:szCs w:val="24"/>
        </w:rPr>
      </w:pPr>
    </w:p>
    <w:p w14:paraId="227B647E" w14:textId="72CAF4A3" w:rsidR="00D306DC" w:rsidRDefault="00D306DC">
      <w:pPr>
        <w:tabs>
          <w:tab w:val="left" w:pos="5966"/>
        </w:tabs>
        <w:rPr>
          <w:rFonts w:ascii="Times New Roman" w:hAnsi="Times New Roman"/>
          <w:sz w:val="24"/>
          <w:szCs w:val="24"/>
        </w:rPr>
      </w:pPr>
    </w:p>
    <w:p w14:paraId="6F17FA43" w14:textId="616DAA28" w:rsidR="00D306DC" w:rsidRDefault="00D306DC">
      <w:pPr>
        <w:tabs>
          <w:tab w:val="left" w:pos="5966"/>
        </w:tabs>
        <w:rPr>
          <w:rFonts w:ascii="Times New Roman" w:hAnsi="Times New Roman"/>
          <w:sz w:val="24"/>
          <w:szCs w:val="24"/>
        </w:rPr>
      </w:pPr>
    </w:p>
    <w:p w14:paraId="4725BB57" w14:textId="0D90C749" w:rsidR="00D306DC" w:rsidRDefault="00D306DC">
      <w:pPr>
        <w:tabs>
          <w:tab w:val="left" w:pos="5966"/>
        </w:tabs>
        <w:rPr>
          <w:rFonts w:ascii="Times New Roman" w:hAnsi="Times New Roman"/>
          <w:sz w:val="24"/>
          <w:szCs w:val="24"/>
        </w:rPr>
      </w:pPr>
    </w:p>
    <w:p w14:paraId="0639E45C" w14:textId="75FA50AB" w:rsidR="00D306DC" w:rsidRDefault="00D306DC">
      <w:pPr>
        <w:tabs>
          <w:tab w:val="left" w:pos="5966"/>
        </w:tabs>
        <w:rPr>
          <w:rFonts w:ascii="Times New Roman" w:hAnsi="Times New Roman"/>
          <w:sz w:val="24"/>
          <w:szCs w:val="24"/>
        </w:rPr>
      </w:pPr>
    </w:p>
    <w:p w14:paraId="1EF5B99E" w14:textId="53DEA1DD" w:rsidR="00D306DC" w:rsidRDefault="00D306DC">
      <w:pPr>
        <w:tabs>
          <w:tab w:val="left" w:pos="5966"/>
        </w:tabs>
        <w:rPr>
          <w:rFonts w:ascii="Times New Roman" w:hAnsi="Times New Roman"/>
          <w:sz w:val="24"/>
          <w:szCs w:val="24"/>
        </w:rPr>
      </w:pPr>
    </w:p>
    <w:p w14:paraId="1EF46F5B" w14:textId="2260C842" w:rsidR="00D306DC" w:rsidRDefault="00D306DC">
      <w:pPr>
        <w:tabs>
          <w:tab w:val="left" w:pos="5966"/>
        </w:tabs>
        <w:rPr>
          <w:rFonts w:ascii="Times New Roman" w:hAnsi="Times New Roman"/>
          <w:sz w:val="24"/>
          <w:szCs w:val="24"/>
        </w:rPr>
      </w:pPr>
    </w:p>
    <w:p w14:paraId="75EF496A" w14:textId="77E0659C" w:rsidR="00D306DC" w:rsidRDefault="00D306DC">
      <w:pPr>
        <w:tabs>
          <w:tab w:val="left" w:pos="5966"/>
        </w:tabs>
        <w:rPr>
          <w:rFonts w:ascii="Times New Roman" w:hAnsi="Times New Roman"/>
          <w:sz w:val="24"/>
          <w:szCs w:val="24"/>
        </w:rPr>
      </w:pPr>
    </w:p>
    <w:p w14:paraId="76A7067B" w14:textId="00B0A3C9" w:rsidR="00D306DC" w:rsidRDefault="00D306DC">
      <w:pPr>
        <w:tabs>
          <w:tab w:val="left" w:pos="5966"/>
        </w:tabs>
        <w:rPr>
          <w:rFonts w:ascii="Times New Roman" w:hAnsi="Times New Roman"/>
          <w:sz w:val="24"/>
          <w:szCs w:val="24"/>
        </w:rPr>
      </w:pPr>
    </w:p>
    <w:p w14:paraId="1387F651" w14:textId="62013FEA" w:rsidR="00D306DC" w:rsidRDefault="00D306DC">
      <w:pPr>
        <w:tabs>
          <w:tab w:val="left" w:pos="5966"/>
        </w:tabs>
        <w:rPr>
          <w:rFonts w:ascii="Times New Roman" w:hAnsi="Times New Roman"/>
          <w:sz w:val="24"/>
          <w:szCs w:val="24"/>
        </w:rPr>
      </w:pPr>
    </w:p>
    <w:p w14:paraId="64FDEC14" w14:textId="7C56AB5B" w:rsidR="00D306DC" w:rsidRDefault="00D306DC">
      <w:pPr>
        <w:tabs>
          <w:tab w:val="left" w:pos="5966"/>
        </w:tabs>
        <w:rPr>
          <w:rFonts w:ascii="Times New Roman" w:hAnsi="Times New Roman"/>
          <w:sz w:val="24"/>
          <w:szCs w:val="24"/>
        </w:rPr>
      </w:pPr>
    </w:p>
    <w:p w14:paraId="23F8B813" w14:textId="17BA67AD" w:rsidR="00D306DC" w:rsidRDefault="00D306DC">
      <w:pPr>
        <w:tabs>
          <w:tab w:val="left" w:pos="5966"/>
        </w:tabs>
        <w:rPr>
          <w:rFonts w:ascii="Times New Roman" w:hAnsi="Times New Roman"/>
          <w:sz w:val="24"/>
          <w:szCs w:val="24"/>
        </w:rPr>
      </w:pPr>
    </w:p>
    <w:p w14:paraId="65282938" w14:textId="50C22D39" w:rsidR="00D306DC" w:rsidRDefault="00D306DC">
      <w:pPr>
        <w:tabs>
          <w:tab w:val="left" w:pos="5966"/>
        </w:tabs>
        <w:rPr>
          <w:rFonts w:ascii="Times New Roman" w:hAnsi="Times New Roman"/>
          <w:sz w:val="24"/>
          <w:szCs w:val="24"/>
        </w:rPr>
      </w:pPr>
    </w:p>
    <w:p w14:paraId="444DC26B" w14:textId="76284D1F" w:rsidR="00D306DC" w:rsidRDefault="00D306DC">
      <w:pPr>
        <w:tabs>
          <w:tab w:val="left" w:pos="5966"/>
        </w:tabs>
        <w:rPr>
          <w:rFonts w:ascii="Times New Roman" w:hAnsi="Times New Roman"/>
          <w:sz w:val="24"/>
          <w:szCs w:val="24"/>
        </w:rPr>
      </w:pPr>
    </w:p>
    <w:p w14:paraId="03239EB1" w14:textId="088BACAB" w:rsidR="00D306DC" w:rsidRDefault="00D306DC">
      <w:pPr>
        <w:tabs>
          <w:tab w:val="left" w:pos="5966"/>
        </w:tabs>
        <w:rPr>
          <w:rFonts w:ascii="Times New Roman" w:hAnsi="Times New Roman"/>
          <w:sz w:val="24"/>
          <w:szCs w:val="24"/>
        </w:rPr>
      </w:pPr>
    </w:p>
    <w:p w14:paraId="716BD0B8" w14:textId="5033274F" w:rsidR="00D306DC" w:rsidRDefault="00D306DC">
      <w:pPr>
        <w:tabs>
          <w:tab w:val="left" w:pos="5966"/>
        </w:tabs>
        <w:rPr>
          <w:rFonts w:ascii="Times New Roman" w:hAnsi="Times New Roman"/>
          <w:sz w:val="24"/>
          <w:szCs w:val="24"/>
        </w:rPr>
      </w:pPr>
    </w:p>
    <w:p w14:paraId="5577D1CC" w14:textId="70B85F9D" w:rsidR="00D306DC" w:rsidRDefault="00D306DC">
      <w:pPr>
        <w:tabs>
          <w:tab w:val="left" w:pos="5966"/>
        </w:tabs>
        <w:rPr>
          <w:rFonts w:ascii="Times New Roman" w:hAnsi="Times New Roman"/>
          <w:sz w:val="24"/>
          <w:szCs w:val="24"/>
        </w:rPr>
      </w:pPr>
    </w:p>
    <w:p w14:paraId="6C390870" w14:textId="63059B02" w:rsidR="00D306DC" w:rsidRDefault="00D306DC">
      <w:pPr>
        <w:tabs>
          <w:tab w:val="left" w:pos="5966"/>
        </w:tabs>
        <w:rPr>
          <w:rFonts w:ascii="Times New Roman" w:hAnsi="Times New Roman"/>
          <w:sz w:val="24"/>
          <w:szCs w:val="24"/>
        </w:rPr>
      </w:pPr>
    </w:p>
    <w:p w14:paraId="373E1383" w14:textId="01EEFFBC" w:rsidR="00DD12AE" w:rsidRDefault="00296426" w:rsidP="009E7ACA">
      <w:pPr>
        <w:pStyle w:val="Teksttreci0"/>
        <w:shd w:val="clear" w:color="auto" w:fill="auto"/>
        <w:spacing w:after="240" w:line="360" w:lineRule="auto"/>
        <w:ind w:left="23" w:right="23" w:firstLine="0"/>
        <w:jc w:val="both"/>
        <w:rPr>
          <w:rFonts w:ascii="Times New Roman" w:hAnsi="Times New Roman"/>
          <w:b/>
          <w:bCs/>
          <w:sz w:val="28"/>
          <w:szCs w:val="28"/>
        </w:rPr>
      </w:pPr>
      <w:r>
        <w:rPr>
          <w:rFonts w:ascii="Times New Roman" w:hAnsi="Times New Roman"/>
          <w:b/>
          <w:bCs/>
          <w:sz w:val="28"/>
          <w:szCs w:val="28"/>
        </w:rPr>
        <w:lastRenderedPageBreak/>
        <w:t xml:space="preserve">VI. Instrukcja dotycząca </w:t>
      </w:r>
      <w:r w:rsidR="00740EF4">
        <w:rPr>
          <w:rFonts w:ascii="Times New Roman" w:hAnsi="Times New Roman"/>
          <w:b/>
          <w:bCs/>
          <w:sz w:val="28"/>
          <w:szCs w:val="28"/>
        </w:rPr>
        <w:t>obiegu kontroli dowodów finansowych</w:t>
      </w:r>
      <w:r>
        <w:rPr>
          <w:rFonts w:ascii="Times New Roman" w:hAnsi="Times New Roman"/>
          <w:b/>
          <w:bCs/>
          <w:sz w:val="28"/>
          <w:szCs w:val="28"/>
        </w:rPr>
        <w:t xml:space="preserve"> – </w:t>
      </w:r>
      <w:r>
        <w:rPr>
          <w:rFonts w:ascii="Times New Roman" w:hAnsi="Times New Roman"/>
          <w:b/>
          <w:bCs/>
          <w:color w:val="FF0000"/>
          <w:sz w:val="28"/>
          <w:szCs w:val="28"/>
        </w:rPr>
        <w:t xml:space="preserve"> Szkoły Podstawowej w </w:t>
      </w:r>
      <w:r w:rsidR="007E5F4A">
        <w:rPr>
          <w:rFonts w:ascii="Times New Roman" w:hAnsi="Times New Roman"/>
          <w:b/>
          <w:bCs/>
          <w:color w:val="FF0000"/>
          <w:sz w:val="28"/>
          <w:szCs w:val="28"/>
        </w:rPr>
        <w:t>Rogóżu</w:t>
      </w:r>
      <w:r>
        <w:rPr>
          <w:rFonts w:ascii="Times New Roman" w:hAnsi="Times New Roman"/>
          <w:b/>
          <w:bCs/>
          <w:color w:val="FF0000"/>
          <w:sz w:val="28"/>
          <w:szCs w:val="28"/>
        </w:rPr>
        <w:t xml:space="preserve">, </w:t>
      </w:r>
      <w:r>
        <w:rPr>
          <w:rFonts w:ascii="Times New Roman" w:hAnsi="Times New Roman"/>
          <w:b/>
          <w:bCs/>
          <w:sz w:val="28"/>
          <w:szCs w:val="28"/>
        </w:rPr>
        <w:t xml:space="preserve">dla którego obsługę finansową prowadzi Urząd </w:t>
      </w:r>
    </w:p>
    <w:p w14:paraId="37577EED" w14:textId="77777777" w:rsidR="00DD12AE" w:rsidRDefault="00DD12AE" w:rsidP="000C22D0">
      <w:pPr>
        <w:pStyle w:val="Teksttreci0"/>
        <w:shd w:val="clear" w:color="auto" w:fill="auto"/>
        <w:spacing w:after="0" w:line="360" w:lineRule="auto"/>
        <w:ind w:left="23" w:right="23" w:firstLine="0"/>
        <w:jc w:val="both"/>
        <w:rPr>
          <w:rFonts w:ascii="Times New Roman" w:hAnsi="Times New Roman"/>
          <w:sz w:val="24"/>
          <w:szCs w:val="24"/>
        </w:rPr>
      </w:pPr>
      <w:r w:rsidRPr="00DD12AE">
        <w:rPr>
          <w:rFonts w:ascii="Times New Roman" w:hAnsi="Times New Roman"/>
          <w:sz w:val="24"/>
          <w:szCs w:val="24"/>
        </w:rPr>
        <w:t xml:space="preserve">Dla zapewnienia prawidłowego obiegu dowodów stwierdzających dokonanie poszczególnych operacji gospodarczych i finansowych oraz zapewnienia właściwej kontroli wewnętrznej, ustala się instrukcję obiegu i kontroli dowodów finansowych </w:t>
      </w:r>
      <w:bookmarkStart w:id="1" w:name="bookmark189"/>
      <w:bookmarkStart w:id="2" w:name="bookmark190"/>
    </w:p>
    <w:p w14:paraId="530A406C" w14:textId="253D3BBB" w:rsidR="00DD12AE" w:rsidRPr="00DD12AE" w:rsidRDefault="00DD12AE" w:rsidP="000C22D0">
      <w:pPr>
        <w:pStyle w:val="Teksttreci0"/>
        <w:numPr>
          <w:ilvl w:val="0"/>
          <w:numId w:val="93"/>
        </w:numPr>
        <w:shd w:val="clear" w:color="auto" w:fill="auto"/>
        <w:spacing w:after="0" w:line="360" w:lineRule="auto"/>
        <w:ind w:right="23"/>
        <w:jc w:val="both"/>
        <w:rPr>
          <w:rFonts w:ascii="Times New Roman" w:hAnsi="Times New Roman"/>
          <w:b/>
          <w:bCs/>
          <w:sz w:val="24"/>
          <w:szCs w:val="24"/>
        </w:rPr>
      </w:pPr>
      <w:r w:rsidRPr="00DD12AE">
        <w:rPr>
          <w:rStyle w:val="Nagwek12"/>
          <w:b/>
          <w:bCs/>
          <w:sz w:val="24"/>
          <w:szCs w:val="24"/>
        </w:rPr>
        <w:t>Dowody księgowe</w:t>
      </w:r>
      <w:bookmarkEnd w:id="1"/>
      <w:bookmarkEnd w:id="2"/>
    </w:p>
    <w:p w14:paraId="4B5652F7"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Za prawidłowy uważa się dowód stwierdzający fakt dokonania operacji gospodarczej zgodnie z jej rzeczywistym przebiegiem, sprawdzony pod względem merytorycznym, formalno - rachunkowym i zatwierdzony do wypłaty.</w:t>
      </w:r>
    </w:p>
    <w:p w14:paraId="49B99E81" w14:textId="6AF66BF9"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Dowody dostarczane do Referatu Finansowego Jednostki Budżetowej w języku obcym winny być przetłumaczone na język polski. Fakt ten powinien być odnotowany na tym dokumencie podpisem pracownika odpowiedzialnego merytorycznie. Na dowodach stanowiących podstawę wypłaty za wykonane usługi oraz za zakup materiałów, powinno być ponadto umieszczone potwierdzenie wykonania i przyjęcia usługi, dostarczenia materiałów lub wpisania do odpowiedniej ewidencji, podpisane czytelnie przez osobę odpowiedzialną za dokonaną operację i jej udokumentowanie. Potwierdzenie przyjęcia może być dołączone do dowodu w formie odrębnego </w:t>
      </w:r>
      <w:r w:rsidR="009E7ACA" w:rsidRPr="00DD12AE">
        <w:rPr>
          <w:rFonts w:ascii="Times New Roman" w:hAnsi="Times New Roman"/>
          <w:sz w:val="24"/>
          <w:szCs w:val="24"/>
        </w:rPr>
        <w:t>protokołu</w:t>
      </w:r>
      <w:r w:rsidRPr="00DD12AE">
        <w:rPr>
          <w:rFonts w:ascii="Times New Roman" w:hAnsi="Times New Roman"/>
          <w:sz w:val="24"/>
          <w:szCs w:val="24"/>
        </w:rPr>
        <w:t xml:space="preserve"> przyjęcia.</w:t>
      </w:r>
    </w:p>
    <w:p w14:paraId="71028D5B" w14:textId="504D24F7" w:rsidR="00DD12AE" w:rsidRPr="00DD12AE" w:rsidRDefault="00DD12AE" w:rsidP="000C22D0">
      <w:pPr>
        <w:pStyle w:val="Teksttreci0"/>
        <w:numPr>
          <w:ilvl w:val="0"/>
          <w:numId w:val="81"/>
        </w:numPr>
        <w:shd w:val="clear" w:color="auto" w:fill="auto"/>
        <w:spacing w:after="0" w:line="360" w:lineRule="auto"/>
        <w:ind w:right="20"/>
        <w:jc w:val="both"/>
        <w:rPr>
          <w:rFonts w:ascii="Times New Roman" w:hAnsi="Times New Roman"/>
          <w:color w:val="000000"/>
          <w:sz w:val="24"/>
          <w:szCs w:val="24"/>
        </w:rPr>
      </w:pPr>
      <w:r w:rsidRPr="00DD12AE">
        <w:rPr>
          <w:rFonts w:ascii="Times New Roman" w:hAnsi="Times New Roman"/>
          <w:b/>
          <w:bCs/>
          <w:color w:val="000000"/>
          <w:sz w:val="24"/>
          <w:szCs w:val="24"/>
        </w:rPr>
        <w:t>Kontrola merytoryczna</w:t>
      </w:r>
      <w:r w:rsidRPr="00DD12AE">
        <w:rPr>
          <w:rFonts w:ascii="Times New Roman" w:hAnsi="Times New Roman"/>
          <w:color w:val="000000"/>
          <w:sz w:val="24"/>
          <w:szCs w:val="24"/>
        </w:rPr>
        <w:t xml:space="preserve"> polega na zbadaniu, czy dane zawarte w dokumencie odpowiadają rzeczywistości, czy wymieniona w dokumencie (dowodzie) operacja gospodarcza była celowa z punktu widzenia gospodarczego i zgodna z obowiązującymi przepisami. Kontroli merytorycznej dokonuje </w:t>
      </w:r>
      <w:r>
        <w:rPr>
          <w:rFonts w:ascii="Times New Roman" w:hAnsi="Times New Roman"/>
          <w:color w:val="000000"/>
          <w:sz w:val="24"/>
          <w:szCs w:val="24"/>
        </w:rPr>
        <w:t>Dyrektor Szkoły Podstawowej.</w:t>
      </w:r>
    </w:p>
    <w:p w14:paraId="09F5DBBD"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b/>
          <w:bCs/>
          <w:color w:val="000000"/>
          <w:sz w:val="24"/>
          <w:szCs w:val="24"/>
        </w:rPr>
      </w:pPr>
      <w:r w:rsidRPr="00DD12AE">
        <w:rPr>
          <w:rFonts w:ascii="Times New Roman" w:hAnsi="Times New Roman"/>
          <w:b/>
          <w:bCs/>
          <w:color w:val="000000"/>
          <w:sz w:val="24"/>
          <w:szCs w:val="24"/>
        </w:rPr>
        <w:t>Kontrola merytoryczna dowodów księgowych polega w szczególności na sprawdzeniu:</w:t>
      </w:r>
    </w:p>
    <w:p w14:paraId="37FBA8EB"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dokument został wystawiony przez właściwy podmiot,</w:t>
      </w:r>
    </w:p>
    <w:p w14:paraId="4C8C0F3F"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operacji gospodarczej dokonały osoby do tego upoważnione,</w:t>
      </w:r>
    </w:p>
    <w:p w14:paraId="3431AF7E" w14:textId="31023F81"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xml:space="preserve">– czy planowana operacja gospodarcza, znajduje potwierdzenie w budżecie </w:t>
      </w:r>
      <w:r>
        <w:rPr>
          <w:rFonts w:ascii="Times New Roman" w:hAnsi="Times New Roman"/>
          <w:sz w:val="24"/>
          <w:szCs w:val="24"/>
        </w:rPr>
        <w:t>szkoły</w:t>
      </w:r>
      <w:r w:rsidRPr="00DD12AE">
        <w:rPr>
          <w:rFonts w:ascii="Times New Roman" w:hAnsi="Times New Roman"/>
          <w:sz w:val="24"/>
          <w:szCs w:val="24"/>
        </w:rPr>
        <w:t>,</w:t>
      </w:r>
    </w:p>
    <w:p w14:paraId="712632D0" w14:textId="3F4CB7DC"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xml:space="preserve">– czy dokonana operacja gospodarcza była celowa, tj. czy była zaplanowana do realizacji w okresie, w którym została dokonana, albo wykonanie jej było niezbędne dla prawidłowego funkcjonowania </w:t>
      </w:r>
      <w:r>
        <w:rPr>
          <w:rFonts w:ascii="Times New Roman" w:hAnsi="Times New Roman"/>
          <w:sz w:val="24"/>
          <w:szCs w:val="24"/>
        </w:rPr>
        <w:t>szkoły</w:t>
      </w:r>
      <w:r w:rsidRPr="00DD12AE">
        <w:rPr>
          <w:rFonts w:ascii="Times New Roman" w:hAnsi="Times New Roman"/>
          <w:sz w:val="24"/>
          <w:szCs w:val="24"/>
        </w:rPr>
        <w:t>, itp.,</w:t>
      </w:r>
    </w:p>
    <w:p w14:paraId="5929114F" w14:textId="7ADDBA3A"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dane zawarte w dokumencie odpowiadają rzeczywistości, np. czy dane dotyczące wykonania</w:t>
      </w:r>
      <w:r>
        <w:rPr>
          <w:rFonts w:ascii="Times New Roman" w:hAnsi="Times New Roman"/>
          <w:sz w:val="24"/>
          <w:szCs w:val="24"/>
        </w:rPr>
        <w:t xml:space="preserve"> </w:t>
      </w:r>
      <w:r w:rsidRPr="00DD12AE">
        <w:rPr>
          <w:rFonts w:ascii="Times New Roman" w:hAnsi="Times New Roman"/>
          <w:sz w:val="24"/>
          <w:szCs w:val="24"/>
        </w:rPr>
        <w:t>rzeczowego faktycznie zostały wykonane (kontrola na gruncie), czy zostały wykonane w sposób</w:t>
      </w:r>
      <w:r>
        <w:rPr>
          <w:rFonts w:ascii="Times New Roman" w:hAnsi="Times New Roman"/>
          <w:sz w:val="24"/>
          <w:szCs w:val="24"/>
        </w:rPr>
        <w:t xml:space="preserve"> </w:t>
      </w:r>
      <w:r w:rsidRPr="00DD12AE">
        <w:rPr>
          <w:rFonts w:ascii="Times New Roman" w:hAnsi="Times New Roman"/>
          <w:sz w:val="24"/>
          <w:szCs w:val="24"/>
        </w:rPr>
        <w:t>rzetelny i zgodnie z obowiązującymi normami,</w:t>
      </w:r>
    </w:p>
    <w:p w14:paraId="225D6245" w14:textId="17E485FE"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lastRenderedPageBreak/>
        <w:t>– czy na wykonanie operacji gospodarczej została zawarta umowa, względnie czy złożono</w:t>
      </w:r>
      <w:r>
        <w:rPr>
          <w:rFonts w:ascii="Times New Roman" w:hAnsi="Times New Roman"/>
          <w:sz w:val="24"/>
          <w:szCs w:val="24"/>
        </w:rPr>
        <w:t xml:space="preserve"> </w:t>
      </w:r>
      <w:r w:rsidRPr="00DD12AE">
        <w:rPr>
          <w:rFonts w:ascii="Times New Roman" w:hAnsi="Times New Roman"/>
          <w:sz w:val="24"/>
          <w:szCs w:val="24"/>
        </w:rPr>
        <w:t>zamówienie,</w:t>
      </w:r>
    </w:p>
    <w:p w14:paraId="6885BBB8" w14:textId="3C9693FA"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zastosowane ceny i stawki są zgodne z zawartymi umowami lub innymi przepisami</w:t>
      </w:r>
      <w:r>
        <w:rPr>
          <w:rFonts w:ascii="Times New Roman" w:hAnsi="Times New Roman"/>
          <w:sz w:val="24"/>
          <w:szCs w:val="24"/>
        </w:rPr>
        <w:t xml:space="preserve"> </w:t>
      </w:r>
      <w:r w:rsidRPr="00DD12AE">
        <w:rPr>
          <w:rFonts w:ascii="Times New Roman" w:hAnsi="Times New Roman"/>
          <w:sz w:val="24"/>
          <w:szCs w:val="24"/>
        </w:rPr>
        <w:t>obowiązującymi w danym zakresie,</w:t>
      </w:r>
    </w:p>
    <w:p w14:paraId="4B8B079F" w14:textId="5F583131"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czy zdarzenie gospodarcze przebiegało zgodnie z obowiązującym prawem w tym z Prawem</w:t>
      </w:r>
      <w:r>
        <w:rPr>
          <w:rFonts w:ascii="Times New Roman" w:hAnsi="Times New Roman"/>
          <w:sz w:val="24"/>
          <w:szCs w:val="24"/>
        </w:rPr>
        <w:t xml:space="preserve"> </w:t>
      </w:r>
      <w:r w:rsidRPr="00DD12AE">
        <w:rPr>
          <w:rFonts w:ascii="Times New Roman" w:hAnsi="Times New Roman"/>
          <w:sz w:val="24"/>
          <w:szCs w:val="24"/>
        </w:rPr>
        <w:t>Zamówień Publicznych.</w:t>
      </w:r>
    </w:p>
    <w:p w14:paraId="3699F151"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Dokonujący kontroli merytorycznej określa: (na rewersie faktury/rachunku itp.)</w:t>
      </w:r>
    </w:p>
    <w:p w14:paraId="4ACB7E80"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przeznaczenie zakupionej usługi, towaru lub opłaconej należności,</w:t>
      </w:r>
    </w:p>
    <w:p w14:paraId="7BC0D8AD"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nr umowy/zlecenia, na podstawie której dokonywany jest wydatek,</w:t>
      </w:r>
    </w:p>
    <w:p w14:paraId="30455F6E"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 podstawę wydatku zgodnie z Prawem Zamówień Publicznych,</w:t>
      </w:r>
    </w:p>
    <w:p w14:paraId="6CD5DDCB" w14:textId="7FC6C4E8"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kwotę do zapłaty.</w:t>
      </w:r>
    </w:p>
    <w:p w14:paraId="263D47FD" w14:textId="77777777" w:rsidR="00DD12AE" w:rsidRPr="00DD12AE" w:rsidRDefault="00DD12AE" w:rsidP="000C22D0">
      <w:pPr>
        <w:pStyle w:val="Teksttreci0"/>
        <w:numPr>
          <w:ilvl w:val="0"/>
          <w:numId w:val="81"/>
        </w:numPr>
        <w:shd w:val="clear" w:color="auto" w:fill="auto"/>
        <w:spacing w:after="0" w:line="360" w:lineRule="auto"/>
        <w:ind w:right="20"/>
        <w:jc w:val="both"/>
        <w:rPr>
          <w:rFonts w:ascii="Times New Roman" w:hAnsi="Times New Roman"/>
          <w:sz w:val="24"/>
          <w:szCs w:val="24"/>
        </w:rPr>
      </w:pPr>
      <w:r w:rsidRPr="00DD12AE">
        <w:rPr>
          <w:rFonts w:ascii="Times New Roman" w:hAnsi="Times New Roman"/>
          <w:b/>
          <w:sz w:val="24"/>
          <w:szCs w:val="24"/>
        </w:rPr>
        <w:t>Kontrola dowodów pod względem formalno - rachunkowym</w:t>
      </w:r>
      <w:r w:rsidRPr="00DD12AE">
        <w:rPr>
          <w:rFonts w:ascii="Times New Roman" w:hAnsi="Times New Roman"/>
          <w:sz w:val="24"/>
          <w:szCs w:val="24"/>
        </w:rPr>
        <w:t xml:space="preserve"> następuje po sprawdzeniu pod względem merytorycznym i potwierdzeniu przyjęcia usługi lub materiału i należy do zakresu czynności pracownika komórki księgowości. Kontrola formalno - rachunkowa polega na stwierdzeniu czy dokument zawiera: </w:t>
      </w:r>
    </w:p>
    <w:p w14:paraId="1263BFD4" w14:textId="77777777" w:rsidR="0033797F"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 dowód księgowy sprawdzono pod względem merytorycznym,</w:t>
      </w:r>
    </w:p>
    <w:p w14:paraId="0FE46929" w14:textId="77777777" w:rsidR="0033797F"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 opis jest jednoznaczny i umożliwiający późniejszą identyfikację wydatku,</w:t>
      </w:r>
    </w:p>
    <w:p w14:paraId="7FA51CFA" w14:textId="0062DCD6" w:rsidR="00DD12AE" w:rsidRPr="00DD12AE" w:rsidRDefault="0033797F" w:rsidP="000C22D0">
      <w:pPr>
        <w:pStyle w:val="Teksttreci0"/>
        <w:shd w:val="clear" w:color="auto" w:fill="auto"/>
        <w:spacing w:after="0" w:line="360" w:lineRule="auto"/>
        <w:ind w:right="20" w:firstLine="0"/>
        <w:jc w:val="both"/>
        <w:rPr>
          <w:rFonts w:ascii="Times New Roman" w:hAnsi="Times New Roman"/>
          <w:sz w:val="24"/>
          <w:szCs w:val="24"/>
        </w:rPr>
      </w:pPr>
      <w:r>
        <w:rPr>
          <w:rFonts w:ascii="Times New Roman" w:hAnsi="Times New Roman"/>
          <w:sz w:val="24"/>
          <w:szCs w:val="24"/>
        </w:rPr>
        <w:t xml:space="preserve">- </w:t>
      </w:r>
      <w:r w:rsidR="00DD12AE" w:rsidRPr="00DD12AE">
        <w:rPr>
          <w:rFonts w:ascii="Times New Roman" w:hAnsi="Times New Roman"/>
          <w:sz w:val="24"/>
          <w:szCs w:val="24"/>
        </w:rPr>
        <w:t>czy</w:t>
      </w:r>
      <w:r w:rsidR="00CF315F">
        <w:rPr>
          <w:rFonts w:ascii="Times New Roman" w:hAnsi="Times New Roman"/>
          <w:sz w:val="24"/>
          <w:szCs w:val="24"/>
        </w:rPr>
        <w:t xml:space="preserve"> </w:t>
      </w:r>
      <w:r w:rsidR="00DD12AE" w:rsidRPr="00DD12AE">
        <w:rPr>
          <w:rFonts w:ascii="Times New Roman" w:hAnsi="Times New Roman"/>
          <w:sz w:val="24"/>
          <w:szCs w:val="24"/>
        </w:rPr>
        <w:t>poszczególne dowody odpowiadają postanowieniom przepisów ustawy o rachunkowości,</w:t>
      </w:r>
    </w:p>
    <w:p w14:paraId="7C55AB69"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czy dowody są kompletne, zawierają wszystkie wymagane załączniki,</w:t>
      </w:r>
    </w:p>
    <w:p w14:paraId="7D9DE070" w14:textId="7BD5C116"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xml:space="preserve">- czy są zupełne tj. </w:t>
      </w:r>
      <w:r>
        <w:rPr>
          <w:rFonts w:ascii="Times New Roman" w:hAnsi="Times New Roman"/>
          <w:sz w:val="24"/>
          <w:szCs w:val="24"/>
        </w:rPr>
        <w:t>z</w:t>
      </w:r>
      <w:r w:rsidRPr="00DD12AE">
        <w:rPr>
          <w:rFonts w:ascii="Times New Roman" w:hAnsi="Times New Roman"/>
          <w:sz w:val="24"/>
          <w:szCs w:val="24"/>
        </w:rPr>
        <w:t>awierają wszystkie dane niezbędne do obrazowania czynności, dla których udowodnienia mają służyć,</w:t>
      </w:r>
    </w:p>
    <w:p w14:paraId="2CB82E49"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czy dowody nie zwierają błędów arytmetycznych,</w:t>
      </w:r>
    </w:p>
    <w:p w14:paraId="30D47B44"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 w przypadku stwierdzenia, że dowód nie odpowiada ww. wymogom jest zwracany do uzupełnienia.</w:t>
      </w:r>
    </w:p>
    <w:p w14:paraId="6289A3E3" w14:textId="77777777" w:rsidR="00DD12AE" w:rsidRPr="00DD12AE" w:rsidRDefault="00DD12AE" w:rsidP="000C22D0">
      <w:pPr>
        <w:pStyle w:val="Teksttreci0"/>
        <w:shd w:val="clear" w:color="auto" w:fill="auto"/>
        <w:spacing w:after="0" w:line="360" w:lineRule="auto"/>
        <w:ind w:right="20" w:firstLine="0"/>
        <w:jc w:val="both"/>
        <w:rPr>
          <w:rFonts w:ascii="Times New Roman" w:hAnsi="Times New Roman"/>
          <w:sz w:val="24"/>
          <w:szCs w:val="24"/>
        </w:rPr>
      </w:pPr>
      <w:r w:rsidRPr="00DD12AE">
        <w:rPr>
          <w:rFonts w:ascii="Times New Roman" w:hAnsi="Times New Roman"/>
          <w:sz w:val="24"/>
          <w:szCs w:val="24"/>
        </w:rPr>
        <w:t>Dokonanie kontroli dokumentu musi być odpowiednio potwierdzone datą, podpisem .</w:t>
      </w:r>
    </w:p>
    <w:p w14:paraId="0A2A4F9D" w14:textId="5B75A0C5"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b/>
          <w:sz w:val="24"/>
          <w:szCs w:val="24"/>
        </w:rPr>
      </w:pPr>
      <w:r w:rsidRPr="00DD12AE">
        <w:rPr>
          <w:rFonts w:ascii="Times New Roman" w:hAnsi="Times New Roman"/>
          <w:sz w:val="24"/>
          <w:szCs w:val="24"/>
        </w:rPr>
        <w:t xml:space="preserve">Zatwierdzanie dowodów do wypłaty należy do obowiązków </w:t>
      </w:r>
      <w:r>
        <w:rPr>
          <w:rFonts w:ascii="Times New Roman" w:hAnsi="Times New Roman"/>
          <w:sz w:val="24"/>
          <w:szCs w:val="24"/>
        </w:rPr>
        <w:t>dyrektora szkoły</w:t>
      </w:r>
      <w:r w:rsidRPr="00DD12AE">
        <w:rPr>
          <w:rFonts w:ascii="Times New Roman" w:hAnsi="Times New Roman"/>
          <w:sz w:val="24"/>
          <w:szCs w:val="24"/>
        </w:rPr>
        <w:t xml:space="preserve">, </w:t>
      </w:r>
      <w:r>
        <w:rPr>
          <w:rFonts w:ascii="Times New Roman" w:hAnsi="Times New Roman"/>
          <w:sz w:val="24"/>
          <w:szCs w:val="24"/>
        </w:rPr>
        <w:t xml:space="preserve">głównego </w:t>
      </w:r>
      <w:r w:rsidR="009E7ACA">
        <w:rPr>
          <w:rFonts w:ascii="Times New Roman" w:hAnsi="Times New Roman"/>
          <w:sz w:val="24"/>
          <w:szCs w:val="24"/>
        </w:rPr>
        <w:t xml:space="preserve">księgowego </w:t>
      </w:r>
      <w:r w:rsidRPr="00DD12AE">
        <w:rPr>
          <w:rFonts w:ascii="Times New Roman" w:hAnsi="Times New Roman"/>
          <w:sz w:val="24"/>
          <w:szCs w:val="24"/>
        </w:rPr>
        <w:t xml:space="preserve">lub pracowników przez nich pisemnie upoważnionych. </w:t>
      </w:r>
    </w:p>
    <w:p w14:paraId="7FB89489" w14:textId="387D0243" w:rsidR="00DD12AE" w:rsidRPr="0033797F" w:rsidRDefault="00DD12AE" w:rsidP="000C22D0">
      <w:pPr>
        <w:pStyle w:val="Akapitzlist"/>
        <w:keepNext/>
        <w:keepLines/>
        <w:numPr>
          <w:ilvl w:val="0"/>
          <w:numId w:val="93"/>
        </w:numPr>
        <w:spacing w:after="0" w:line="360" w:lineRule="auto"/>
        <w:jc w:val="both"/>
        <w:rPr>
          <w:rFonts w:ascii="Times New Roman" w:hAnsi="Times New Roman"/>
          <w:sz w:val="24"/>
          <w:szCs w:val="24"/>
        </w:rPr>
      </w:pPr>
      <w:bookmarkStart w:id="3" w:name="bookmark194"/>
      <w:bookmarkStart w:id="4" w:name="bookmark195"/>
      <w:r w:rsidRPr="0033797F">
        <w:rPr>
          <w:rStyle w:val="Nagwek12"/>
          <w:b/>
          <w:sz w:val="24"/>
          <w:szCs w:val="24"/>
        </w:rPr>
        <w:t>Wydatki</w:t>
      </w:r>
      <w:bookmarkEnd w:id="3"/>
      <w:bookmarkEnd w:id="4"/>
    </w:p>
    <w:p w14:paraId="672746BA"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Wydatki powinny być uzasadnione pod względem legalności, celowości i gospodarności. Wydatki i zobowiązania z tytułu dostaw i usług oraz z tytułu umów i innych świadczeń mogą być dokonywane tylko w granicach kwot przewidzianych w zatwierdzonych rocznych planach finansowych oraz w granicach aktualnych możliwości finansowych jednostki. Za </w:t>
      </w:r>
      <w:r w:rsidRPr="00DD12AE">
        <w:rPr>
          <w:rFonts w:ascii="Times New Roman" w:hAnsi="Times New Roman"/>
          <w:sz w:val="24"/>
          <w:szCs w:val="24"/>
        </w:rPr>
        <w:lastRenderedPageBreak/>
        <w:t>podstawę dokonania wypłaty służą dowody uzasadniające wypłatę i odpowiadające wymogom zawartym w dziale I - „Dowody księgowe" niniejszej instrukcji a mianowicie:</w:t>
      </w:r>
    </w:p>
    <w:p w14:paraId="68D12A41"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t>faktury i rachunki (faktury korygujące, duplikaty faktur),</w:t>
      </w:r>
    </w:p>
    <w:p w14:paraId="3B4EF3E7"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t>noty księgowe obce,</w:t>
      </w:r>
    </w:p>
    <w:p w14:paraId="5EEFBB29" w14:textId="77777777" w:rsidR="00DD12AE" w:rsidRPr="00DD12AE" w:rsidRDefault="00DD12AE" w:rsidP="000C22D0">
      <w:pPr>
        <w:pStyle w:val="Teksttreci0"/>
        <w:numPr>
          <w:ilvl w:val="0"/>
          <w:numId w:val="84"/>
        </w:numPr>
        <w:shd w:val="clear" w:color="auto" w:fill="auto"/>
        <w:tabs>
          <w:tab w:val="left" w:pos="710"/>
        </w:tabs>
        <w:suppressAutoHyphens w:val="0"/>
        <w:spacing w:after="0" w:line="360" w:lineRule="auto"/>
        <w:ind w:left="720" w:hanging="360"/>
        <w:jc w:val="both"/>
        <w:rPr>
          <w:rFonts w:ascii="Times New Roman" w:hAnsi="Times New Roman"/>
          <w:sz w:val="24"/>
          <w:szCs w:val="24"/>
        </w:rPr>
      </w:pPr>
      <w:r w:rsidRPr="00DD12AE">
        <w:rPr>
          <w:rFonts w:ascii="Times New Roman" w:hAnsi="Times New Roman"/>
          <w:sz w:val="24"/>
          <w:szCs w:val="24"/>
        </w:rPr>
        <w:t>inne dowody o równowartości formalnej do faktur ( np. decyzje administracyjne, wezwania do zapłaty, postanowienia, listy płatnicze)</w:t>
      </w:r>
    </w:p>
    <w:p w14:paraId="2DEBF05C"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Stosowanie dowodów zastępczych (art.20 ust 4  ustawy o rachunkowości) i ich określenie.</w:t>
      </w:r>
    </w:p>
    <w:p w14:paraId="4F70B271"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W przypadku uzasadnionego braku możliwości uzyskania zewnętrznych obcych dowodów źródłowych, na udokumentowanie operacji gospodarczej za pomocą księgowych dowodów zastępczych, sporządzonych przez osoby dokonujące tych operacji. Nie może to jednak dotyczyć operacji gospodarczych, których przedmiotem są zakupy opodatkowane podatkiem od towarów i usług oraz skup metali nieżelaznych od ludności. Szczególnie dowodami zastępczymi należy dokumentować:</w:t>
      </w:r>
    </w:p>
    <w:p w14:paraId="317A7BA8"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dokument obliczenia opłaty,</w:t>
      </w:r>
    </w:p>
    <w:p w14:paraId="42E6B75E"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pokwitowanie za parking,</w:t>
      </w:r>
    </w:p>
    <w:p w14:paraId="28157B19"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opłaty za RTV, radio,</w:t>
      </w:r>
    </w:p>
    <w:p w14:paraId="5B2041C7"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xml:space="preserve">- różne opłaty i składki w tym: za przyłącza energetyczne, związane z zanieczyszczeniami wprowadzonymi do powietrza, za korzystanie ze środowiska, za pobór wód, z tytułu ubezpieczeń, </w:t>
      </w:r>
    </w:p>
    <w:p w14:paraId="7F884502"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xml:space="preserve">-zgłoszenie udziału w szkoleniu, </w:t>
      </w:r>
    </w:p>
    <w:p w14:paraId="29CC5623" w14:textId="77777777"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 noty księgowe,</w:t>
      </w:r>
    </w:p>
    <w:p w14:paraId="769CDDFB" w14:textId="4E3253E4" w:rsidR="00DD12AE" w:rsidRPr="00DD12AE" w:rsidRDefault="00DD12AE" w:rsidP="000C22D0">
      <w:pPr>
        <w:pStyle w:val="Teksttreci0"/>
        <w:shd w:val="clear" w:color="auto" w:fill="auto"/>
        <w:tabs>
          <w:tab w:val="left" w:pos="710"/>
        </w:tabs>
        <w:spacing w:after="0" w:line="360" w:lineRule="auto"/>
        <w:ind w:firstLine="0"/>
        <w:jc w:val="both"/>
        <w:rPr>
          <w:rFonts w:ascii="Times New Roman" w:hAnsi="Times New Roman"/>
          <w:sz w:val="24"/>
          <w:szCs w:val="24"/>
        </w:rPr>
      </w:pPr>
      <w:r w:rsidRPr="00DD12AE">
        <w:rPr>
          <w:rFonts w:ascii="Times New Roman" w:hAnsi="Times New Roman"/>
          <w:sz w:val="24"/>
          <w:szCs w:val="24"/>
        </w:rPr>
        <w:t>W uzasadnionych przypadkach płatności przelewowych dokonuje się na podstawie zamówień, które dołącza się do przelewu, a otrzymana faktura po dokonanej płatności księgowana jest w koszty.</w:t>
      </w:r>
    </w:p>
    <w:p w14:paraId="7AFCD60C" w14:textId="77777777" w:rsidR="00DD12AE" w:rsidRPr="00DD12AE" w:rsidRDefault="00DD12AE" w:rsidP="000C22D0">
      <w:pPr>
        <w:pStyle w:val="Teksttreci0"/>
        <w:shd w:val="clear" w:color="auto" w:fill="auto"/>
        <w:spacing w:after="0" w:line="360" w:lineRule="auto"/>
        <w:ind w:left="20" w:firstLine="0"/>
        <w:jc w:val="both"/>
        <w:rPr>
          <w:rFonts w:ascii="Times New Roman" w:hAnsi="Times New Roman"/>
          <w:sz w:val="24"/>
          <w:szCs w:val="24"/>
        </w:rPr>
      </w:pPr>
      <w:r w:rsidRPr="00DD12AE">
        <w:rPr>
          <w:rFonts w:ascii="Times New Roman" w:hAnsi="Times New Roman"/>
          <w:sz w:val="24"/>
          <w:szCs w:val="24"/>
        </w:rPr>
        <w:t>Dokonanie wypłat bez podstawy jest niedopuszczalne.</w:t>
      </w:r>
    </w:p>
    <w:p w14:paraId="50AC91E7" w14:textId="1AED41A3" w:rsidR="00DD12AE" w:rsidRPr="00DD12AE" w:rsidRDefault="00DD12AE" w:rsidP="000C22D0">
      <w:pPr>
        <w:pStyle w:val="Teksttreci0"/>
        <w:numPr>
          <w:ilvl w:val="0"/>
          <w:numId w:val="81"/>
        </w:numPr>
        <w:shd w:val="clear" w:color="auto" w:fill="auto"/>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Faktury</w:t>
      </w:r>
    </w:p>
    <w:p w14:paraId="78011117" w14:textId="7BC928D1"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Faktury i rachunki powinny być składane na bieżąco, nie później niż na trzy dni robocze przed terminem płatności. Celem uniknięcia naliczania odsetek</w:t>
      </w:r>
      <w:r w:rsidR="0033797F">
        <w:rPr>
          <w:rFonts w:ascii="Times New Roman" w:hAnsi="Times New Roman"/>
          <w:sz w:val="24"/>
          <w:szCs w:val="24"/>
        </w:rPr>
        <w:t>,</w:t>
      </w:r>
      <w:r w:rsidRPr="00DD12AE">
        <w:rPr>
          <w:rFonts w:ascii="Times New Roman" w:hAnsi="Times New Roman"/>
          <w:sz w:val="24"/>
          <w:szCs w:val="24"/>
        </w:rPr>
        <w:t xml:space="preserve"> </w:t>
      </w:r>
      <w:r w:rsidR="00CF315F">
        <w:rPr>
          <w:rFonts w:ascii="Times New Roman" w:hAnsi="Times New Roman"/>
          <w:sz w:val="24"/>
          <w:szCs w:val="24"/>
        </w:rPr>
        <w:t xml:space="preserve">dyrektor szkoły </w:t>
      </w:r>
      <w:r w:rsidRPr="00DD12AE">
        <w:rPr>
          <w:rFonts w:ascii="Times New Roman" w:hAnsi="Times New Roman"/>
          <w:sz w:val="24"/>
          <w:szCs w:val="24"/>
        </w:rPr>
        <w:t xml:space="preserve"> odpowiedzialn</w:t>
      </w:r>
      <w:r w:rsidR="00CF315F">
        <w:rPr>
          <w:rFonts w:ascii="Times New Roman" w:hAnsi="Times New Roman"/>
          <w:sz w:val="24"/>
          <w:szCs w:val="24"/>
        </w:rPr>
        <w:t>y</w:t>
      </w:r>
      <w:r w:rsidRPr="00DD12AE">
        <w:rPr>
          <w:rFonts w:ascii="Times New Roman" w:hAnsi="Times New Roman"/>
          <w:sz w:val="24"/>
          <w:szCs w:val="24"/>
        </w:rPr>
        <w:t xml:space="preserve"> są za terminowe przekazywanie poszczególnych faktur i rachunków do Referaty Finansowego po ich odpowiednim opracowaniu i skontrolowaniu. Dowody dostarczone niegwarantującym dokonanie terminowej płatności powinny posiadać adnotację o przedłużonym terminu płatności przez kontrahenta. Do faktury powinna być dołączona umowa (zlecenie), umowa o dzieło, protokół odbioru robót oraz ewentualne aneksy. Jeżeli dana umowa obowiązuje przez dłuższy okres czasu (np. rok ) i wystawianych jest kilka faktur </w:t>
      </w:r>
      <w:r w:rsidRPr="00DD12AE">
        <w:rPr>
          <w:rFonts w:ascii="Times New Roman" w:hAnsi="Times New Roman"/>
          <w:sz w:val="24"/>
          <w:szCs w:val="24"/>
        </w:rPr>
        <w:lastRenderedPageBreak/>
        <w:t xml:space="preserve">to obowiązuje zasada dołączania umowy do ostatniej wystawionej faktury, Faktury z datą wystawienia z poprzedniego miesiąca, a otrzymane w miesiącu następnym winny być przekazane do Referatu Finansów najpóźniej do 5-ego dnia miesiąca następnego, w celu ujęcia ich do zobowiązań miesiąca sprawozdawczego. </w:t>
      </w:r>
    </w:p>
    <w:p w14:paraId="5BF98E2C"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Oryginał faktury dokumentujący zrealizowany wydatek stanowi w trakcie miesiąca podstawę obciążenia kosztów na koncie zespołu „4" „Koszty według rodzajów i ich rozliczenie" zgodnie z klasyfikacją budżetową w korespondencji z kontem 130 „Rachunek bieżący jednostki".</w:t>
      </w:r>
    </w:p>
    <w:p w14:paraId="0FD020B4"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Faktury i rachunki, za które należność jest wypłacana gotówką w kasie winny być złożone do Referatu Finansowego w dniu poprzedzającym wypłatę do godziny 14-tej.</w:t>
      </w:r>
    </w:p>
    <w:p w14:paraId="493B3E0A" w14:textId="52A11264" w:rsidR="00DD12AE" w:rsidRPr="0033797F" w:rsidRDefault="00DD12AE" w:rsidP="000C22D0">
      <w:pPr>
        <w:pStyle w:val="Akapitzlist"/>
        <w:numPr>
          <w:ilvl w:val="0"/>
          <w:numId w:val="81"/>
        </w:numPr>
        <w:suppressAutoHyphens w:val="0"/>
        <w:spacing w:after="0" w:line="360" w:lineRule="auto"/>
        <w:jc w:val="both"/>
        <w:rPr>
          <w:rFonts w:ascii="Times New Roman" w:hAnsi="Times New Roman"/>
          <w:sz w:val="24"/>
          <w:szCs w:val="24"/>
        </w:rPr>
      </w:pPr>
      <w:r w:rsidRPr="0033797F">
        <w:rPr>
          <w:rFonts w:ascii="Times New Roman" w:hAnsi="Times New Roman"/>
          <w:b/>
          <w:bCs/>
          <w:sz w:val="24"/>
          <w:szCs w:val="24"/>
        </w:rPr>
        <w:t>Nota księgowa</w:t>
      </w:r>
    </w:p>
    <w:p w14:paraId="0FBAEC49" w14:textId="084B68CA" w:rsidR="00DD12AE" w:rsidRPr="00DD12AE" w:rsidRDefault="00DD12AE" w:rsidP="000C22D0">
      <w:pPr>
        <w:spacing w:after="0" w:line="360" w:lineRule="auto"/>
        <w:jc w:val="both"/>
        <w:rPr>
          <w:rFonts w:ascii="Times New Roman" w:hAnsi="Times New Roman"/>
          <w:b/>
          <w:bCs/>
          <w:sz w:val="24"/>
          <w:szCs w:val="24"/>
        </w:rPr>
      </w:pPr>
      <w:r w:rsidRPr="00DD12AE">
        <w:rPr>
          <w:rFonts w:ascii="Times New Roman" w:hAnsi="Times New Roman"/>
          <w:sz w:val="24"/>
          <w:szCs w:val="24"/>
        </w:rPr>
        <w:t xml:space="preserve"> (NK) –stanowi szczególną odmianę dowodu księgowego, jest dowodem zewnętrznym własnym w jednostce wystawiającej ją dla kontrahenta lub dowodem zewnętrznym obcym w jednostce otrzymującej ją od kontrahenta. Nota księgowa może być wystawiona w przypadku gdy sprzedaż jest wyłączona z opodatkowania VAT np. sprzedaż wewnętrzna mi</w:t>
      </w:r>
      <w:r w:rsidR="00CF315F">
        <w:rPr>
          <w:rFonts w:ascii="Times New Roman" w:hAnsi="Times New Roman"/>
          <w:sz w:val="24"/>
          <w:szCs w:val="24"/>
        </w:rPr>
        <w:t>ę</w:t>
      </w:r>
      <w:r w:rsidRPr="00DD12AE">
        <w:rPr>
          <w:rFonts w:ascii="Times New Roman" w:hAnsi="Times New Roman"/>
          <w:sz w:val="24"/>
          <w:szCs w:val="24"/>
        </w:rPr>
        <w:t>dzy jednostk</w:t>
      </w:r>
      <w:r w:rsidR="00CF315F">
        <w:rPr>
          <w:rFonts w:ascii="Times New Roman" w:hAnsi="Times New Roman"/>
          <w:sz w:val="24"/>
          <w:szCs w:val="24"/>
        </w:rPr>
        <w:t>ą</w:t>
      </w:r>
      <w:r w:rsidRPr="00DD12AE">
        <w:rPr>
          <w:rFonts w:ascii="Times New Roman" w:hAnsi="Times New Roman"/>
          <w:sz w:val="24"/>
          <w:szCs w:val="24"/>
        </w:rPr>
        <w:t xml:space="preserve"> a Gminą lub mi</w:t>
      </w:r>
      <w:r w:rsidR="00CF315F">
        <w:rPr>
          <w:rFonts w:ascii="Times New Roman" w:hAnsi="Times New Roman"/>
          <w:sz w:val="24"/>
          <w:szCs w:val="24"/>
        </w:rPr>
        <w:t>ę</w:t>
      </w:r>
      <w:r w:rsidRPr="00DD12AE">
        <w:rPr>
          <w:rFonts w:ascii="Times New Roman" w:hAnsi="Times New Roman"/>
          <w:sz w:val="24"/>
          <w:szCs w:val="24"/>
        </w:rPr>
        <w:t>dzy jednostkami Gminy. Noty księgowe wystawia pracownik Referatu Finansowego.</w:t>
      </w:r>
    </w:p>
    <w:p w14:paraId="653F3CAF" w14:textId="6CDBAC7E" w:rsidR="00DD12AE" w:rsidRPr="0033797F" w:rsidRDefault="00DD12AE" w:rsidP="000C22D0">
      <w:pPr>
        <w:pStyle w:val="Akapitzlist"/>
        <w:numPr>
          <w:ilvl w:val="0"/>
          <w:numId w:val="81"/>
        </w:numPr>
        <w:suppressAutoHyphens w:val="0"/>
        <w:spacing w:after="0" w:line="360" w:lineRule="auto"/>
        <w:ind w:left="1080"/>
        <w:jc w:val="both"/>
        <w:rPr>
          <w:rFonts w:ascii="Times New Roman" w:hAnsi="Times New Roman"/>
          <w:b/>
          <w:bCs/>
          <w:sz w:val="24"/>
          <w:szCs w:val="24"/>
        </w:rPr>
      </w:pPr>
      <w:r w:rsidRPr="0033797F">
        <w:rPr>
          <w:rFonts w:ascii="Times New Roman" w:hAnsi="Times New Roman"/>
          <w:b/>
          <w:bCs/>
          <w:sz w:val="24"/>
          <w:szCs w:val="24"/>
        </w:rPr>
        <w:t>Polecenie księgowania</w:t>
      </w:r>
    </w:p>
    <w:p w14:paraId="3AEE1ACB" w14:textId="2D8A8DCF"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(PK) –to uniwersalny dowód wewnętrzny własny jednostki. Służy do udokumentowania w księgach rachunkowych tych zapisów, które nie mogą być udokumentowane na podstawie innych dokumentów źródłowych: w celu skorygowania błędnych zapisów księgowych podając numer i datę dokumentu źródłowego w celu zbiorczych księgowań dokumentów źródłowych.</w:t>
      </w:r>
    </w:p>
    <w:p w14:paraId="5B86BE7A" w14:textId="77777777" w:rsidR="00DD12AE" w:rsidRPr="00DD12AE" w:rsidRDefault="00DD12AE" w:rsidP="000C22D0">
      <w:pPr>
        <w:pStyle w:val="Teksttreci0"/>
        <w:numPr>
          <w:ilvl w:val="0"/>
          <w:numId w:val="81"/>
        </w:numPr>
        <w:shd w:val="clear" w:color="auto" w:fill="auto"/>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Listy płatnicze</w:t>
      </w:r>
    </w:p>
    <w:p w14:paraId="305C7D97" w14:textId="376EFDAA"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Na należności powtarzające się (płace, stałe świadczenia pieniężne itp.) sporządza się listy płatnicze na podstawie umów lub innych dokumentów np. decyzji. W innych przypadkach podstawę sporządzania list płatniczych stanowią każdorazowo wydane zarządzenia lub zatwierdzone wykazy osób otrzymujących należności</w:t>
      </w:r>
      <w:r w:rsidR="00CF315F">
        <w:rPr>
          <w:rFonts w:ascii="Times New Roman" w:hAnsi="Times New Roman"/>
          <w:sz w:val="24"/>
          <w:szCs w:val="24"/>
        </w:rPr>
        <w:t>.</w:t>
      </w:r>
      <w:r w:rsidRPr="00DD12AE">
        <w:rPr>
          <w:rFonts w:ascii="Times New Roman" w:hAnsi="Times New Roman"/>
          <w:sz w:val="24"/>
          <w:szCs w:val="24"/>
        </w:rPr>
        <w:t xml:space="preserve"> Oryginały list płatniczych przechowywane są razem z dokumentami dotyczącymi wynagrodzeń pracowniczych</w:t>
      </w:r>
      <w:r w:rsidR="00CF315F">
        <w:rPr>
          <w:rFonts w:ascii="Times New Roman" w:hAnsi="Times New Roman"/>
          <w:sz w:val="24"/>
          <w:szCs w:val="24"/>
        </w:rPr>
        <w:t>.</w:t>
      </w:r>
    </w:p>
    <w:p w14:paraId="674AD42F" w14:textId="77777777" w:rsidR="00DD12AE" w:rsidRPr="00DD12AE" w:rsidRDefault="00DD12AE" w:rsidP="000C22D0">
      <w:pPr>
        <w:pStyle w:val="Teksttreci0"/>
        <w:numPr>
          <w:ilvl w:val="0"/>
          <w:numId w:val="81"/>
        </w:numPr>
        <w:shd w:val="clear" w:color="auto" w:fill="auto"/>
        <w:tabs>
          <w:tab w:val="left" w:pos="265"/>
        </w:tabs>
        <w:suppressAutoHyphens w:val="0"/>
        <w:spacing w:after="0" w:line="360" w:lineRule="auto"/>
        <w:jc w:val="both"/>
        <w:rPr>
          <w:rFonts w:ascii="Times New Roman" w:hAnsi="Times New Roman"/>
          <w:b/>
          <w:sz w:val="24"/>
          <w:szCs w:val="24"/>
        </w:rPr>
      </w:pPr>
      <w:r w:rsidRPr="00DD12AE">
        <w:rPr>
          <w:rFonts w:ascii="Times New Roman" w:hAnsi="Times New Roman"/>
          <w:b/>
          <w:sz w:val="24"/>
          <w:szCs w:val="24"/>
        </w:rPr>
        <w:t>Polecenia wyjazdów służbowych.</w:t>
      </w:r>
    </w:p>
    <w:p w14:paraId="3CBAF01B" w14:textId="3819287E"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O potrzebie i celowości wyjazdu służbowego pracownika decyduje przełożony</w:t>
      </w:r>
      <w:r w:rsidR="00CF315F">
        <w:rPr>
          <w:rFonts w:ascii="Times New Roman" w:hAnsi="Times New Roman"/>
          <w:sz w:val="24"/>
          <w:szCs w:val="24"/>
        </w:rPr>
        <w:t xml:space="preserve">, </w:t>
      </w:r>
      <w:r w:rsidRPr="00DD12AE">
        <w:rPr>
          <w:rFonts w:ascii="Times New Roman" w:hAnsi="Times New Roman"/>
          <w:sz w:val="24"/>
          <w:szCs w:val="24"/>
        </w:rPr>
        <w:t>który jednocześnie zatwierdza rozliczenie wyjazdu służbowego po powrocie pracownika z delegacji. Polecenie wyjazdu służbowego</w:t>
      </w:r>
      <w:r w:rsidR="000E024C">
        <w:rPr>
          <w:rFonts w:ascii="Times New Roman" w:hAnsi="Times New Roman"/>
          <w:sz w:val="24"/>
          <w:szCs w:val="24"/>
        </w:rPr>
        <w:t xml:space="preserve"> dla</w:t>
      </w:r>
      <w:r w:rsidR="006C3A2F">
        <w:rPr>
          <w:rFonts w:ascii="Times New Roman" w:hAnsi="Times New Roman"/>
          <w:sz w:val="24"/>
          <w:szCs w:val="24"/>
        </w:rPr>
        <w:t xml:space="preserve"> pracownika szkoły</w:t>
      </w:r>
      <w:r w:rsidRPr="00DD12AE">
        <w:rPr>
          <w:rFonts w:ascii="Times New Roman" w:hAnsi="Times New Roman"/>
          <w:sz w:val="24"/>
          <w:szCs w:val="24"/>
        </w:rPr>
        <w:t xml:space="preserve"> wystawia</w:t>
      </w:r>
      <w:r w:rsidR="000E024C">
        <w:rPr>
          <w:rFonts w:ascii="Times New Roman" w:hAnsi="Times New Roman"/>
          <w:sz w:val="24"/>
          <w:szCs w:val="24"/>
        </w:rPr>
        <w:t xml:space="preserve"> i podpisuje</w:t>
      </w:r>
      <w:r w:rsidRPr="00DD12AE">
        <w:rPr>
          <w:rFonts w:ascii="Times New Roman" w:hAnsi="Times New Roman"/>
          <w:sz w:val="24"/>
          <w:szCs w:val="24"/>
        </w:rPr>
        <w:t xml:space="preserve"> </w:t>
      </w:r>
      <w:r w:rsidR="000E024C">
        <w:rPr>
          <w:rFonts w:ascii="Times New Roman" w:hAnsi="Times New Roman"/>
          <w:sz w:val="24"/>
          <w:szCs w:val="24"/>
        </w:rPr>
        <w:lastRenderedPageBreak/>
        <w:t>dyrektor szkoły</w:t>
      </w:r>
      <w:r w:rsidRPr="00DD12AE">
        <w:rPr>
          <w:rFonts w:ascii="Times New Roman" w:hAnsi="Times New Roman"/>
          <w:sz w:val="24"/>
          <w:szCs w:val="24"/>
        </w:rPr>
        <w:t>, a</w:t>
      </w:r>
      <w:r w:rsidR="000E024C">
        <w:rPr>
          <w:rFonts w:ascii="Times New Roman" w:hAnsi="Times New Roman"/>
          <w:sz w:val="24"/>
          <w:szCs w:val="24"/>
        </w:rPr>
        <w:t xml:space="preserve"> dla dyrektora szkoły wystawia pracownik sekretariatu Urzędu Gminy i </w:t>
      </w:r>
      <w:r w:rsidRPr="00DD12AE">
        <w:rPr>
          <w:rFonts w:ascii="Times New Roman" w:hAnsi="Times New Roman"/>
          <w:sz w:val="24"/>
          <w:szCs w:val="24"/>
        </w:rPr>
        <w:t xml:space="preserve"> podpisuje </w:t>
      </w:r>
      <w:r w:rsidR="00A62FF1">
        <w:rPr>
          <w:rFonts w:ascii="Times New Roman" w:hAnsi="Times New Roman"/>
          <w:sz w:val="24"/>
          <w:szCs w:val="24"/>
        </w:rPr>
        <w:t>W</w:t>
      </w:r>
      <w:r w:rsidRPr="00DD12AE">
        <w:rPr>
          <w:rFonts w:ascii="Times New Roman" w:hAnsi="Times New Roman"/>
          <w:sz w:val="24"/>
          <w:szCs w:val="24"/>
        </w:rPr>
        <w:t>ójt</w:t>
      </w:r>
      <w:r w:rsidR="00A62FF1">
        <w:rPr>
          <w:rFonts w:ascii="Times New Roman" w:hAnsi="Times New Roman"/>
          <w:sz w:val="24"/>
          <w:szCs w:val="24"/>
        </w:rPr>
        <w:t xml:space="preserve"> lub Z</w:t>
      </w:r>
      <w:r w:rsidRPr="00DD12AE">
        <w:rPr>
          <w:rFonts w:ascii="Times New Roman" w:hAnsi="Times New Roman"/>
          <w:sz w:val="24"/>
          <w:szCs w:val="24"/>
        </w:rPr>
        <w:t xml:space="preserve">astępca </w:t>
      </w:r>
      <w:r w:rsidR="00A62FF1">
        <w:rPr>
          <w:rFonts w:ascii="Times New Roman" w:hAnsi="Times New Roman"/>
          <w:sz w:val="24"/>
          <w:szCs w:val="24"/>
        </w:rPr>
        <w:t>W</w:t>
      </w:r>
      <w:r w:rsidRPr="00DD12AE">
        <w:rPr>
          <w:rFonts w:ascii="Times New Roman" w:hAnsi="Times New Roman"/>
          <w:sz w:val="24"/>
          <w:szCs w:val="24"/>
        </w:rPr>
        <w:t>ójta</w:t>
      </w:r>
      <w:r w:rsidR="00A62FF1">
        <w:rPr>
          <w:rFonts w:ascii="Times New Roman" w:hAnsi="Times New Roman"/>
          <w:sz w:val="24"/>
          <w:szCs w:val="24"/>
        </w:rPr>
        <w:t xml:space="preserve">, </w:t>
      </w:r>
      <w:r w:rsidRPr="00DD12AE">
        <w:rPr>
          <w:rFonts w:ascii="Times New Roman" w:hAnsi="Times New Roman"/>
          <w:sz w:val="24"/>
          <w:szCs w:val="24"/>
        </w:rPr>
        <w:t>który określa: termin i miejsce podróży służbowej;</w:t>
      </w:r>
    </w:p>
    <w:p w14:paraId="6A9A1E43"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miejsce rozpoczęcia i zakończenia podróży służbowej w przypadku, gdy nie jest to miejsce pracy pracownika,</w:t>
      </w:r>
    </w:p>
    <w:p w14:paraId="3587E41B"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 cel podróży służbowej, rodzaj środka lokomocji, jakim pracownik może podróżować. </w:t>
      </w:r>
    </w:p>
    <w:p w14:paraId="3946ABA3" w14:textId="4F0A0F6C"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Polecenie wyjazdu</w:t>
      </w:r>
      <w:r w:rsidR="000E024C">
        <w:rPr>
          <w:rFonts w:ascii="Times New Roman" w:hAnsi="Times New Roman"/>
          <w:sz w:val="24"/>
          <w:szCs w:val="24"/>
        </w:rPr>
        <w:t xml:space="preserve"> wystawionego przez szkołę</w:t>
      </w:r>
      <w:r w:rsidRPr="00DD12AE">
        <w:rPr>
          <w:rFonts w:ascii="Times New Roman" w:hAnsi="Times New Roman"/>
          <w:sz w:val="24"/>
          <w:szCs w:val="24"/>
        </w:rPr>
        <w:t xml:space="preserve"> jest wpisywane do Rejestru delegacji służbowych</w:t>
      </w:r>
      <w:r w:rsidR="00A62FF1">
        <w:rPr>
          <w:rFonts w:ascii="Times New Roman" w:hAnsi="Times New Roman"/>
          <w:sz w:val="24"/>
          <w:szCs w:val="24"/>
        </w:rPr>
        <w:t xml:space="preserve"> prowadzonego w szkole</w:t>
      </w:r>
      <w:r w:rsidRPr="00DD12AE">
        <w:rPr>
          <w:rFonts w:ascii="Times New Roman" w:hAnsi="Times New Roman"/>
          <w:sz w:val="24"/>
          <w:szCs w:val="24"/>
        </w:rPr>
        <w:t xml:space="preserve"> pod kolejnym numerem, który jest jednocześnie numerem polecenia wyjazdu.</w:t>
      </w:r>
      <w:r w:rsidR="000E024C">
        <w:rPr>
          <w:rFonts w:ascii="Times New Roman" w:hAnsi="Times New Roman"/>
          <w:sz w:val="24"/>
          <w:szCs w:val="24"/>
        </w:rPr>
        <w:t xml:space="preserve"> Polecenie wyjazdu wystawione przez pracownika sekretariatu Urzędu Gminy </w:t>
      </w:r>
      <w:r w:rsidR="000E024C" w:rsidRPr="00DD12AE">
        <w:rPr>
          <w:rFonts w:ascii="Times New Roman" w:hAnsi="Times New Roman"/>
          <w:sz w:val="24"/>
          <w:szCs w:val="24"/>
        </w:rPr>
        <w:t>wpisywane do Rejestru delegacji służbowych</w:t>
      </w:r>
      <w:r w:rsidR="00A62FF1">
        <w:rPr>
          <w:rFonts w:ascii="Times New Roman" w:hAnsi="Times New Roman"/>
          <w:sz w:val="24"/>
          <w:szCs w:val="24"/>
        </w:rPr>
        <w:t xml:space="preserve"> prowadzonych w Urzędzie Gminy</w:t>
      </w:r>
      <w:r w:rsidR="000E024C" w:rsidRPr="00DD12AE">
        <w:rPr>
          <w:rFonts w:ascii="Times New Roman" w:hAnsi="Times New Roman"/>
          <w:sz w:val="24"/>
          <w:szCs w:val="24"/>
        </w:rPr>
        <w:t xml:space="preserve"> pod kolejnym numerem, który jest jednocześnie numerem polecenia wyjazdu.</w:t>
      </w:r>
      <w:r w:rsidR="000E024C">
        <w:rPr>
          <w:rFonts w:ascii="Times New Roman" w:hAnsi="Times New Roman"/>
          <w:sz w:val="24"/>
          <w:szCs w:val="24"/>
        </w:rPr>
        <w:t xml:space="preserve"> </w:t>
      </w:r>
      <w:r w:rsidRPr="00DD12AE">
        <w:rPr>
          <w:rFonts w:ascii="Times New Roman" w:hAnsi="Times New Roman"/>
          <w:sz w:val="24"/>
          <w:szCs w:val="24"/>
        </w:rPr>
        <w:t xml:space="preserve"> Przy przejazdach należy posługiwać się najtańszym środkiem lokomocji. Zwrot kosztów przejazdu obejmuje cenę biletu określonego środka transportu, z uwzględnieniem przysługującej pracownikowi ulgi na dany środek transportu, bez względu na to, z jakiego tytułu ulga ta przysługuje. Na wniosek pracownika pracodawca może wyrazić zgodę na przejazd w podróży samochodem osobowym, niebędącym własnością pracodawcy. W takim przypadku pracownikowi przysługuje zwrot kosztów przejazdu w wysokości stanowiącej iloczyn przejechanych kilometrów przez stawkę za jeden kilometr przebiegu, ustaloną przez pracodawcę, która nie może być wyższa niż określona w przepisach wydanych na podstawie art. 34a ust 2 ustawy z dnia 6 września 2001 roku o transporcie drogowym (Dz.U. z 2004r. Nr 204, poz. 2088 z późn.zm.). Do rozliczenia kosztów podróży pracownik  załącza dokumenty (rachunki) potwierdzające poszczególne wydatki: nie dotyczy to diet oraz wydatków objętych ryczałtami. Jeżeli uzyskanie dokumentu (rachunku) nie było możliwe, pracownik składa pisemne oświadczenie o dokonanym wydatku i przyczynach braku jego udokumentowania. Rozliczenie delegacji należy złożyć do Referatu Finansów w terminie 14 dni od daty zakończenia podróży służbowej. O skierowaniu pracownika w delegację zagraniczną decyduje </w:t>
      </w:r>
      <w:r w:rsidR="000E024C">
        <w:rPr>
          <w:rFonts w:ascii="Times New Roman" w:hAnsi="Times New Roman"/>
          <w:sz w:val="24"/>
          <w:szCs w:val="24"/>
        </w:rPr>
        <w:t>dyrektor szkoły, a w przypadku skierowania dyrektora szkoły w delegacje zagraniczną decyduje Wójt/ Zastępca Wójta</w:t>
      </w:r>
    </w:p>
    <w:p w14:paraId="67335F29" w14:textId="77777777" w:rsidR="00DD12AE" w:rsidRPr="00DD12AE" w:rsidRDefault="00DD12AE" w:rsidP="000C22D0">
      <w:pPr>
        <w:pStyle w:val="Nagwek9"/>
        <w:spacing w:line="360" w:lineRule="auto"/>
        <w:jc w:val="both"/>
        <w:rPr>
          <w:rFonts w:ascii="Times New Roman" w:hAnsi="Times New Roman"/>
          <w:sz w:val="24"/>
          <w:szCs w:val="24"/>
        </w:rPr>
      </w:pPr>
      <w:r w:rsidRPr="00DD12AE">
        <w:rPr>
          <w:rFonts w:ascii="Times New Roman" w:hAnsi="Times New Roman"/>
          <w:sz w:val="24"/>
          <w:szCs w:val="24"/>
        </w:rPr>
        <w:t>Pracownikom wyjeżdżającym w delegację zagraniczną wypłacana jest zaliczka w walucie obcej przeliczana na złote wg kursu średniego NBP z dnia wypłaty. Rozliczenie zaliczki dokonywane jest wg kursu kupna banku finansującego.</w:t>
      </w:r>
    </w:p>
    <w:p w14:paraId="38D684A8" w14:textId="77777777" w:rsidR="00DD12AE" w:rsidRPr="00DD12AE" w:rsidRDefault="00DD12AE" w:rsidP="000C22D0">
      <w:pPr>
        <w:pStyle w:val="Nagwek9"/>
        <w:keepNext w:val="0"/>
        <w:keepLines w:val="0"/>
        <w:suppressAutoHyphens w:val="0"/>
        <w:spacing w:before="240" w:line="360" w:lineRule="auto"/>
        <w:jc w:val="both"/>
        <w:rPr>
          <w:rFonts w:ascii="Times New Roman" w:hAnsi="Times New Roman"/>
          <w:b/>
          <w:sz w:val="24"/>
          <w:szCs w:val="24"/>
        </w:rPr>
      </w:pPr>
      <w:r w:rsidRPr="00DD12AE">
        <w:rPr>
          <w:rFonts w:ascii="Times New Roman" w:hAnsi="Times New Roman"/>
          <w:b/>
          <w:sz w:val="24"/>
          <w:szCs w:val="24"/>
        </w:rPr>
        <w:t>Zaliczki do rozliczenia.</w:t>
      </w:r>
    </w:p>
    <w:p w14:paraId="18ABF5ED"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Zaliczki mogą być wypłacane pracownikom na koszty podróży służbowych, pokrycie drobnych wydatków oraz na płace. Wysokość zaliczki nie może przekroczyć wysokości </w:t>
      </w:r>
      <w:r w:rsidRPr="00DD12AE">
        <w:rPr>
          <w:rFonts w:ascii="Times New Roman" w:hAnsi="Times New Roman"/>
          <w:sz w:val="24"/>
          <w:szCs w:val="24"/>
        </w:rPr>
        <w:lastRenderedPageBreak/>
        <w:t>wynagrodzenia pracownika pobierającego zaliczkę. Udzielanie zaliczki na poczet wynagrodzenia może nastąpić w sytuacjach wyjątkowych, uzasadnionych zdarzeniami losowymi i w sposób sporadyczny.</w:t>
      </w:r>
    </w:p>
    <w:p w14:paraId="287526CF" w14:textId="380636D4" w:rsidR="00DD12AE" w:rsidRPr="00DD12AE" w:rsidRDefault="00DD12AE" w:rsidP="000C22D0">
      <w:pPr>
        <w:pStyle w:val="Nagwek7"/>
        <w:spacing w:line="360" w:lineRule="auto"/>
        <w:jc w:val="both"/>
        <w:rPr>
          <w:rFonts w:ascii="Times New Roman" w:hAnsi="Times New Roman"/>
          <w:sz w:val="24"/>
          <w:szCs w:val="24"/>
        </w:rPr>
      </w:pPr>
      <w:r w:rsidRPr="00DD12AE">
        <w:rPr>
          <w:rFonts w:ascii="Times New Roman" w:hAnsi="Times New Roman"/>
          <w:sz w:val="24"/>
          <w:szCs w:val="24"/>
        </w:rPr>
        <w:t>W decyzji o wypłaceniu zaliczki powinien być określony cel i termin do którego zaliczka ma być rozliczona. Termin ten nie może być dłuższy niż 7 dni po dokonaniu transakcji, dla której udzielono zaliczki, a w przypadku płac przy najbliższej wypłacie wynagrodzenia. Pracownikom, którzy w związku z czynnościami służbowymi pokrywają drobne, stale powtarzające się wydatki, mogą być wypłacane zaliczki w wysokości nie przekraczającej przeciętnej kwoty wynagrodzeń miesięcznych. Jeżeli zaliczka nie została rozliczona w ustalonym terminie, potrąca się ją z najbliższego wynagrodzenia pracownika w granicach przewidzianych obowiązującymi przepisami.</w:t>
      </w:r>
    </w:p>
    <w:p w14:paraId="19BF560B" w14:textId="61625D0D" w:rsidR="00DD12AE" w:rsidRPr="0033797F" w:rsidRDefault="00DD12AE" w:rsidP="000C22D0">
      <w:pPr>
        <w:pStyle w:val="Teksttreci20"/>
        <w:numPr>
          <w:ilvl w:val="0"/>
          <w:numId w:val="93"/>
        </w:numPr>
        <w:shd w:val="clear" w:color="auto" w:fill="auto"/>
        <w:spacing w:after="0" w:line="360" w:lineRule="auto"/>
        <w:ind w:left="20" w:right="20" w:firstLine="0"/>
        <w:jc w:val="both"/>
        <w:rPr>
          <w:rFonts w:ascii="Times New Roman" w:hAnsi="Times New Roman"/>
          <w:sz w:val="24"/>
          <w:szCs w:val="24"/>
        </w:rPr>
      </w:pPr>
      <w:bookmarkStart w:id="5" w:name="bookmark196"/>
      <w:bookmarkStart w:id="6" w:name="bookmark197"/>
      <w:r w:rsidRPr="0033797F">
        <w:rPr>
          <w:rFonts w:ascii="Times New Roman" w:hAnsi="Times New Roman"/>
          <w:b/>
          <w:sz w:val="24"/>
          <w:szCs w:val="24"/>
        </w:rPr>
        <w:t>Środki rzeczowe</w:t>
      </w:r>
      <w:bookmarkEnd w:id="5"/>
      <w:bookmarkEnd w:id="6"/>
    </w:p>
    <w:p w14:paraId="37182E0A" w14:textId="57CBC810"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 xml:space="preserve">Wszelkie operacje w zakresie środków rzeczowych winny być udokumentowane fakturami (rachunkami) dostawców, protokółami przyjęcia, przekazania, likwidacji itp. Na dowodach środków rzeczowych przekazywanych w formie nieodpłatnej powinna być umieszczona adnotacja „przekazano nieodpłatnie". Dowody przyjęcia środków rzeczowych z zewnątrz i wydane na zewnątrz oraz dowody likwidacji tych środków dotyczące </w:t>
      </w:r>
      <w:r w:rsidR="00833B40">
        <w:rPr>
          <w:rFonts w:ascii="Times New Roman" w:hAnsi="Times New Roman"/>
          <w:sz w:val="24"/>
          <w:szCs w:val="24"/>
        </w:rPr>
        <w:t>szkoły</w:t>
      </w:r>
      <w:r w:rsidRPr="00DD12AE">
        <w:rPr>
          <w:rFonts w:ascii="Times New Roman" w:hAnsi="Times New Roman"/>
          <w:sz w:val="24"/>
          <w:szCs w:val="24"/>
        </w:rPr>
        <w:t xml:space="preserve"> powinny być podpisane przez </w:t>
      </w:r>
      <w:r w:rsidR="00833B40">
        <w:rPr>
          <w:rFonts w:ascii="Times New Roman" w:hAnsi="Times New Roman"/>
          <w:sz w:val="24"/>
          <w:szCs w:val="24"/>
        </w:rPr>
        <w:t>dyrektora szkoły</w:t>
      </w:r>
      <w:r w:rsidRPr="00DD12AE">
        <w:rPr>
          <w:rFonts w:ascii="Times New Roman" w:hAnsi="Times New Roman"/>
          <w:sz w:val="24"/>
          <w:szCs w:val="24"/>
        </w:rPr>
        <w:t xml:space="preserve">  </w:t>
      </w:r>
    </w:p>
    <w:p w14:paraId="35AB0C53" w14:textId="77777777" w:rsidR="00DD12AE" w:rsidRPr="00DD12AE" w:rsidRDefault="00DD12AE" w:rsidP="000C22D0">
      <w:pPr>
        <w:pStyle w:val="Teksttreci0"/>
        <w:shd w:val="clear" w:color="auto" w:fill="auto"/>
        <w:spacing w:after="0" w:line="360" w:lineRule="auto"/>
        <w:ind w:left="720" w:firstLine="0"/>
        <w:jc w:val="both"/>
        <w:rPr>
          <w:rFonts w:ascii="Times New Roman" w:hAnsi="Times New Roman"/>
          <w:sz w:val="24"/>
          <w:szCs w:val="24"/>
        </w:rPr>
      </w:pPr>
      <w:r w:rsidRPr="00DD12AE">
        <w:rPr>
          <w:rFonts w:ascii="Times New Roman" w:hAnsi="Times New Roman"/>
          <w:sz w:val="24"/>
          <w:szCs w:val="24"/>
        </w:rPr>
        <w:t>Do środków rzeczowych zalicza się:</w:t>
      </w:r>
    </w:p>
    <w:p w14:paraId="7E04AC0F" w14:textId="77777777" w:rsidR="00DD12AE" w:rsidRPr="00DD12AE" w:rsidRDefault="00DD12AE" w:rsidP="000C22D0">
      <w:pPr>
        <w:pStyle w:val="Teksttreci0"/>
        <w:numPr>
          <w:ilvl w:val="0"/>
          <w:numId w:val="86"/>
        </w:numPr>
        <w:shd w:val="clear" w:color="auto" w:fill="auto"/>
        <w:tabs>
          <w:tab w:val="left" w:pos="1440"/>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Środki trwałe</w:t>
      </w:r>
    </w:p>
    <w:p w14:paraId="1449A879"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Pozostałe środki trwałe</w:t>
      </w:r>
    </w:p>
    <w:p w14:paraId="68D0E885"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Materiały</w:t>
      </w:r>
    </w:p>
    <w:p w14:paraId="317529DB" w14:textId="77777777" w:rsidR="00DD12AE" w:rsidRPr="00DD12AE" w:rsidRDefault="00DD12AE" w:rsidP="000C22D0">
      <w:pPr>
        <w:pStyle w:val="Teksttreci0"/>
        <w:numPr>
          <w:ilvl w:val="0"/>
          <w:numId w:val="86"/>
        </w:numPr>
        <w:shd w:val="clear" w:color="auto" w:fill="auto"/>
        <w:tabs>
          <w:tab w:val="left" w:pos="1421"/>
        </w:tabs>
        <w:suppressAutoHyphens w:val="0"/>
        <w:spacing w:after="0" w:line="360" w:lineRule="auto"/>
        <w:jc w:val="both"/>
        <w:rPr>
          <w:rFonts w:ascii="Times New Roman" w:hAnsi="Times New Roman"/>
          <w:sz w:val="24"/>
          <w:szCs w:val="24"/>
        </w:rPr>
      </w:pPr>
      <w:r w:rsidRPr="00DD12AE">
        <w:rPr>
          <w:rFonts w:ascii="Times New Roman" w:hAnsi="Times New Roman"/>
          <w:sz w:val="24"/>
          <w:szCs w:val="24"/>
        </w:rPr>
        <w:t>Książki</w:t>
      </w:r>
    </w:p>
    <w:p w14:paraId="76D393D7" w14:textId="1CF065BC" w:rsidR="00DD12AE" w:rsidRPr="00DD12AE" w:rsidRDefault="00DD12AE" w:rsidP="000C22D0">
      <w:pPr>
        <w:pStyle w:val="Teksttreci0"/>
        <w:numPr>
          <w:ilvl w:val="0"/>
          <w:numId w:val="93"/>
        </w:numPr>
        <w:shd w:val="clear" w:color="auto" w:fill="auto"/>
        <w:spacing w:after="0" w:line="360" w:lineRule="auto"/>
        <w:jc w:val="both"/>
        <w:rPr>
          <w:rFonts w:ascii="Times New Roman" w:hAnsi="Times New Roman"/>
          <w:b/>
          <w:sz w:val="24"/>
          <w:szCs w:val="24"/>
          <w:u w:val="single"/>
        </w:rPr>
      </w:pPr>
      <w:r w:rsidRPr="00DD12AE">
        <w:rPr>
          <w:rFonts w:ascii="Times New Roman" w:hAnsi="Times New Roman"/>
          <w:b/>
          <w:sz w:val="24"/>
          <w:szCs w:val="24"/>
          <w:u w:val="single"/>
        </w:rPr>
        <w:t>Środki trwałe</w:t>
      </w:r>
    </w:p>
    <w:p w14:paraId="2DDBA4C7" w14:textId="77777777" w:rsidR="00DD12AE" w:rsidRPr="00DD12AE" w:rsidRDefault="00DD12AE" w:rsidP="000C22D0">
      <w:pPr>
        <w:pStyle w:val="Teksttreci0"/>
        <w:shd w:val="clear" w:color="auto" w:fill="auto"/>
        <w:spacing w:after="0" w:line="360" w:lineRule="auto"/>
        <w:ind w:left="20" w:firstLine="0"/>
        <w:jc w:val="both"/>
        <w:rPr>
          <w:rFonts w:ascii="Times New Roman" w:hAnsi="Times New Roman"/>
          <w:sz w:val="24"/>
          <w:szCs w:val="24"/>
        </w:rPr>
      </w:pPr>
      <w:r w:rsidRPr="00DD12AE">
        <w:rPr>
          <w:rFonts w:ascii="Times New Roman" w:hAnsi="Times New Roman"/>
          <w:sz w:val="24"/>
          <w:szCs w:val="24"/>
        </w:rPr>
        <w:t>Dany składnik majątku powinien spełnić następujące warunki, aby mógł być zaliczony do środków trwałych:</w:t>
      </w:r>
    </w:p>
    <w:p w14:paraId="5E4D41EE"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być kompletny i zdatny do użytku w momencie przyjęcia do użytkowania;</w:t>
      </w:r>
    </w:p>
    <w:p w14:paraId="54E726EB"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przewidywany okres użytkowania jest dłuższy niż jeden rok;</w:t>
      </w:r>
    </w:p>
    <w:p w14:paraId="42CCEEF2"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stanowić własność (współwłasność ) jednostki lub zostać przyjęty w najem dzierżawę, leasing i jednostka ma prawo dokonywać od nich odpisów amortyzacyjnych;</w:t>
      </w:r>
    </w:p>
    <w:p w14:paraId="4AF79121" w14:textId="77777777" w:rsidR="00DD12AE" w:rsidRPr="00DD12AE" w:rsidRDefault="00DD12AE" w:rsidP="000C22D0">
      <w:pPr>
        <w:pStyle w:val="Teksttreci0"/>
        <w:numPr>
          <w:ilvl w:val="3"/>
          <w:numId w:val="83"/>
        </w:numPr>
        <w:shd w:val="clear" w:color="auto" w:fill="auto"/>
        <w:suppressAutoHyphens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przeznaczony na własne potrzeby jednostki lub oddania w używanie.</w:t>
      </w:r>
    </w:p>
    <w:p w14:paraId="16878950" w14:textId="77777777" w:rsidR="00DD12AE" w:rsidRPr="00DD12AE" w:rsidRDefault="00DD12AE" w:rsidP="000C22D0">
      <w:pPr>
        <w:pStyle w:val="Teksttreci0"/>
        <w:shd w:val="clear" w:color="auto" w:fill="auto"/>
        <w:spacing w:after="0" w:line="360" w:lineRule="auto"/>
        <w:ind w:firstLine="0"/>
        <w:jc w:val="both"/>
        <w:rPr>
          <w:rFonts w:ascii="Times New Roman" w:hAnsi="Times New Roman"/>
          <w:sz w:val="24"/>
          <w:szCs w:val="24"/>
        </w:rPr>
      </w:pPr>
    </w:p>
    <w:p w14:paraId="79892459" w14:textId="3FC6EDB9" w:rsidR="00DD12AE" w:rsidRPr="00DD12AE" w:rsidRDefault="00DD12AE" w:rsidP="000C22D0">
      <w:pPr>
        <w:pStyle w:val="Teksttreci0"/>
        <w:shd w:val="clear" w:color="auto" w:fill="auto"/>
        <w:spacing w:after="0" w:line="360" w:lineRule="auto"/>
        <w:ind w:firstLine="0"/>
        <w:jc w:val="both"/>
        <w:rPr>
          <w:rFonts w:ascii="Times New Roman" w:hAnsi="Times New Roman"/>
          <w:b/>
          <w:sz w:val="24"/>
          <w:szCs w:val="24"/>
        </w:rPr>
      </w:pPr>
      <w:r w:rsidRPr="00DD12AE">
        <w:rPr>
          <w:rFonts w:ascii="Times New Roman" w:hAnsi="Times New Roman"/>
          <w:sz w:val="24"/>
          <w:szCs w:val="24"/>
        </w:rPr>
        <w:lastRenderedPageBreak/>
        <w:t>Dokumentami stanowiącymi podstawę do ewidencji operacji gospodarczych dotyczących rozpoczętych inwestycji i remontów są faktury,/rachunki dostawców/wykonawców.</w:t>
      </w:r>
    </w:p>
    <w:p w14:paraId="1D4454F5" w14:textId="77777777" w:rsidR="00DD12AE" w:rsidRPr="00DD12AE" w:rsidRDefault="00DD12AE" w:rsidP="000C22D0">
      <w:pPr>
        <w:pStyle w:val="Teksttreci0"/>
        <w:shd w:val="clear" w:color="auto" w:fill="auto"/>
        <w:spacing w:after="0" w:line="360" w:lineRule="auto"/>
        <w:ind w:firstLine="0"/>
        <w:jc w:val="both"/>
        <w:rPr>
          <w:rFonts w:ascii="Times New Roman" w:hAnsi="Times New Roman"/>
          <w:b/>
          <w:sz w:val="24"/>
          <w:szCs w:val="24"/>
        </w:rPr>
      </w:pPr>
      <w:r w:rsidRPr="00DD12AE">
        <w:rPr>
          <w:rFonts w:ascii="Times New Roman" w:hAnsi="Times New Roman"/>
          <w:b/>
          <w:sz w:val="24"/>
          <w:szCs w:val="24"/>
        </w:rPr>
        <w:t>Do udokumentowania ruchu środków trwałych służą następujące dowody księgowe:</w:t>
      </w:r>
    </w:p>
    <w:p w14:paraId="617C00C3" w14:textId="77777777" w:rsidR="00DD12AE" w:rsidRPr="00DD12AE" w:rsidRDefault="00DD12AE" w:rsidP="000C22D0">
      <w:pPr>
        <w:pStyle w:val="Teksttreci0"/>
        <w:numPr>
          <w:ilvl w:val="2"/>
          <w:numId w:val="82"/>
        </w:numPr>
        <w:shd w:val="clear" w:color="auto" w:fill="auto"/>
        <w:suppressAutoHyphens w:val="0"/>
        <w:spacing w:after="0" w:line="360" w:lineRule="auto"/>
        <w:ind w:firstLine="0"/>
        <w:jc w:val="both"/>
        <w:rPr>
          <w:rFonts w:ascii="Times New Roman" w:hAnsi="Times New Roman"/>
          <w:sz w:val="24"/>
          <w:szCs w:val="24"/>
        </w:rPr>
      </w:pPr>
      <w:r w:rsidRPr="00DD12AE">
        <w:rPr>
          <w:rFonts w:ascii="Times New Roman" w:hAnsi="Times New Roman"/>
          <w:sz w:val="24"/>
          <w:szCs w:val="24"/>
        </w:rPr>
        <w:t>OT-przyjęcie środka trwałego;</w:t>
      </w:r>
    </w:p>
    <w:p w14:paraId="6D3616CC"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sz w:val="24"/>
          <w:szCs w:val="24"/>
        </w:rPr>
      </w:pPr>
      <w:r w:rsidRPr="00DD12AE">
        <w:rPr>
          <w:rFonts w:ascii="Times New Roman" w:hAnsi="Times New Roman"/>
          <w:sz w:val="24"/>
          <w:szCs w:val="24"/>
        </w:rPr>
        <w:t>LT- likwidacja środka trwałego.</w:t>
      </w:r>
    </w:p>
    <w:p w14:paraId="4F1587C5"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sz w:val="24"/>
          <w:szCs w:val="24"/>
        </w:rPr>
      </w:pPr>
      <w:r w:rsidRPr="00DD12AE">
        <w:rPr>
          <w:rFonts w:ascii="Times New Roman" w:hAnsi="Times New Roman"/>
          <w:sz w:val="24"/>
          <w:szCs w:val="24"/>
        </w:rPr>
        <w:t>PT- protokół przekazania, przyjęcia środka trwałego.</w:t>
      </w:r>
    </w:p>
    <w:p w14:paraId="08066D8E" w14:textId="77777777" w:rsidR="00DD12AE" w:rsidRPr="00DD12AE" w:rsidRDefault="00DD12AE" w:rsidP="000C22D0">
      <w:pPr>
        <w:pStyle w:val="Teksttreci0"/>
        <w:numPr>
          <w:ilvl w:val="2"/>
          <w:numId w:val="82"/>
        </w:numPr>
        <w:shd w:val="clear" w:color="auto" w:fill="auto"/>
        <w:suppressAutoHyphens w:val="0"/>
        <w:spacing w:after="0" w:line="360" w:lineRule="auto"/>
        <w:ind w:left="20" w:firstLine="0"/>
        <w:jc w:val="both"/>
        <w:rPr>
          <w:rFonts w:ascii="Times New Roman" w:hAnsi="Times New Roman"/>
          <w:b/>
          <w:sz w:val="24"/>
          <w:szCs w:val="24"/>
        </w:rPr>
      </w:pPr>
      <w:r w:rsidRPr="00DD12AE">
        <w:rPr>
          <w:rFonts w:ascii="Times New Roman" w:hAnsi="Times New Roman"/>
          <w:sz w:val="24"/>
          <w:szCs w:val="24"/>
        </w:rPr>
        <w:t>MT- zmian miejsca użytkowania środka trwałego</w:t>
      </w:r>
      <w:r w:rsidRPr="00DD12AE">
        <w:rPr>
          <w:rFonts w:ascii="Times New Roman" w:hAnsi="Times New Roman"/>
          <w:b/>
          <w:sz w:val="24"/>
          <w:szCs w:val="24"/>
        </w:rPr>
        <w:t>.</w:t>
      </w:r>
    </w:p>
    <w:p w14:paraId="79A5A405" w14:textId="77777777" w:rsidR="00DD12AE" w:rsidRPr="00DD12AE" w:rsidRDefault="00DD12AE" w:rsidP="000C22D0">
      <w:pPr>
        <w:pStyle w:val="Teksttreci0"/>
        <w:shd w:val="clear" w:color="auto" w:fill="auto"/>
        <w:spacing w:after="0" w:line="360" w:lineRule="auto"/>
        <w:ind w:left="20" w:right="20" w:firstLine="0"/>
        <w:jc w:val="both"/>
        <w:rPr>
          <w:rFonts w:ascii="Times New Roman" w:hAnsi="Times New Roman"/>
          <w:sz w:val="24"/>
          <w:szCs w:val="24"/>
        </w:rPr>
      </w:pPr>
      <w:r w:rsidRPr="00DD12AE">
        <w:rPr>
          <w:rFonts w:ascii="Times New Roman" w:hAnsi="Times New Roman"/>
          <w:sz w:val="24"/>
          <w:szCs w:val="24"/>
        </w:rPr>
        <w:t>Środki trwałe to składniki aktywów zdefiniowane w art. 3 ust. 1 pkt.15 ustawy o rachunkowości. W rozumieniu w/w przepisów komputer razem z monitorem stanowią środek trwały. Urządzenia peryferyjne zakupione ze środków inwestycyjnych typu:</w:t>
      </w:r>
    </w:p>
    <w:p w14:paraId="75955A35" w14:textId="4D9A98DD" w:rsidR="002A6823" w:rsidRPr="00DD12AE" w:rsidRDefault="00DD12AE" w:rsidP="000C22D0">
      <w:pPr>
        <w:pStyle w:val="Teksttreci0"/>
        <w:shd w:val="clear" w:color="auto" w:fill="auto"/>
        <w:spacing w:after="0" w:line="360" w:lineRule="auto"/>
        <w:ind w:left="20" w:right="20" w:firstLine="0"/>
        <w:jc w:val="both"/>
        <w:rPr>
          <w:rFonts w:ascii="Times New Roman" w:hAnsi="Times New Roman"/>
          <w:b/>
          <w:sz w:val="24"/>
          <w:szCs w:val="24"/>
        </w:rPr>
      </w:pPr>
      <w:r w:rsidRPr="00DD12AE">
        <w:rPr>
          <w:rFonts w:ascii="Times New Roman" w:hAnsi="Times New Roman"/>
          <w:sz w:val="24"/>
          <w:szCs w:val="24"/>
        </w:rPr>
        <w:t>drukarka, skaner, switch, konwerter, hub, serwer, streamer zewnętrzne, zewnętrzna macierz dyskowa od momentu zakupu bez względu na wartość stanowią odrębny numer w ewidencji komputerowej środków trwałych.</w:t>
      </w:r>
    </w:p>
    <w:p w14:paraId="0E992BF3" w14:textId="2682FCD5" w:rsidR="00DD12AE" w:rsidRPr="0033797F" w:rsidRDefault="00DD12AE" w:rsidP="000C22D0">
      <w:pPr>
        <w:pStyle w:val="Akapitzlist"/>
        <w:numPr>
          <w:ilvl w:val="0"/>
          <w:numId w:val="93"/>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 xml:space="preserve"> Dowody bankowe</w:t>
      </w:r>
    </w:p>
    <w:p w14:paraId="69E8E066" w14:textId="5F7DF7DD" w:rsidR="00DD12AE" w:rsidRPr="0033797F" w:rsidRDefault="00DD12AE" w:rsidP="000C22D0">
      <w:pPr>
        <w:pStyle w:val="Akapitzlist"/>
        <w:numPr>
          <w:ilvl w:val="0"/>
          <w:numId w:val="94"/>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Bankowy dowód wpłaty</w:t>
      </w:r>
    </w:p>
    <w:p w14:paraId="25F59A6C"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Służy do udokumentowania wpłaty gotówki z kasy jednostki do banku obsługującego.</w:t>
      </w:r>
    </w:p>
    <w:p w14:paraId="4DD67885" w14:textId="7E9AC62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Dokument wypełniany jest przez kasjera w dwóch egzemplarzach. Dwa egzemplarze bankowego</w:t>
      </w:r>
      <w:r w:rsidR="002A6823">
        <w:rPr>
          <w:rFonts w:ascii="Times New Roman" w:hAnsi="Times New Roman"/>
          <w:sz w:val="24"/>
          <w:szCs w:val="24"/>
        </w:rPr>
        <w:t xml:space="preserve"> </w:t>
      </w:r>
      <w:r w:rsidRPr="00DD12AE">
        <w:rPr>
          <w:rFonts w:ascii="Times New Roman" w:hAnsi="Times New Roman"/>
          <w:sz w:val="24"/>
          <w:szCs w:val="24"/>
        </w:rPr>
        <w:t>dowodu wpłaty składa kasjer wraz z gotówką do banku. Po przyjęciu gotówki, bank zatrzymuje oryginał dla siebie, kopię przekazując osobie wpłacającej – kasjerowi, który podłącza ten dowód</w:t>
      </w:r>
      <w:r w:rsidR="002A6823">
        <w:rPr>
          <w:rFonts w:ascii="Times New Roman" w:hAnsi="Times New Roman"/>
          <w:sz w:val="24"/>
          <w:szCs w:val="24"/>
        </w:rPr>
        <w:t xml:space="preserve"> </w:t>
      </w:r>
      <w:r w:rsidRPr="00DD12AE">
        <w:rPr>
          <w:rFonts w:ascii="Times New Roman" w:hAnsi="Times New Roman"/>
          <w:sz w:val="24"/>
          <w:szCs w:val="24"/>
        </w:rPr>
        <w:t>pod raport kasowy.</w:t>
      </w:r>
    </w:p>
    <w:p w14:paraId="4F93911C" w14:textId="1877AC0F" w:rsidR="00DD12AE" w:rsidRPr="0033797F" w:rsidRDefault="00DD12AE" w:rsidP="000C22D0">
      <w:pPr>
        <w:pStyle w:val="Akapitzlist"/>
        <w:numPr>
          <w:ilvl w:val="0"/>
          <w:numId w:val="94"/>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Czek gotówkowy</w:t>
      </w:r>
    </w:p>
    <w:p w14:paraId="57E8DBEB" w14:textId="42107286" w:rsidR="00DD12AE" w:rsidRPr="00DD12AE" w:rsidRDefault="00DD12AE" w:rsidP="000C22D0">
      <w:pPr>
        <w:spacing w:after="0" w:line="360" w:lineRule="auto"/>
        <w:jc w:val="both"/>
        <w:rPr>
          <w:rFonts w:ascii="Times New Roman" w:hAnsi="Times New Roman"/>
          <w:sz w:val="24"/>
          <w:szCs w:val="24"/>
        </w:rPr>
      </w:pPr>
      <w:r w:rsidRPr="00DD12AE">
        <w:rPr>
          <w:rFonts w:ascii="Times New Roman" w:hAnsi="Times New Roman"/>
          <w:sz w:val="24"/>
          <w:szCs w:val="24"/>
        </w:rPr>
        <w:t>Służy do udokumentowania podjęcia gotówki z banku do kasy na podstawie sporządzonego przez komórkę finansową zapotrzebowania.</w:t>
      </w:r>
      <w:r w:rsidR="002A6823">
        <w:rPr>
          <w:rFonts w:ascii="Times New Roman" w:hAnsi="Times New Roman"/>
          <w:sz w:val="24"/>
          <w:szCs w:val="24"/>
        </w:rPr>
        <w:t xml:space="preserve"> </w:t>
      </w:r>
      <w:r w:rsidRPr="00DD12AE">
        <w:rPr>
          <w:rFonts w:ascii="Times New Roman" w:hAnsi="Times New Roman"/>
          <w:sz w:val="24"/>
          <w:szCs w:val="24"/>
        </w:rPr>
        <w:t>Czeki gotówkowe winny być wystawione przez kasjera w jednym egzemplarzu i podpisane przez osoby upoważnione, zgodnie ze złożonymi podpisami w karcie wzorów podpisów. Po otrzymaniu wyciągu bankowego suma podjęta czekiem, wynikająca z tego wyciągu podlega sprawdzeniu porównawczemu z kwotą ujętą w raporcie kasowym przez wskazanego pracownika komórki finansowej.</w:t>
      </w:r>
    </w:p>
    <w:p w14:paraId="718B952F" w14:textId="2CBF2DA0" w:rsidR="00DD12AE" w:rsidRPr="0033797F" w:rsidRDefault="00DD12AE" w:rsidP="000C22D0">
      <w:pPr>
        <w:pStyle w:val="Akapitzlist"/>
        <w:numPr>
          <w:ilvl w:val="0"/>
          <w:numId w:val="93"/>
        </w:numPr>
        <w:autoSpaceDE w:val="0"/>
        <w:autoSpaceDN w:val="0"/>
        <w:adjustRightInd w:val="0"/>
        <w:spacing w:after="0" w:line="360" w:lineRule="auto"/>
        <w:jc w:val="both"/>
        <w:rPr>
          <w:rFonts w:ascii="Times New Roman" w:hAnsi="Times New Roman"/>
          <w:b/>
          <w:bCs/>
          <w:sz w:val="24"/>
          <w:szCs w:val="24"/>
        </w:rPr>
      </w:pPr>
      <w:r w:rsidRPr="0033797F">
        <w:rPr>
          <w:rFonts w:ascii="Times New Roman" w:hAnsi="Times New Roman"/>
          <w:b/>
          <w:bCs/>
          <w:sz w:val="24"/>
          <w:szCs w:val="24"/>
        </w:rPr>
        <w:t xml:space="preserve">Przechowywanie i zabezpieczenie dowodów księgowych. </w:t>
      </w:r>
    </w:p>
    <w:p w14:paraId="12E72756" w14:textId="7878A801"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Dokumentacja finansowo - księgowa (dowody księgowe)</w:t>
      </w:r>
      <w:r w:rsidR="002A6823">
        <w:rPr>
          <w:rFonts w:ascii="Times New Roman" w:hAnsi="Times New Roman"/>
          <w:sz w:val="24"/>
          <w:szCs w:val="24"/>
        </w:rPr>
        <w:t xml:space="preserve"> szkoły</w:t>
      </w:r>
      <w:r w:rsidRPr="00DD12AE">
        <w:rPr>
          <w:rFonts w:ascii="Times New Roman" w:hAnsi="Times New Roman"/>
          <w:sz w:val="24"/>
          <w:szCs w:val="24"/>
        </w:rPr>
        <w:t xml:space="preserve"> przechowywane są w siedzibie </w:t>
      </w:r>
      <w:r w:rsidR="002A6823">
        <w:rPr>
          <w:rFonts w:ascii="Times New Roman" w:hAnsi="Times New Roman"/>
          <w:sz w:val="24"/>
          <w:szCs w:val="24"/>
        </w:rPr>
        <w:t>Urzędu Gminy Lidzbark Warmiński.</w:t>
      </w:r>
    </w:p>
    <w:p w14:paraId="48DCBA13"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 xml:space="preserve">Dowody księgowe powinny być bieżąco porządkowane i układane w segregatorach w kolejności chronologicznej, wynikającej z prowadzonych ksiąg, w celu łatwego ich odszukania i sprawdzenia, uniemożliwienia dostępu osobom nieupoważnionym. </w:t>
      </w:r>
    </w:p>
    <w:p w14:paraId="56DB4EB5"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lastRenderedPageBreak/>
        <w:t>W ramach stosowania ochrony danych powinno się w należyty sposób przechowywać, chronić przed niedozwolonymi zmianami, rozpowszechnianiem bez upoważnienia, uszkodzeniem lub zniszczeniem:</w:t>
      </w:r>
    </w:p>
    <w:p w14:paraId="36674D7F"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dokumentację dotyczącą ustalonych i przyjętych dla jednostki organizacyjnej zasad prowadzenia rachunkowości, wykazu stosownych ksiąg rachunkowych, dokumentacji systemu przetwarzania danych przy użyciu komputera,</w:t>
      </w:r>
    </w:p>
    <w:p w14:paraId="3414CF83"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księgi rachunkowe,</w:t>
      </w:r>
    </w:p>
    <w:p w14:paraId="1D69AE48"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dowody księgowe,</w:t>
      </w:r>
    </w:p>
    <w:p w14:paraId="7A4FC3E3"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dokumenty inwentaryzacyjne,</w:t>
      </w:r>
    </w:p>
    <w:p w14:paraId="611AE375"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dokumentację kontrolną,</w:t>
      </w:r>
    </w:p>
    <w:p w14:paraId="5F94F36B" w14:textId="77777777" w:rsidR="00DD12AE" w:rsidRPr="00DD12AE" w:rsidRDefault="00DD12AE" w:rsidP="000C22D0">
      <w:pPr>
        <w:autoSpaceDE w:val="0"/>
        <w:autoSpaceDN w:val="0"/>
        <w:adjustRightInd w:val="0"/>
        <w:spacing w:after="0" w:line="360" w:lineRule="auto"/>
        <w:ind w:left="284"/>
        <w:jc w:val="both"/>
        <w:rPr>
          <w:rFonts w:ascii="Times New Roman" w:hAnsi="Times New Roman"/>
          <w:sz w:val="24"/>
          <w:szCs w:val="24"/>
        </w:rPr>
      </w:pPr>
      <w:r w:rsidRPr="00DD12AE">
        <w:rPr>
          <w:rFonts w:ascii="Times New Roman" w:hAnsi="Times New Roman"/>
          <w:sz w:val="24"/>
          <w:szCs w:val="24"/>
        </w:rPr>
        <w:t>- listy płac.</w:t>
      </w:r>
    </w:p>
    <w:p w14:paraId="704B29A2" w14:textId="47FC318C"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 xml:space="preserve">Ochrona danych </w:t>
      </w:r>
      <w:r w:rsidR="0033797F" w:rsidRPr="00DD12AE">
        <w:rPr>
          <w:rFonts w:ascii="Times New Roman" w:hAnsi="Times New Roman"/>
          <w:sz w:val="24"/>
          <w:szCs w:val="24"/>
        </w:rPr>
        <w:t>dot</w:t>
      </w:r>
      <w:r w:rsidR="0033797F">
        <w:rPr>
          <w:rFonts w:ascii="Times New Roman" w:hAnsi="Times New Roman"/>
          <w:sz w:val="24"/>
          <w:szCs w:val="24"/>
        </w:rPr>
        <w:t>ycząca</w:t>
      </w:r>
      <w:r w:rsidRPr="00DD12AE">
        <w:rPr>
          <w:rFonts w:ascii="Times New Roman" w:hAnsi="Times New Roman"/>
          <w:sz w:val="24"/>
          <w:szCs w:val="24"/>
        </w:rPr>
        <w:t xml:space="preserve"> prowadzenia ksiąg rachunkowych przy pomocy komputera podlega szczególnym ustaleniom określonym w ustawie o rachunkowości.</w:t>
      </w:r>
    </w:p>
    <w:p w14:paraId="0E891CEC" w14:textId="77777777" w:rsidR="00DD12AE" w:rsidRPr="00DD12AE" w:rsidRDefault="00DD12AE" w:rsidP="000C22D0">
      <w:pPr>
        <w:numPr>
          <w:ilvl w:val="0"/>
          <w:numId w:val="92"/>
        </w:numPr>
        <w:suppressAutoHyphens w:val="0"/>
        <w:autoSpaceDE w:val="0"/>
        <w:autoSpaceDN w:val="0"/>
        <w:adjustRightInd w:val="0"/>
        <w:spacing w:after="0" w:line="360" w:lineRule="auto"/>
        <w:ind w:left="284" w:hanging="284"/>
        <w:jc w:val="both"/>
        <w:rPr>
          <w:rFonts w:ascii="Times New Roman" w:hAnsi="Times New Roman"/>
          <w:sz w:val="24"/>
          <w:szCs w:val="24"/>
        </w:rPr>
      </w:pPr>
      <w:r w:rsidRPr="00DD12AE">
        <w:rPr>
          <w:rFonts w:ascii="Times New Roman" w:hAnsi="Times New Roman"/>
          <w:sz w:val="24"/>
          <w:szCs w:val="24"/>
        </w:rPr>
        <w:t>Sprawozdania finansowe roczne podlegają trwałemu przechowywaniu, natomiast pozostałe zbiory dokumentacji przechowuje się przez określony czas</w:t>
      </w:r>
      <w:r w:rsidRPr="00DD12AE">
        <w:rPr>
          <w:rFonts w:ascii="Times New Roman" w:hAnsi="Times New Roman"/>
          <w:b/>
          <w:bCs/>
          <w:sz w:val="24"/>
          <w:szCs w:val="24"/>
        </w:rPr>
        <w:t>*</w:t>
      </w:r>
      <w:r w:rsidRPr="00DD12AE">
        <w:rPr>
          <w:rFonts w:ascii="Times New Roman" w:hAnsi="Times New Roman"/>
          <w:sz w:val="24"/>
          <w:szCs w:val="24"/>
        </w:rPr>
        <w:t>:</w:t>
      </w:r>
    </w:p>
    <w:p w14:paraId="3D2740F5"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księgi rachunkowe - 5 lat,</w:t>
      </w:r>
    </w:p>
    <w:p w14:paraId="25F3CBD3"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karty wynagrodzeń pracowników - 50 lat,</w:t>
      </w:r>
    </w:p>
    <w:p w14:paraId="14DF28CF"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listy płac - 50 lat,</w:t>
      </w:r>
    </w:p>
    <w:p w14:paraId="502D47CB"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listy premii i nagród - 50 lat,</w:t>
      </w:r>
    </w:p>
    <w:p w14:paraId="7428123B"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zaświadczenia o wysokości zarobków - 3 lata,</w:t>
      </w:r>
    </w:p>
    <w:p w14:paraId="40505952" w14:textId="2AA611D5"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dowody księgowe dotyczące inwestycji, umów itp. - 5 lat,</w:t>
      </w:r>
    </w:p>
    <w:p w14:paraId="657F6A3D"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dokumenty inwentaryzacyjne - 5 lat,</w:t>
      </w:r>
    </w:p>
    <w:p w14:paraId="641BA2FD" w14:textId="77777777" w:rsidR="00DD12AE" w:rsidRPr="00DD12AE" w:rsidRDefault="00DD12AE" w:rsidP="000C22D0">
      <w:pPr>
        <w:autoSpaceDE w:val="0"/>
        <w:autoSpaceDN w:val="0"/>
        <w:adjustRightInd w:val="0"/>
        <w:spacing w:after="0" w:line="360" w:lineRule="auto"/>
        <w:ind w:left="426"/>
        <w:jc w:val="both"/>
        <w:rPr>
          <w:rFonts w:ascii="Times New Roman" w:hAnsi="Times New Roman"/>
          <w:sz w:val="24"/>
          <w:szCs w:val="24"/>
        </w:rPr>
      </w:pPr>
      <w:r w:rsidRPr="00DD12AE">
        <w:rPr>
          <w:rFonts w:ascii="Times New Roman" w:hAnsi="Times New Roman"/>
          <w:sz w:val="24"/>
          <w:szCs w:val="24"/>
        </w:rPr>
        <w:t>- pozostałe dowody księgowe i dokumenty - 5 lat.</w:t>
      </w:r>
    </w:p>
    <w:p w14:paraId="4AED0A4B" w14:textId="77777777" w:rsidR="00DD12AE" w:rsidRPr="00DD12AE" w:rsidRDefault="00DD12AE" w:rsidP="000C22D0">
      <w:pPr>
        <w:autoSpaceDE w:val="0"/>
        <w:autoSpaceDN w:val="0"/>
        <w:adjustRightInd w:val="0"/>
        <w:spacing w:after="0" w:line="360" w:lineRule="auto"/>
        <w:jc w:val="both"/>
        <w:rPr>
          <w:rFonts w:ascii="Times New Roman" w:hAnsi="Times New Roman"/>
          <w:sz w:val="24"/>
          <w:szCs w:val="24"/>
        </w:rPr>
      </w:pPr>
      <w:r w:rsidRPr="00DD12AE">
        <w:rPr>
          <w:rFonts w:ascii="Times New Roman" w:hAnsi="Times New Roman"/>
          <w:sz w:val="24"/>
          <w:szCs w:val="24"/>
        </w:rPr>
        <w:t>*Okres przechowywania dokumentów liczy się od początku roku następnego po roku obrotowym, w którym  operacje, transakcje zostały ostatecznie zakończone, rozliczone, spłacone lub przedawnione.</w:t>
      </w:r>
    </w:p>
    <w:p w14:paraId="02B0B006" w14:textId="77777777" w:rsidR="00DD12AE" w:rsidRDefault="00DD12AE" w:rsidP="000C22D0">
      <w:pPr>
        <w:autoSpaceDE w:val="0"/>
        <w:autoSpaceDN w:val="0"/>
        <w:adjustRightInd w:val="0"/>
        <w:jc w:val="both"/>
        <w:rPr>
          <w:rFonts w:ascii="TimesNewRomanPSMT" w:hAnsi="TimesNewRomanPSMT" w:cs="TimesNewRomanPSMT"/>
        </w:rPr>
      </w:pPr>
    </w:p>
    <w:p w14:paraId="4F5D8250" w14:textId="77777777" w:rsidR="00DD12AE" w:rsidRDefault="00DD12AE" w:rsidP="000C22D0">
      <w:pPr>
        <w:autoSpaceDE w:val="0"/>
        <w:autoSpaceDN w:val="0"/>
        <w:adjustRightInd w:val="0"/>
        <w:jc w:val="both"/>
        <w:rPr>
          <w:rFonts w:ascii="TimesNewRomanPSMT" w:hAnsi="TimesNewRomanPSMT" w:cs="TimesNewRomanPSMT"/>
        </w:rPr>
      </w:pPr>
    </w:p>
    <w:p w14:paraId="515D1061" w14:textId="77777777" w:rsidR="00DD12AE" w:rsidRDefault="00DD12AE" w:rsidP="000C22D0">
      <w:pPr>
        <w:autoSpaceDE w:val="0"/>
        <w:autoSpaceDN w:val="0"/>
        <w:adjustRightInd w:val="0"/>
        <w:jc w:val="both"/>
        <w:rPr>
          <w:rFonts w:ascii="TimesNewRomanPSMT" w:hAnsi="TimesNewRomanPSMT" w:cs="TimesNewRomanPSMT"/>
          <w:b/>
          <w:sz w:val="28"/>
          <w:szCs w:val="28"/>
        </w:rPr>
      </w:pPr>
    </w:p>
    <w:p w14:paraId="7A4A377F"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0C3FF050"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0BF2D334" w14:textId="77777777" w:rsidR="00DD12AE" w:rsidRDefault="00DD12AE" w:rsidP="00DD12AE">
      <w:pPr>
        <w:autoSpaceDE w:val="0"/>
        <w:autoSpaceDN w:val="0"/>
        <w:adjustRightInd w:val="0"/>
        <w:jc w:val="both"/>
        <w:rPr>
          <w:rFonts w:ascii="TimesNewRomanPSMT" w:hAnsi="TimesNewRomanPSMT" w:cs="TimesNewRomanPSMT"/>
          <w:b/>
          <w:sz w:val="28"/>
          <w:szCs w:val="28"/>
        </w:rPr>
      </w:pPr>
    </w:p>
    <w:p w14:paraId="44220701" w14:textId="2BC7C303" w:rsidR="00A62FF1" w:rsidRDefault="00A62FF1" w:rsidP="00DD12AE">
      <w:pPr>
        <w:autoSpaceDE w:val="0"/>
        <w:autoSpaceDN w:val="0"/>
        <w:adjustRightInd w:val="0"/>
        <w:jc w:val="both"/>
        <w:rPr>
          <w:rFonts w:ascii="TimesNewRomanPSMT" w:hAnsi="TimesNewRomanPSMT" w:cs="TimesNewRomanPSMT"/>
          <w:b/>
          <w:sz w:val="28"/>
          <w:szCs w:val="28"/>
        </w:rPr>
      </w:pPr>
      <w:r>
        <w:rPr>
          <w:rFonts w:ascii="TimesNewRomanPSMT" w:hAnsi="TimesNewRomanPSMT" w:cs="TimesNewRomanPSMT"/>
          <w:b/>
          <w:sz w:val="28"/>
          <w:szCs w:val="28"/>
        </w:rPr>
        <w:lastRenderedPageBreak/>
        <w:t xml:space="preserve">Z Zarządzeniem Nr </w:t>
      </w:r>
      <w:r w:rsidR="00E23307">
        <w:rPr>
          <w:rFonts w:ascii="TimesNewRomanPSMT" w:hAnsi="TimesNewRomanPSMT" w:cs="TimesNewRomanPSMT"/>
          <w:b/>
          <w:sz w:val="28"/>
          <w:szCs w:val="28"/>
        </w:rPr>
        <w:t>393</w:t>
      </w:r>
      <w:r>
        <w:rPr>
          <w:rFonts w:ascii="TimesNewRomanPSMT" w:hAnsi="TimesNewRomanPSMT" w:cs="TimesNewRomanPSMT"/>
          <w:b/>
          <w:sz w:val="28"/>
          <w:szCs w:val="28"/>
        </w:rPr>
        <w:t>/202</w:t>
      </w:r>
      <w:r w:rsidR="00E23307">
        <w:rPr>
          <w:rFonts w:ascii="TimesNewRomanPSMT" w:hAnsi="TimesNewRomanPSMT" w:cs="TimesNewRomanPSMT"/>
          <w:b/>
          <w:sz w:val="28"/>
          <w:szCs w:val="28"/>
        </w:rPr>
        <w:t>1</w:t>
      </w:r>
      <w:r>
        <w:rPr>
          <w:rFonts w:ascii="TimesNewRomanPSMT" w:hAnsi="TimesNewRomanPSMT" w:cs="TimesNewRomanPSMT"/>
          <w:b/>
          <w:sz w:val="28"/>
          <w:szCs w:val="28"/>
        </w:rPr>
        <w:t xml:space="preserve"> zapoznałam/łem się i przyjęłam/ łem do realizacji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2275"/>
        <w:gridCol w:w="4014"/>
        <w:gridCol w:w="2300"/>
      </w:tblGrid>
      <w:tr w:rsidR="00DD12AE" w:rsidRPr="00ED78A0" w14:paraId="51AD60BA" w14:textId="77777777" w:rsidTr="002A6823">
        <w:tc>
          <w:tcPr>
            <w:tcW w:w="699" w:type="dxa"/>
            <w:shd w:val="clear" w:color="auto" w:fill="auto"/>
          </w:tcPr>
          <w:p w14:paraId="0221FB74" w14:textId="7FCEAD62" w:rsidR="00DD12AE" w:rsidRPr="002A6823" w:rsidRDefault="002A6823" w:rsidP="0043219D">
            <w:pPr>
              <w:keepNext/>
              <w:keepLines/>
              <w:ind w:right="70"/>
              <w:rPr>
                <w:rStyle w:val="Nagwek12"/>
                <w:b/>
                <w:bCs/>
              </w:rPr>
            </w:pPr>
            <w:r w:rsidRPr="002A6823">
              <w:rPr>
                <w:rFonts w:ascii="TimesNewRomanPSMT" w:hAnsi="TimesNewRomanPSMT" w:cs="TimesNewRomanPSMT"/>
                <w:b/>
                <w:bCs/>
                <w:sz w:val="28"/>
                <w:szCs w:val="28"/>
              </w:rPr>
              <w:t>L.p</w:t>
            </w:r>
          </w:p>
        </w:tc>
        <w:tc>
          <w:tcPr>
            <w:tcW w:w="2275" w:type="dxa"/>
            <w:shd w:val="clear" w:color="auto" w:fill="auto"/>
          </w:tcPr>
          <w:p w14:paraId="6CB84943" w14:textId="77777777" w:rsidR="00DD12AE" w:rsidRPr="00ED78A0" w:rsidRDefault="00DD12AE" w:rsidP="0043219D">
            <w:pPr>
              <w:keepNext/>
              <w:keepLines/>
              <w:ind w:right="70"/>
              <w:rPr>
                <w:rStyle w:val="Nagwek12"/>
                <w:b/>
              </w:rPr>
            </w:pPr>
            <w:r w:rsidRPr="00ED78A0">
              <w:rPr>
                <w:rStyle w:val="Nagwek12"/>
                <w:b/>
              </w:rPr>
              <w:t>Stanowisko</w:t>
            </w:r>
          </w:p>
        </w:tc>
        <w:tc>
          <w:tcPr>
            <w:tcW w:w="4014" w:type="dxa"/>
            <w:shd w:val="clear" w:color="auto" w:fill="auto"/>
          </w:tcPr>
          <w:p w14:paraId="74DF796C" w14:textId="77777777" w:rsidR="00DD12AE" w:rsidRPr="00ED78A0" w:rsidRDefault="00DD12AE" w:rsidP="0043219D">
            <w:pPr>
              <w:keepNext/>
              <w:keepLines/>
              <w:ind w:right="70"/>
              <w:jc w:val="center"/>
              <w:rPr>
                <w:rStyle w:val="Nagwek12"/>
                <w:b/>
              </w:rPr>
            </w:pPr>
            <w:r w:rsidRPr="00ED78A0">
              <w:rPr>
                <w:rStyle w:val="Nagwek12"/>
                <w:b/>
              </w:rPr>
              <w:t>Imię i nazwisko</w:t>
            </w:r>
          </w:p>
        </w:tc>
        <w:tc>
          <w:tcPr>
            <w:tcW w:w="2300" w:type="dxa"/>
            <w:shd w:val="clear" w:color="auto" w:fill="auto"/>
          </w:tcPr>
          <w:p w14:paraId="3C422C61" w14:textId="77777777" w:rsidR="00DD12AE" w:rsidRPr="00ED78A0" w:rsidRDefault="00DD12AE" w:rsidP="0043219D">
            <w:pPr>
              <w:keepNext/>
              <w:keepLines/>
              <w:ind w:right="70"/>
              <w:rPr>
                <w:rStyle w:val="Nagwek12"/>
                <w:b/>
              </w:rPr>
            </w:pPr>
            <w:r w:rsidRPr="00ED78A0">
              <w:rPr>
                <w:rStyle w:val="Nagwek12"/>
                <w:b/>
              </w:rPr>
              <w:t>Data i podpis</w:t>
            </w:r>
          </w:p>
        </w:tc>
      </w:tr>
      <w:tr w:rsidR="00DD12AE" w14:paraId="39116A8A" w14:textId="77777777" w:rsidTr="002A6823">
        <w:tc>
          <w:tcPr>
            <w:tcW w:w="699" w:type="dxa"/>
            <w:shd w:val="clear" w:color="auto" w:fill="auto"/>
          </w:tcPr>
          <w:p w14:paraId="03649119" w14:textId="77777777" w:rsidR="00DD12AE" w:rsidRDefault="00DD12AE" w:rsidP="0043219D">
            <w:pPr>
              <w:keepNext/>
              <w:keepLines/>
              <w:ind w:right="70"/>
              <w:rPr>
                <w:rStyle w:val="Nagwek12"/>
              </w:rPr>
            </w:pPr>
            <w:r>
              <w:rPr>
                <w:rStyle w:val="Nagwek12"/>
              </w:rPr>
              <w:t>1</w:t>
            </w:r>
          </w:p>
        </w:tc>
        <w:tc>
          <w:tcPr>
            <w:tcW w:w="2275" w:type="dxa"/>
            <w:shd w:val="clear" w:color="auto" w:fill="auto"/>
          </w:tcPr>
          <w:p w14:paraId="441F112C" w14:textId="77777777" w:rsidR="00DD12AE" w:rsidRDefault="00DD12AE" w:rsidP="0043219D">
            <w:pPr>
              <w:keepNext/>
              <w:keepLines/>
              <w:ind w:right="70"/>
              <w:rPr>
                <w:rStyle w:val="Nagwek12"/>
              </w:rPr>
            </w:pPr>
          </w:p>
        </w:tc>
        <w:tc>
          <w:tcPr>
            <w:tcW w:w="4014" w:type="dxa"/>
            <w:shd w:val="clear" w:color="auto" w:fill="auto"/>
          </w:tcPr>
          <w:p w14:paraId="76E29B73" w14:textId="77777777" w:rsidR="00DD12AE" w:rsidRDefault="00DD12AE" w:rsidP="0043219D">
            <w:pPr>
              <w:keepNext/>
              <w:keepLines/>
              <w:ind w:right="70"/>
              <w:jc w:val="center"/>
              <w:rPr>
                <w:rStyle w:val="Nagwek12"/>
              </w:rPr>
            </w:pPr>
          </w:p>
        </w:tc>
        <w:tc>
          <w:tcPr>
            <w:tcW w:w="2300" w:type="dxa"/>
            <w:shd w:val="clear" w:color="auto" w:fill="auto"/>
          </w:tcPr>
          <w:p w14:paraId="6E727C24" w14:textId="77777777" w:rsidR="00DD12AE" w:rsidRDefault="00DD12AE" w:rsidP="0043219D">
            <w:pPr>
              <w:keepNext/>
              <w:keepLines/>
              <w:ind w:right="70"/>
              <w:rPr>
                <w:rStyle w:val="Nagwek12"/>
              </w:rPr>
            </w:pPr>
          </w:p>
        </w:tc>
      </w:tr>
      <w:tr w:rsidR="00DD12AE" w14:paraId="5B500673" w14:textId="77777777" w:rsidTr="002A6823">
        <w:tc>
          <w:tcPr>
            <w:tcW w:w="699" w:type="dxa"/>
            <w:shd w:val="clear" w:color="auto" w:fill="auto"/>
          </w:tcPr>
          <w:p w14:paraId="6C30F48A" w14:textId="77777777" w:rsidR="00DD12AE" w:rsidRDefault="00DD12AE" w:rsidP="0043219D">
            <w:pPr>
              <w:keepNext/>
              <w:keepLines/>
              <w:ind w:right="70"/>
              <w:rPr>
                <w:rStyle w:val="Nagwek12"/>
              </w:rPr>
            </w:pPr>
            <w:r>
              <w:rPr>
                <w:rStyle w:val="Nagwek12"/>
              </w:rPr>
              <w:t>2</w:t>
            </w:r>
          </w:p>
        </w:tc>
        <w:tc>
          <w:tcPr>
            <w:tcW w:w="2275" w:type="dxa"/>
            <w:shd w:val="clear" w:color="auto" w:fill="auto"/>
          </w:tcPr>
          <w:p w14:paraId="2D224C1E" w14:textId="77777777" w:rsidR="00DD12AE" w:rsidRDefault="00DD12AE" w:rsidP="0043219D">
            <w:pPr>
              <w:keepNext/>
              <w:keepLines/>
              <w:ind w:right="70"/>
              <w:rPr>
                <w:rStyle w:val="Nagwek12"/>
              </w:rPr>
            </w:pPr>
          </w:p>
        </w:tc>
        <w:tc>
          <w:tcPr>
            <w:tcW w:w="4014" w:type="dxa"/>
            <w:shd w:val="clear" w:color="auto" w:fill="auto"/>
          </w:tcPr>
          <w:p w14:paraId="17CEE9A7" w14:textId="77777777" w:rsidR="00DD12AE" w:rsidRDefault="00DD12AE" w:rsidP="0043219D">
            <w:pPr>
              <w:keepNext/>
              <w:keepLines/>
              <w:ind w:right="70"/>
              <w:rPr>
                <w:rStyle w:val="Nagwek12"/>
              </w:rPr>
            </w:pPr>
          </w:p>
        </w:tc>
        <w:tc>
          <w:tcPr>
            <w:tcW w:w="2300" w:type="dxa"/>
            <w:shd w:val="clear" w:color="auto" w:fill="auto"/>
          </w:tcPr>
          <w:p w14:paraId="77E65B78" w14:textId="77777777" w:rsidR="00DD12AE" w:rsidRDefault="00DD12AE" w:rsidP="0043219D">
            <w:pPr>
              <w:keepNext/>
              <w:keepLines/>
              <w:ind w:right="70"/>
              <w:rPr>
                <w:rStyle w:val="Nagwek12"/>
              </w:rPr>
            </w:pPr>
          </w:p>
        </w:tc>
      </w:tr>
      <w:tr w:rsidR="00DD12AE" w14:paraId="708172A8" w14:textId="77777777" w:rsidTr="002A6823">
        <w:tc>
          <w:tcPr>
            <w:tcW w:w="699" w:type="dxa"/>
            <w:shd w:val="clear" w:color="auto" w:fill="auto"/>
          </w:tcPr>
          <w:p w14:paraId="28144D5C" w14:textId="77777777" w:rsidR="00DD12AE" w:rsidRDefault="00DD12AE" w:rsidP="0043219D">
            <w:pPr>
              <w:keepNext/>
              <w:keepLines/>
              <w:ind w:right="70"/>
              <w:rPr>
                <w:rStyle w:val="Nagwek12"/>
              </w:rPr>
            </w:pPr>
            <w:r>
              <w:rPr>
                <w:rStyle w:val="Nagwek12"/>
              </w:rPr>
              <w:t>3</w:t>
            </w:r>
          </w:p>
        </w:tc>
        <w:tc>
          <w:tcPr>
            <w:tcW w:w="2275" w:type="dxa"/>
            <w:shd w:val="clear" w:color="auto" w:fill="auto"/>
          </w:tcPr>
          <w:p w14:paraId="2DE88542" w14:textId="77777777" w:rsidR="00DD12AE" w:rsidRDefault="00DD12AE" w:rsidP="0043219D">
            <w:pPr>
              <w:keepNext/>
              <w:keepLines/>
              <w:ind w:right="70"/>
              <w:rPr>
                <w:rStyle w:val="Nagwek12"/>
              </w:rPr>
            </w:pPr>
          </w:p>
        </w:tc>
        <w:tc>
          <w:tcPr>
            <w:tcW w:w="4014" w:type="dxa"/>
            <w:shd w:val="clear" w:color="auto" w:fill="auto"/>
          </w:tcPr>
          <w:p w14:paraId="4C4D0FB7" w14:textId="77777777" w:rsidR="00DD12AE" w:rsidRDefault="00DD12AE" w:rsidP="0043219D">
            <w:pPr>
              <w:keepNext/>
              <w:keepLines/>
              <w:ind w:right="70"/>
              <w:rPr>
                <w:rStyle w:val="Nagwek12"/>
              </w:rPr>
            </w:pPr>
          </w:p>
        </w:tc>
        <w:tc>
          <w:tcPr>
            <w:tcW w:w="2300" w:type="dxa"/>
            <w:shd w:val="clear" w:color="auto" w:fill="auto"/>
          </w:tcPr>
          <w:p w14:paraId="4360B80C" w14:textId="77777777" w:rsidR="00DD12AE" w:rsidRDefault="00DD12AE" w:rsidP="0043219D">
            <w:pPr>
              <w:keepNext/>
              <w:keepLines/>
              <w:ind w:right="70"/>
              <w:rPr>
                <w:rStyle w:val="Nagwek12"/>
              </w:rPr>
            </w:pPr>
          </w:p>
        </w:tc>
      </w:tr>
      <w:tr w:rsidR="00DD12AE" w14:paraId="4A10FEA1" w14:textId="77777777" w:rsidTr="002A6823">
        <w:tc>
          <w:tcPr>
            <w:tcW w:w="699" w:type="dxa"/>
            <w:shd w:val="clear" w:color="auto" w:fill="auto"/>
          </w:tcPr>
          <w:p w14:paraId="3118901E" w14:textId="77777777" w:rsidR="00DD12AE" w:rsidRDefault="00DD12AE" w:rsidP="0043219D">
            <w:pPr>
              <w:keepNext/>
              <w:keepLines/>
              <w:ind w:right="70"/>
              <w:rPr>
                <w:rStyle w:val="Nagwek12"/>
              </w:rPr>
            </w:pPr>
            <w:r>
              <w:rPr>
                <w:rStyle w:val="Nagwek12"/>
              </w:rPr>
              <w:t>4</w:t>
            </w:r>
          </w:p>
        </w:tc>
        <w:tc>
          <w:tcPr>
            <w:tcW w:w="2275" w:type="dxa"/>
            <w:shd w:val="clear" w:color="auto" w:fill="auto"/>
          </w:tcPr>
          <w:p w14:paraId="165D96C2" w14:textId="77777777" w:rsidR="00DD12AE" w:rsidRDefault="00DD12AE" w:rsidP="0043219D">
            <w:pPr>
              <w:keepNext/>
              <w:keepLines/>
              <w:ind w:right="70"/>
              <w:rPr>
                <w:rStyle w:val="Nagwek12"/>
              </w:rPr>
            </w:pPr>
          </w:p>
        </w:tc>
        <w:tc>
          <w:tcPr>
            <w:tcW w:w="4014" w:type="dxa"/>
            <w:shd w:val="clear" w:color="auto" w:fill="auto"/>
          </w:tcPr>
          <w:p w14:paraId="1F6D4B5F" w14:textId="77777777" w:rsidR="00DD12AE" w:rsidRDefault="00DD12AE" w:rsidP="0043219D">
            <w:pPr>
              <w:keepNext/>
              <w:keepLines/>
              <w:ind w:right="70"/>
              <w:rPr>
                <w:rStyle w:val="Nagwek12"/>
              </w:rPr>
            </w:pPr>
          </w:p>
        </w:tc>
        <w:tc>
          <w:tcPr>
            <w:tcW w:w="2300" w:type="dxa"/>
            <w:shd w:val="clear" w:color="auto" w:fill="auto"/>
          </w:tcPr>
          <w:p w14:paraId="3EF14C82" w14:textId="77777777" w:rsidR="00DD12AE" w:rsidRDefault="00DD12AE" w:rsidP="0043219D">
            <w:pPr>
              <w:keepNext/>
              <w:keepLines/>
              <w:ind w:right="70"/>
              <w:rPr>
                <w:rStyle w:val="Nagwek12"/>
              </w:rPr>
            </w:pPr>
          </w:p>
        </w:tc>
      </w:tr>
      <w:tr w:rsidR="00DD12AE" w14:paraId="3AEEEBCF" w14:textId="77777777" w:rsidTr="002A6823">
        <w:tc>
          <w:tcPr>
            <w:tcW w:w="699" w:type="dxa"/>
            <w:shd w:val="clear" w:color="auto" w:fill="auto"/>
          </w:tcPr>
          <w:p w14:paraId="09053371" w14:textId="77777777" w:rsidR="00DD12AE" w:rsidRDefault="00DD12AE" w:rsidP="0043219D">
            <w:pPr>
              <w:keepNext/>
              <w:keepLines/>
              <w:ind w:right="70"/>
              <w:rPr>
                <w:rStyle w:val="Nagwek12"/>
              </w:rPr>
            </w:pPr>
            <w:r>
              <w:rPr>
                <w:rStyle w:val="Nagwek12"/>
              </w:rPr>
              <w:t>5</w:t>
            </w:r>
          </w:p>
        </w:tc>
        <w:tc>
          <w:tcPr>
            <w:tcW w:w="2275" w:type="dxa"/>
            <w:shd w:val="clear" w:color="auto" w:fill="auto"/>
          </w:tcPr>
          <w:p w14:paraId="27933E6F" w14:textId="77777777" w:rsidR="00DD12AE" w:rsidRDefault="00DD12AE" w:rsidP="0043219D">
            <w:pPr>
              <w:keepNext/>
              <w:keepLines/>
              <w:ind w:right="70"/>
              <w:rPr>
                <w:rStyle w:val="Nagwek12"/>
              </w:rPr>
            </w:pPr>
          </w:p>
        </w:tc>
        <w:tc>
          <w:tcPr>
            <w:tcW w:w="4014" w:type="dxa"/>
            <w:shd w:val="clear" w:color="auto" w:fill="auto"/>
          </w:tcPr>
          <w:p w14:paraId="56CEEDA2" w14:textId="77777777" w:rsidR="00DD12AE" w:rsidRDefault="00DD12AE" w:rsidP="0043219D">
            <w:pPr>
              <w:keepNext/>
              <w:keepLines/>
              <w:ind w:right="70"/>
              <w:rPr>
                <w:rStyle w:val="Nagwek12"/>
              </w:rPr>
            </w:pPr>
          </w:p>
        </w:tc>
        <w:tc>
          <w:tcPr>
            <w:tcW w:w="2300" w:type="dxa"/>
            <w:shd w:val="clear" w:color="auto" w:fill="auto"/>
          </w:tcPr>
          <w:p w14:paraId="5B7F3A5D" w14:textId="77777777" w:rsidR="00DD12AE" w:rsidRDefault="00DD12AE" w:rsidP="0043219D">
            <w:pPr>
              <w:keepNext/>
              <w:keepLines/>
              <w:ind w:right="70"/>
              <w:rPr>
                <w:rStyle w:val="Nagwek12"/>
              </w:rPr>
            </w:pPr>
          </w:p>
        </w:tc>
      </w:tr>
      <w:tr w:rsidR="00DD12AE" w14:paraId="411885AF" w14:textId="77777777" w:rsidTr="002A6823">
        <w:tc>
          <w:tcPr>
            <w:tcW w:w="699" w:type="dxa"/>
            <w:shd w:val="clear" w:color="auto" w:fill="auto"/>
          </w:tcPr>
          <w:p w14:paraId="7AD93EDC" w14:textId="77777777" w:rsidR="00DD12AE" w:rsidRDefault="00DD12AE" w:rsidP="0043219D">
            <w:pPr>
              <w:keepNext/>
              <w:keepLines/>
              <w:ind w:right="70"/>
              <w:rPr>
                <w:rStyle w:val="Nagwek12"/>
              </w:rPr>
            </w:pPr>
            <w:r>
              <w:rPr>
                <w:rStyle w:val="Nagwek12"/>
              </w:rPr>
              <w:t>6</w:t>
            </w:r>
          </w:p>
        </w:tc>
        <w:tc>
          <w:tcPr>
            <w:tcW w:w="2275" w:type="dxa"/>
            <w:shd w:val="clear" w:color="auto" w:fill="auto"/>
          </w:tcPr>
          <w:p w14:paraId="7B4D75E1" w14:textId="77777777" w:rsidR="00DD12AE" w:rsidRDefault="00DD12AE" w:rsidP="0043219D">
            <w:pPr>
              <w:keepNext/>
              <w:keepLines/>
              <w:ind w:right="70"/>
              <w:rPr>
                <w:rStyle w:val="Nagwek12"/>
              </w:rPr>
            </w:pPr>
          </w:p>
        </w:tc>
        <w:tc>
          <w:tcPr>
            <w:tcW w:w="4014" w:type="dxa"/>
            <w:shd w:val="clear" w:color="auto" w:fill="auto"/>
          </w:tcPr>
          <w:p w14:paraId="65B03198" w14:textId="77777777" w:rsidR="00DD12AE" w:rsidRDefault="00DD12AE" w:rsidP="0043219D">
            <w:pPr>
              <w:keepNext/>
              <w:keepLines/>
              <w:ind w:right="70"/>
              <w:rPr>
                <w:rStyle w:val="Nagwek12"/>
              </w:rPr>
            </w:pPr>
          </w:p>
        </w:tc>
        <w:tc>
          <w:tcPr>
            <w:tcW w:w="2300" w:type="dxa"/>
            <w:shd w:val="clear" w:color="auto" w:fill="auto"/>
          </w:tcPr>
          <w:p w14:paraId="336B93F9" w14:textId="77777777" w:rsidR="00DD12AE" w:rsidRDefault="00DD12AE" w:rsidP="0043219D">
            <w:pPr>
              <w:keepNext/>
              <w:keepLines/>
              <w:ind w:right="70"/>
              <w:rPr>
                <w:rStyle w:val="Nagwek12"/>
              </w:rPr>
            </w:pPr>
          </w:p>
        </w:tc>
      </w:tr>
      <w:tr w:rsidR="00DD12AE" w14:paraId="638BC5DD" w14:textId="77777777" w:rsidTr="002A6823">
        <w:tc>
          <w:tcPr>
            <w:tcW w:w="699" w:type="dxa"/>
            <w:shd w:val="clear" w:color="auto" w:fill="auto"/>
          </w:tcPr>
          <w:p w14:paraId="64CD5653" w14:textId="77777777" w:rsidR="00DD12AE" w:rsidRDefault="00DD12AE" w:rsidP="0043219D">
            <w:pPr>
              <w:keepNext/>
              <w:keepLines/>
              <w:ind w:right="70"/>
              <w:rPr>
                <w:rStyle w:val="Nagwek12"/>
              </w:rPr>
            </w:pPr>
            <w:r>
              <w:rPr>
                <w:rStyle w:val="Nagwek12"/>
              </w:rPr>
              <w:t>7</w:t>
            </w:r>
          </w:p>
        </w:tc>
        <w:tc>
          <w:tcPr>
            <w:tcW w:w="2275" w:type="dxa"/>
            <w:shd w:val="clear" w:color="auto" w:fill="auto"/>
          </w:tcPr>
          <w:p w14:paraId="3475A07E" w14:textId="77777777" w:rsidR="00DD12AE" w:rsidRDefault="00DD12AE" w:rsidP="0043219D">
            <w:pPr>
              <w:keepNext/>
              <w:keepLines/>
              <w:ind w:right="70"/>
              <w:rPr>
                <w:rStyle w:val="Nagwek12"/>
              </w:rPr>
            </w:pPr>
          </w:p>
        </w:tc>
        <w:tc>
          <w:tcPr>
            <w:tcW w:w="4014" w:type="dxa"/>
            <w:shd w:val="clear" w:color="auto" w:fill="auto"/>
          </w:tcPr>
          <w:p w14:paraId="1F9AE2A8" w14:textId="77777777" w:rsidR="00DD12AE" w:rsidRDefault="00DD12AE" w:rsidP="0043219D">
            <w:pPr>
              <w:keepNext/>
              <w:keepLines/>
              <w:ind w:right="70"/>
              <w:rPr>
                <w:rStyle w:val="Nagwek12"/>
              </w:rPr>
            </w:pPr>
          </w:p>
        </w:tc>
        <w:tc>
          <w:tcPr>
            <w:tcW w:w="2300" w:type="dxa"/>
            <w:shd w:val="clear" w:color="auto" w:fill="auto"/>
          </w:tcPr>
          <w:p w14:paraId="13F61B8E" w14:textId="77777777" w:rsidR="00DD12AE" w:rsidRDefault="00DD12AE" w:rsidP="0043219D">
            <w:pPr>
              <w:keepNext/>
              <w:keepLines/>
              <w:ind w:right="70"/>
              <w:rPr>
                <w:rStyle w:val="Nagwek12"/>
              </w:rPr>
            </w:pPr>
          </w:p>
        </w:tc>
      </w:tr>
      <w:tr w:rsidR="00DD12AE" w14:paraId="3EAB230F" w14:textId="77777777" w:rsidTr="002A6823">
        <w:tc>
          <w:tcPr>
            <w:tcW w:w="699" w:type="dxa"/>
            <w:shd w:val="clear" w:color="auto" w:fill="auto"/>
          </w:tcPr>
          <w:p w14:paraId="0432A0BB" w14:textId="77777777" w:rsidR="00DD12AE" w:rsidRDefault="00DD12AE" w:rsidP="0043219D">
            <w:pPr>
              <w:keepNext/>
              <w:keepLines/>
              <w:ind w:right="70"/>
              <w:rPr>
                <w:rStyle w:val="Nagwek12"/>
              </w:rPr>
            </w:pPr>
            <w:r>
              <w:rPr>
                <w:rStyle w:val="Nagwek12"/>
              </w:rPr>
              <w:t>8</w:t>
            </w:r>
          </w:p>
        </w:tc>
        <w:tc>
          <w:tcPr>
            <w:tcW w:w="2275" w:type="dxa"/>
            <w:shd w:val="clear" w:color="auto" w:fill="auto"/>
          </w:tcPr>
          <w:p w14:paraId="254CD990" w14:textId="77777777" w:rsidR="00DD12AE" w:rsidRDefault="00DD12AE" w:rsidP="0043219D">
            <w:pPr>
              <w:keepNext/>
              <w:keepLines/>
              <w:ind w:right="70"/>
              <w:rPr>
                <w:rStyle w:val="Nagwek12"/>
              </w:rPr>
            </w:pPr>
          </w:p>
        </w:tc>
        <w:tc>
          <w:tcPr>
            <w:tcW w:w="4014" w:type="dxa"/>
            <w:shd w:val="clear" w:color="auto" w:fill="auto"/>
          </w:tcPr>
          <w:p w14:paraId="10432290" w14:textId="77777777" w:rsidR="00DD12AE" w:rsidRDefault="00DD12AE" w:rsidP="0043219D">
            <w:pPr>
              <w:keepNext/>
              <w:keepLines/>
              <w:ind w:right="70"/>
              <w:rPr>
                <w:rStyle w:val="Nagwek12"/>
              </w:rPr>
            </w:pPr>
          </w:p>
        </w:tc>
        <w:tc>
          <w:tcPr>
            <w:tcW w:w="2300" w:type="dxa"/>
            <w:shd w:val="clear" w:color="auto" w:fill="auto"/>
          </w:tcPr>
          <w:p w14:paraId="7A919918" w14:textId="77777777" w:rsidR="00DD12AE" w:rsidRDefault="00DD12AE" w:rsidP="0043219D">
            <w:pPr>
              <w:keepNext/>
              <w:keepLines/>
              <w:ind w:right="70"/>
              <w:rPr>
                <w:rStyle w:val="Nagwek12"/>
              </w:rPr>
            </w:pPr>
          </w:p>
        </w:tc>
      </w:tr>
      <w:tr w:rsidR="00DD12AE" w14:paraId="454C91CB" w14:textId="77777777" w:rsidTr="002A6823">
        <w:tc>
          <w:tcPr>
            <w:tcW w:w="699" w:type="dxa"/>
            <w:shd w:val="clear" w:color="auto" w:fill="auto"/>
          </w:tcPr>
          <w:p w14:paraId="466CBB4F" w14:textId="77777777" w:rsidR="00DD12AE" w:rsidRDefault="00DD12AE" w:rsidP="0043219D">
            <w:pPr>
              <w:keepNext/>
              <w:keepLines/>
              <w:ind w:right="70"/>
              <w:rPr>
                <w:rStyle w:val="Nagwek12"/>
              </w:rPr>
            </w:pPr>
            <w:r>
              <w:rPr>
                <w:rStyle w:val="Nagwek12"/>
              </w:rPr>
              <w:t>9</w:t>
            </w:r>
          </w:p>
        </w:tc>
        <w:tc>
          <w:tcPr>
            <w:tcW w:w="2275" w:type="dxa"/>
            <w:shd w:val="clear" w:color="auto" w:fill="auto"/>
          </w:tcPr>
          <w:p w14:paraId="545A9CC4" w14:textId="77777777" w:rsidR="00DD12AE" w:rsidRDefault="00DD12AE" w:rsidP="0043219D">
            <w:pPr>
              <w:keepNext/>
              <w:keepLines/>
              <w:ind w:right="70"/>
              <w:rPr>
                <w:rStyle w:val="Nagwek12"/>
              </w:rPr>
            </w:pPr>
          </w:p>
        </w:tc>
        <w:tc>
          <w:tcPr>
            <w:tcW w:w="4014" w:type="dxa"/>
            <w:shd w:val="clear" w:color="auto" w:fill="auto"/>
          </w:tcPr>
          <w:p w14:paraId="333CE797" w14:textId="77777777" w:rsidR="00DD12AE" w:rsidRDefault="00DD12AE" w:rsidP="0043219D">
            <w:pPr>
              <w:keepNext/>
              <w:keepLines/>
              <w:ind w:right="70"/>
              <w:rPr>
                <w:rStyle w:val="Nagwek12"/>
              </w:rPr>
            </w:pPr>
          </w:p>
        </w:tc>
        <w:tc>
          <w:tcPr>
            <w:tcW w:w="2300" w:type="dxa"/>
            <w:shd w:val="clear" w:color="auto" w:fill="auto"/>
          </w:tcPr>
          <w:p w14:paraId="428D6445" w14:textId="77777777" w:rsidR="00DD12AE" w:rsidRDefault="00DD12AE" w:rsidP="0043219D">
            <w:pPr>
              <w:keepNext/>
              <w:keepLines/>
              <w:ind w:right="70"/>
              <w:rPr>
                <w:rStyle w:val="Nagwek12"/>
              </w:rPr>
            </w:pPr>
          </w:p>
        </w:tc>
      </w:tr>
      <w:tr w:rsidR="00DD12AE" w14:paraId="193253B2" w14:textId="77777777" w:rsidTr="002A6823">
        <w:tc>
          <w:tcPr>
            <w:tcW w:w="699" w:type="dxa"/>
            <w:shd w:val="clear" w:color="auto" w:fill="auto"/>
          </w:tcPr>
          <w:p w14:paraId="2581F3B6" w14:textId="77777777" w:rsidR="00DD12AE" w:rsidRDefault="00DD12AE" w:rsidP="0043219D">
            <w:pPr>
              <w:keepNext/>
              <w:keepLines/>
              <w:ind w:right="70"/>
              <w:rPr>
                <w:rStyle w:val="Nagwek12"/>
              </w:rPr>
            </w:pPr>
            <w:r>
              <w:rPr>
                <w:rStyle w:val="Nagwek12"/>
              </w:rPr>
              <w:t>10</w:t>
            </w:r>
          </w:p>
        </w:tc>
        <w:tc>
          <w:tcPr>
            <w:tcW w:w="2275" w:type="dxa"/>
            <w:shd w:val="clear" w:color="auto" w:fill="auto"/>
          </w:tcPr>
          <w:p w14:paraId="056F543A" w14:textId="77777777" w:rsidR="00DD12AE" w:rsidRDefault="00DD12AE" w:rsidP="0043219D">
            <w:pPr>
              <w:keepNext/>
              <w:keepLines/>
              <w:ind w:right="70"/>
              <w:rPr>
                <w:rStyle w:val="Nagwek12"/>
              </w:rPr>
            </w:pPr>
          </w:p>
        </w:tc>
        <w:tc>
          <w:tcPr>
            <w:tcW w:w="4014" w:type="dxa"/>
            <w:shd w:val="clear" w:color="auto" w:fill="auto"/>
          </w:tcPr>
          <w:p w14:paraId="1AFEF703" w14:textId="77777777" w:rsidR="00DD12AE" w:rsidRDefault="00DD12AE" w:rsidP="0043219D">
            <w:pPr>
              <w:keepNext/>
              <w:keepLines/>
              <w:ind w:right="70"/>
              <w:rPr>
                <w:rStyle w:val="Nagwek12"/>
              </w:rPr>
            </w:pPr>
          </w:p>
        </w:tc>
        <w:tc>
          <w:tcPr>
            <w:tcW w:w="2300" w:type="dxa"/>
            <w:shd w:val="clear" w:color="auto" w:fill="auto"/>
          </w:tcPr>
          <w:p w14:paraId="4256DB92" w14:textId="77777777" w:rsidR="00DD12AE" w:rsidRDefault="00DD12AE" w:rsidP="0043219D">
            <w:pPr>
              <w:keepNext/>
              <w:keepLines/>
              <w:ind w:right="70"/>
              <w:rPr>
                <w:rStyle w:val="Nagwek12"/>
              </w:rPr>
            </w:pPr>
          </w:p>
        </w:tc>
      </w:tr>
      <w:tr w:rsidR="00DD12AE" w14:paraId="036DD30E" w14:textId="77777777" w:rsidTr="002A6823">
        <w:tc>
          <w:tcPr>
            <w:tcW w:w="699" w:type="dxa"/>
            <w:shd w:val="clear" w:color="auto" w:fill="auto"/>
          </w:tcPr>
          <w:p w14:paraId="3AC19D78" w14:textId="77777777" w:rsidR="00DD12AE" w:rsidRDefault="00DD12AE" w:rsidP="0043219D">
            <w:pPr>
              <w:keepNext/>
              <w:keepLines/>
              <w:ind w:right="70"/>
              <w:rPr>
                <w:rStyle w:val="Nagwek12"/>
              </w:rPr>
            </w:pPr>
            <w:r>
              <w:rPr>
                <w:rStyle w:val="Nagwek12"/>
              </w:rPr>
              <w:t>11</w:t>
            </w:r>
          </w:p>
        </w:tc>
        <w:tc>
          <w:tcPr>
            <w:tcW w:w="2275" w:type="dxa"/>
            <w:shd w:val="clear" w:color="auto" w:fill="auto"/>
          </w:tcPr>
          <w:p w14:paraId="30C2DB36" w14:textId="77777777" w:rsidR="00DD12AE" w:rsidRDefault="00DD12AE" w:rsidP="0043219D">
            <w:pPr>
              <w:keepNext/>
              <w:keepLines/>
              <w:ind w:right="70"/>
              <w:rPr>
                <w:rStyle w:val="Nagwek12"/>
              </w:rPr>
            </w:pPr>
          </w:p>
        </w:tc>
        <w:tc>
          <w:tcPr>
            <w:tcW w:w="4014" w:type="dxa"/>
            <w:shd w:val="clear" w:color="auto" w:fill="auto"/>
          </w:tcPr>
          <w:p w14:paraId="3E607F8F" w14:textId="77777777" w:rsidR="00DD12AE" w:rsidRDefault="00DD12AE" w:rsidP="0043219D">
            <w:pPr>
              <w:keepNext/>
              <w:keepLines/>
              <w:ind w:right="70"/>
              <w:rPr>
                <w:rStyle w:val="Nagwek12"/>
              </w:rPr>
            </w:pPr>
          </w:p>
        </w:tc>
        <w:tc>
          <w:tcPr>
            <w:tcW w:w="2300" w:type="dxa"/>
            <w:shd w:val="clear" w:color="auto" w:fill="auto"/>
          </w:tcPr>
          <w:p w14:paraId="170A5BBB" w14:textId="77777777" w:rsidR="00DD12AE" w:rsidRDefault="00DD12AE" w:rsidP="0043219D">
            <w:pPr>
              <w:keepNext/>
              <w:keepLines/>
              <w:ind w:right="70"/>
              <w:rPr>
                <w:rStyle w:val="Nagwek12"/>
              </w:rPr>
            </w:pPr>
          </w:p>
        </w:tc>
      </w:tr>
      <w:tr w:rsidR="00DD12AE" w14:paraId="3242B6ED" w14:textId="77777777" w:rsidTr="002A6823">
        <w:tc>
          <w:tcPr>
            <w:tcW w:w="699" w:type="dxa"/>
            <w:shd w:val="clear" w:color="auto" w:fill="auto"/>
          </w:tcPr>
          <w:p w14:paraId="27466374" w14:textId="77777777" w:rsidR="00DD12AE" w:rsidRDefault="00DD12AE" w:rsidP="0043219D">
            <w:pPr>
              <w:keepNext/>
              <w:keepLines/>
              <w:ind w:right="70"/>
              <w:rPr>
                <w:rStyle w:val="Nagwek12"/>
              </w:rPr>
            </w:pPr>
            <w:r>
              <w:rPr>
                <w:rStyle w:val="Nagwek12"/>
              </w:rPr>
              <w:t>12</w:t>
            </w:r>
          </w:p>
        </w:tc>
        <w:tc>
          <w:tcPr>
            <w:tcW w:w="2275" w:type="dxa"/>
            <w:shd w:val="clear" w:color="auto" w:fill="auto"/>
          </w:tcPr>
          <w:p w14:paraId="526228CA" w14:textId="77777777" w:rsidR="00DD12AE" w:rsidRDefault="00DD12AE" w:rsidP="0043219D">
            <w:pPr>
              <w:keepNext/>
              <w:keepLines/>
              <w:ind w:right="70"/>
              <w:rPr>
                <w:rStyle w:val="Nagwek12"/>
              </w:rPr>
            </w:pPr>
          </w:p>
        </w:tc>
        <w:tc>
          <w:tcPr>
            <w:tcW w:w="4014" w:type="dxa"/>
            <w:shd w:val="clear" w:color="auto" w:fill="auto"/>
          </w:tcPr>
          <w:p w14:paraId="1AC3AA72" w14:textId="77777777" w:rsidR="00DD12AE" w:rsidRDefault="00DD12AE" w:rsidP="0043219D">
            <w:pPr>
              <w:keepNext/>
              <w:keepLines/>
              <w:ind w:right="70"/>
              <w:rPr>
                <w:rStyle w:val="Nagwek12"/>
              </w:rPr>
            </w:pPr>
          </w:p>
        </w:tc>
        <w:tc>
          <w:tcPr>
            <w:tcW w:w="2300" w:type="dxa"/>
            <w:shd w:val="clear" w:color="auto" w:fill="auto"/>
          </w:tcPr>
          <w:p w14:paraId="5F6EA1D1" w14:textId="77777777" w:rsidR="00DD12AE" w:rsidRDefault="00DD12AE" w:rsidP="0043219D">
            <w:pPr>
              <w:keepNext/>
              <w:keepLines/>
              <w:ind w:right="70"/>
              <w:rPr>
                <w:rStyle w:val="Nagwek12"/>
              </w:rPr>
            </w:pPr>
          </w:p>
        </w:tc>
      </w:tr>
    </w:tbl>
    <w:p w14:paraId="6321B8CE" w14:textId="77777777" w:rsidR="00DD12AE" w:rsidRDefault="00DD12AE" w:rsidP="00DD12AE">
      <w:pPr>
        <w:keepNext/>
        <w:keepLines/>
        <w:spacing w:after="565"/>
        <w:ind w:right="70"/>
      </w:pPr>
    </w:p>
    <w:p w14:paraId="72091D8D" w14:textId="77777777" w:rsidR="00296426" w:rsidRDefault="00296426">
      <w:pPr>
        <w:tabs>
          <w:tab w:val="left" w:pos="5966"/>
        </w:tabs>
        <w:rPr>
          <w:rFonts w:ascii="Times New Roman" w:hAnsi="Times New Roman"/>
          <w:sz w:val="24"/>
          <w:szCs w:val="24"/>
        </w:rPr>
      </w:pPr>
    </w:p>
    <w:p w14:paraId="7EF8ED2B" w14:textId="77777777" w:rsidR="00D97A02" w:rsidRDefault="00D97A02"/>
    <w:p w14:paraId="2EAF9564" w14:textId="77777777" w:rsidR="00D97A02" w:rsidRDefault="00D97A02"/>
    <w:p w14:paraId="2102E017" w14:textId="77777777" w:rsidR="00D97A02" w:rsidRDefault="00D97A02"/>
    <w:p w14:paraId="065BA621" w14:textId="77777777" w:rsidR="00D97A02" w:rsidRDefault="00D97A02"/>
    <w:sectPr w:rsidR="00D97A02" w:rsidSect="00D97A02">
      <w:footerReference w:type="default" r:id="rId28"/>
      <w:pgSz w:w="11906" w:h="16838"/>
      <w:pgMar w:top="1417" w:right="1417" w:bottom="1417" w:left="1417" w:header="0" w:footer="708"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AA41A" w14:textId="77777777" w:rsidR="00075A50" w:rsidRDefault="00075A50" w:rsidP="00D97A02">
      <w:pPr>
        <w:spacing w:after="0" w:line="240" w:lineRule="auto"/>
      </w:pPr>
      <w:r>
        <w:separator/>
      </w:r>
    </w:p>
  </w:endnote>
  <w:endnote w:type="continuationSeparator" w:id="0">
    <w:p w14:paraId="29672244" w14:textId="77777777" w:rsidR="00075A50" w:rsidRDefault="00075A50" w:rsidP="00D9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charset w:val="01"/>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imesNewRomanPSMT">
    <w:altName w:val="Times New Roman"/>
    <w:charset w:val="EE"/>
    <w:family w:val="roman"/>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251279"/>
      <w:docPartObj>
        <w:docPartGallery w:val="Page Numbers (Bottom of Page)"/>
        <w:docPartUnique/>
      </w:docPartObj>
    </w:sdtPr>
    <w:sdtEndPr/>
    <w:sdtContent>
      <w:p w14:paraId="5F602875" w14:textId="3015DF60" w:rsidR="00C74DF4" w:rsidRDefault="00C74DF4">
        <w:pPr>
          <w:pStyle w:val="Stopka"/>
          <w:jc w:val="center"/>
        </w:pPr>
        <w:r>
          <w:fldChar w:fldCharType="begin"/>
        </w:r>
        <w:r>
          <w:instrText>PAGE   \* MERGEFORMAT</w:instrText>
        </w:r>
        <w:r>
          <w:fldChar w:fldCharType="separate"/>
        </w:r>
        <w:r>
          <w:t>2</w:t>
        </w:r>
        <w:r>
          <w:fldChar w:fldCharType="end"/>
        </w:r>
      </w:p>
    </w:sdtContent>
  </w:sdt>
  <w:p w14:paraId="112137ED" w14:textId="77777777" w:rsidR="00C74DF4" w:rsidRDefault="00C74D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333EA" w14:textId="77777777" w:rsidR="00075A50" w:rsidRDefault="00075A50">
      <w:r>
        <w:separator/>
      </w:r>
    </w:p>
  </w:footnote>
  <w:footnote w:type="continuationSeparator" w:id="0">
    <w:p w14:paraId="21426D06" w14:textId="77777777" w:rsidR="00075A50" w:rsidRDefault="00075A50">
      <w:r>
        <w:continuationSeparator/>
      </w:r>
    </w:p>
  </w:footnote>
  <w:footnote w:id="1">
    <w:p w14:paraId="7DFC3C7E" w14:textId="77777777" w:rsidR="00C74DF4" w:rsidRPr="00B51BB3" w:rsidRDefault="00C74DF4">
      <w:pPr>
        <w:pStyle w:val="Przypisdolny"/>
        <w:rPr>
          <w:u w:val="single"/>
        </w:rPr>
      </w:pPr>
      <w:r>
        <w:rPr>
          <w:rStyle w:val="Odwoanieprzypisudolnego"/>
        </w:rPr>
        <w:footnoteRef/>
      </w:r>
      <w:r w:rsidRPr="00B51BB3">
        <w:rPr>
          <w:rStyle w:val="Odwoanieprzypisudolnego"/>
          <w:sz w:val="14"/>
          <w:szCs w:val="14"/>
        </w:rPr>
        <w:tab/>
      </w:r>
      <w:r w:rsidRPr="00B51BB3">
        <w:rPr>
          <w:sz w:val="14"/>
          <w:szCs w:val="14"/>
          <w:u w:val="single"/>
        </w:rPr>
        <w:t xml:space="preserve"> </w:t>
      </w:r>
      <w:r w:rsidRPr="00B51BB3">
        <w:rPr>
          <w:rFonts w:ascii="Times New Roman" w:hAnsi="Times New Roman"/>
          <w:b/>
          <w:i/>
          <w:iCs/>
          <w:sz w:val="14"/>
          <w:szCs w:val="14"/>
          <w:u w:val="single"/>
        </w:rPr>
        <w:t>Za cenę nabycia</w:t>
      </w:r>
      <w:r w:rsidRPr="00B51BB3">
        <w:rPr>
          <w:rFonts w:ascii="Times New Roman" w:hAnsi="Times New Roman"/>
          <w:b/>
          <w:bCs/>
          <w:i/>
          <w:iCs/>
          <w:sz w:val="14"/>
          <w:szCs w:val="14"/>
          <w:u w:val="single"/>
        </w:rPr>
        <w:t xml:space="preserve"> uważa </w:t>
      </w:r>
      <w:r w:rsidRPr="00B51BB3">
        <w:rPr>
          <w:rFonts w:ascii="Times New Roman" w:hAnsi="Times New Roman"/>
          <w:i/>
          <w:iCs/>
          <w:sz w:val="14"/>
          <w:szCs w:val="14"/>
          <w:u w:val="single"/>
        </w:rPr>
        <w:t>się rzeczywistą cenę składnika majątkowego obejmującą kwotę należną sprzedającemu, powiększoną o koszty związane z zakupem naliczone do dnia przekazania środka trwałego do używania, a w szczególności o koszty transportu, załadunku i wyładunku, ubezpieczenia w drodze, montażu, opłat notarialnych, skarbowych i innych, odsetek, prowizji i różnic kursowych oraz pomniejszona, zgodnie z odrębnymi przepisami, o podatek od towarów i usług, z wyjątkiem, gdy podatnikowi nie przysługuje obniżenie kwoty naliczonego podatku lub zwrot różnicy podatku od towarów i usług. W przypadku importu cena nabycia obejmuje cło i podatek akcyzowy oraz podatek importowy od składników majątkowych sprowadzanych lub nadesłanych z zagranicy.</w:t>
      </w:r>
    </w:p>
  </w:footnote>
  <w:footnote w:id="2">
    <w:p w14:paraId="50A99E3D" w14:textId="77777777" w:rsidR="00C74DF4" w:rsidRDefault="00C74DF4">
      <w:pPr>
        <w:pStyle w:val="Przypisdolny"/>
      </w:pPr>
      <w:r>
        <w:rPr>
          <w:rStyle w:val="Odwoanieprzypisudolnego"/>
        </w:rPr>
        <w:footnoteRef/>
      </w:r>
      <w:r>
        <w:rPr>
          <w:rStyle w:val="Odwoanieprzypisudolnego"/>
        </w:rPr>
        <w:tab/>
      </w:r>
      <w:r>
        <w:t xml:space="preserve"> </w:t>
      </w:r>
      <w:r>
        <w:rPr>
          <w:b/>
          <w:i/>
          <w:sz w:val="18"/>
          <w:szCs w:val="18"/>
        </w:rPr>
        <w:t>Wartość godziwa</w:t>
      </w:r>
      <w:r>
        <w:rPr>
          <w:i/>
          <w:sz w:val="18"/>
          <w:szCs w:val="18"/>
        </w:rPr>
        <w:t xml:space="preserve"> to kwota, za jaką dany składnik mógłby zostać wymieniony. Przyjmuje się wycenę wartości godziwej w oparciu o  notowania na rynku podstawowym na dzień otrzymania środka trwałego.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lowerLetter"/>
      <w:lvlText w:val="%4)"/>
      <w:lvlJc w:val="left"/>
      <w:pPr>
        <w:tabs>
          <w:tab w:val="num" w:pos="2804"/>
        </w:tabs>
        <w:ind w:left="2804" w:hanging="360"/>
      </w:pPr>
    </w:lvl>
    <w:lvl w:ilvl="4">
      <w:start w:val="1"/>
      <w:numFmt w:val="bullet"/>
      <w:lvlText w:val="o"/>
      <w:lvlJc w:val="left"/>
      <w:pPr>
        <w:tabs>
          <w:tab w:val="num" w:pos="3524"/>
        </w:tabs>
        <w:ind w:left="3524" w:hanging="360"/>
      </w:pPr>
      <w:rPr>
        <w:rFonts w:ascii="Courier New" w:hAnsi="Courier New"/>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rPr>
    </w:lvl>
    <w:lvl w:ilvl="7">
      <w:start w:val="1"/>
      <w:numFmt w:val="bullet"/>
      <w:lvlText w:val="o"/>
      <w:lvlJc w:val="left"/>
      <w:pPr>
        <w:tabs>
          <w:tab w:val="num" w:pos="5684"/>
        </w:tabs>
        <w:ind w:left="5684" w:hanging="360"/>
      </w:pPr>
      <w:rPr>
        <w:rFonts w:ascii="Courier New" w:hAnsi="Courier New"/>
      </w:rPr>
    </w:lvl>
    <w:lvl w:ilvl="8">
      <w:start w:val="1"/>
      <w:numFmt w:val="bullet"/>
      <w:lvlText w:val=""/>
      <w:lvlJc w:val="left"/>
      <w:pPr>
        <w:tabs>
          <w:tab w:val="num" w:pos="6404"/>
        </w:tabs>
        <w:ind w:left="6404" w:hanging="360"/>
      </w:pPr>
      <w:rPr>
        <w:rFonts w:ascii="Wingdings" w:hAnsi="Wingdings"/>
      </w:rPr>
    </w:lvl>
  </w:abstractNum>
  <w:abstractNum w:abstractNumId="1"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27"/>
    <w:multiLevelType w:val="multilevel"/>
    <w:tmpl w:val="4C3E73E0"/>
    <w:lvl w:ilvl="0">
      <w:start w:val="1"/>
      <w:numFmt w:val="bullet"/>
      <w:lvlText w:val="-"/>
      <w:lvlJc w:val="left"/>
      <w:pPr>
        <w:tabs>
          <w:tab w:val="num" w:pos="360"/>
        </w:tabs>
        <w:ind w:left="360" w:hanging="360"/>
      </w:pPr>
      <w:rPr>
        <w:rFonts w:ascii="StarSymbol" w:hAnsi="StarSymbol"/>
      </w:rPr>
    </w:lvl>
    <w:lvl w:ilvl="1">
      <w:start w:val="1"/>
      <w:numFmt w:val="decimal"/>
      <w:lvlText w:val="%2."/>
      <w:lvlJc w:val="left"/>
      <w:pPr>
        <w:tabs>
          <w:tab w:val="num" w:pos="4897"/>
        </w:tabs>
        <w:ind w:left="4897" w:hanging="360"/>
      </w:pPr>
    </w:lvl>
    <w:lvl w:ilvl="2">
      <w:start w:val="1"/>
      <w:numFmt w:val="lowerLetter"/>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37"/>
    <w:multiLevelType w:val="singleLevel"/>
    <w:tmpl w:val="00000037"/>
    <w:name w:val="WW8Num64"/>
    <w:lvl w:ilvl="0">
      <w:start w:val="1"/>
      <w:numFmt w:val="bullet"/>
      <w:lvlText w:val=""/>
      <w:lvlJc w:val="left"/>
      <w:pPr>
        <w:tabs>
          <w:tab w:val="num" w:pos="720"/>
        </w:tabs>
        <w:ind w:left="720" w:hanging="360"/>
      </w:pPr>
      <w:rPr>
        <w:rFonts w:ascii="Wingdings" w:hAnsi="Wingdings" w:cs="Wingdings"/>
      </w:rPr>
    </w:lvl>
  </w:abstractNum>
  <w:abstractNum w:abstractNumId="4" w15:restartNumberingAfterBreak="0">
    <w:nsid w:val="00000041"/>
    <w:multiLevelType w:val="singleLevel"/>
    <w:tmpl w:val="00000041"/>
    <w:name w:val="WW8Num76"/>
    <w:lvl w:ilvl="0">
      <w:start w:val="1"/>
      <w:numFmt w:val="lowerLetter"/>
      <w:lvlText w:val="%1."/>
      <w:lvlJc w:val="left"/>
      <w:pPr>
        <w:tabs>
          <w:tab w:val="num" w:pos="720"/>
        </w:tabs>
        <w:ind w:left="720" w:hanging="360"/>
      </w:pPr>
    </w:lvl>
  </w:abstractNum>
  <w:abstractNum w:abstractNumId="5" w15:restartNumberingAfterBreak="0">
    <w:nsid w:val="00334075"/>
    <w:multiLevelType w:val="multilevel"/>
    <w:tmpl w:val="0F12838A"/>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08E04D3"/>
    <w:multiLevelType w:val="multilevel"/>
    <w:tmpl w:val="98B62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B14508"/>
    <w:multiLevelType w:val="multilevel"/>
    <w:tmpl w:val="136EB1D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 w15:restartNumberingAfterBreak="0">
    <w:nsid w:val="04AD0C08"/>
    <w:multiLevelType w:val="multilevel"/>
    <w:tmpl w:val="6CF43798"/>
    <w:lvl w:ilvl="0">
      <w:start w:val="1"/>
      <w:numFmt w:val="decimal"/>
      <w:lvlText w:val="%1)"/>
      <w:lvlJc w:val="left"/>
      <w:pPr>
        <w:tabs>
          <w:tab w:val="num" w:pos="502"/>
        </w:tabs>
        <w:ind w:left="502" w:hanging="360"/>
      </w:pPr>
      <w:rPr>
        <w:sz w:val="18"/>
      </w:rPr>
    </w:lvl>
    <w:lvl w:ilvl="1">
      <w:start w:val="1"/>
      <w:numFmt w:val="decimal"/>
      <w:lvlText w:val="%2."/>
      <w:lvlJc w:val="left"/>
      <w:pPr>
        <w:tabs>
          <w:tab w:val="num" w:pos="1632"/>
        </w:tabs>
        <w:ind w:left="163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352"/>
        </w:tabs>
        <w:ind w:left="2352" w:hanging="360"/>
      </w:pPr>
    </w:lvl>
    <w:lvl w:ilvl="4">
      <w:start w:val="1"/>
      <w:numFmt w:val="decimal"/>
      <w:lvlText w:val="%5."/>
      <w:lvlJc w:val="left"/>
      <w:pPr>
        <w:tabs>
          <w:tab w:val="num" w:pos="2712"/>
        </w:tabs>
        <w:ind w:left="2712" w:hanging="360"/>
      </w:pPr>
    </w:lvl>
    <w:lvl w:ilvl="5">
      <w:start w:val="1"/>
      <w:numFmt w:val="decimal"/>
      <w:lvlText w:val="%6."/>
      <w:lvlJc w:val="left"/>
      <w:pPr>
        <w:tabs>
          <w:tab w:val="num" w:pos="3072"/>
        </w:tabs>
        <w:ind w:left="3072" w:hanging="360"/>
      </w:pPr>
    </w:lvl>
    <w:lvl w:ilvl="6">
      <w:start w:val="1"/>
      <w:numFmt w:val="decimal"/>
      <w:lvlText w:val="%7."/>
      <w:lvlJc w:val="left"/>
      <w:pPr>
        <w:tabs>
          <w:tab w:val="num" w:pos="3432"/>
        </w:tabs>
        <w:ind w:left="3432" w:hanging="360"/>
      </w:pPr>
    </w:lvl>
    <w:lvl w:ilvl="7">
      <w:start w:val="1"/>
      <w:numFmt w:val="decimal"/>
      <w:lvlText w:val="%8."/>
      <w:lvlJc w:val="left"/>
      <w:pPr>
        <w:tabs>
          <w:tab w:val="num" w:pos="3792"/>
        </w:tabs>
        <w:ind w:left="3792" w:hanging="360"/>
      </w:pPr>
    </w:lvl>
    <w:lvl w:ilvl="8">
      <w:start w:val="1"/>
      <w:numFmt w:val="decimal"/>
      <w:lvlText w:val="%9."/>
      <w:lvlJc w:val="left"/>
      <w:pPr>
        <w:tabs>
          <w:tab w:val="num" w:pos="4152"/>
        </w:tabs>
        <w:ind w:left="4152" w:hanging="360"/>
      </w:pPr>
    </w:lvl>
  </w:abstractNum>
  <w:abstractNum w:abstractNumId="9" w15:restartNumberingAfterBreak="0">
    <w:nsid w:val="05221B73"/>
    <w:multiLevelType w:val="multilevel"/>
    <w:tmpl w:val="65B685C6"/>
    <w:lvl w:ilvl="0">
      <w:start w:val="1"/>
      <w:numFmt w:val="decimal"/>
      <w:suff w:val="nothing"/>
      <w:lvlText w:val="%1"/>
      <w:lvlJc w:val="left"/>
      <w:pPr>
        <w:ind w:left="432" w:hanging="432"/>
      </w:pPr>
    </w:lvl>
    <w:lvl w:ilvl="1">
      <w:start w:val="1"/>
      <w:numFmt w:val="decimal"/>
      <w:suff w:val="nothing"/>
      <w:lvlText w:val="%2"/>
      <w:lvlJc w:val="left"/>
      <w:pPr>
        <w:ind w:left="576" w:hanging="576"/>
      </w:pPr>
    </w:lvl>
    <w:lvl w:ilvl="2">
      <w:start w:val="1"/>
      <w:numFmt w:val="decimal"/>
      <w:suff w:val="nothing"/>
      <w:lvlText w:val="%3"/>
      <w:lvlJc w:val="left"/>
      <w:pPr>
        <w:ind w:left="720" w:hanging="720"/>
      </w:pPr>
    </w:lvl>
    <w:lvl w:ilvl="3">
      <w:start w:val="1"/>
      <w:numFmt w:val="decimal"/>
      <w:suff w:val="nothing"/>
      <w:lvlText w:val="%4"/>
      <w:lvlJc w:val="left"/>
      <w:pPr>
        <w:ind w:left="864" w:hanging="864"/>
      </w:pPr>
    </w:lvl>
    <w:lvl w:ilvl="4">
      <w:start w:val="1"/>
      <w:numFmt w:val="decimal"/>
      <w:suff w:val="nothing"/>
      <w:lvlText w:val="%5"/>
      <w:lvlJc w:val="left"/>
      <w:pPr>
        <w:ind w:left="1008" w:hanging="1008"/>
      </w:pPr>
    </w:lvl>
    <w:lvl w:ilvl="5">
      <w:start w:val="1"/>
      <w:numFmt w:val="decimal"/>
      <w:suff w:val="nothing"/>
      <w:lvlText w:val="%6"/>
      <w:lvlJc w:val="left"/>
      <w:pPr>
        <w:ind w:left="1152" w:hanging="1152"/>
      </w:pPr>
    </w:lvl>
    <w:lvl w:ilvl="6">
      <w:start w:val="1"/>
      <w:numFmt w:val="decimal"/>
      <w:suff w:val="nothing"/>
      <w:lvlText w:val="%7"/>
      <w:lvlJc w:val="left"/>
      <w:pPr>
        <w:ind w:left="1296" w:hanging="1296"/>
      </w:pPr>
    </w:lvl>
    <w:lvl w:ilvl="7">
      <w:start w:val="1"/>
      <w:numFmt w:val="decimal"/>
      <w:suff w:val="nothing"/>
      <w:lvlText w:val="%8"/>
      <w:lvlJc w:val="left"/>
      <w:pPr>
        <w:ind w:left="1440" w:hanging="1440"/>
      </w:pPr>
    </w:lvl>
    <w:lvl w:ilvl="8">
      <w:start w:val="1"/>
      <w:numFmt w:val="decimal"/>
      <w:suff w:val="nothing"/>
      <w:lvlText w:val="%9"/>
      <w:lvlJc w:val="left"/>
      <w:pPr>
        <w:ind w:left="1584" w:hanging="1584"/>
      </w:pPr>
    </w:lvl>
  </w:abstractNum>
  <w:abstractNum w:abstractNumId="10" w15:restartNumberingAfterBreak="0">
    <w:nsid w:val="065A4989"/>
    <w:multiLevelType w:val="multilevel"/>
    <w:tmpl w:val="BBE82996"/>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77D74D1"/>
    <w:multiLevelType w:val="hybridMultilevel"/>
    <w:tmpl w:val="93BE5E5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87229C0"/>
    <w:multiLevelType w:val="hybridMultilevel"/>
    <w:tmpl w:val="9FAAD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89D19DE"/>
    <w:multiLevelType w:val="multilevel"/>
    <w:tmpl w:val="0CF8028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14" w15:restartNumberingAfterBreak="0">
    <w:nsid w:val="09012521"/>
    <w:multiLevelType w:val="multilevel"/>
    <w:tmpl w:val="2B6EA6A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5" w15:restartNumberingAfterBreak="0">
    <w:nsid w:val="0D9E2061"/>
    <w:multiLevelType w:val="hybridMultilevel"/>
    <w:tmpl w:val="CE564F0E"/>
    <w:lvl w:ilvl="0" w:tplc="7D56C6DE">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B36B8F"/>
    <w:multiLevelType w:val="multilevel"/>
    <w:tmpl w:val="1CFA0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CA6D88"/>
    <w:multiLevelType w:val="multilevel"/>
    <w:tmpl w:val="787226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1953F62"/>
    <w:multiLevelType w:val="hybridMultilevel"/>
    <w:tmpl w:val="C6A07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E25053"/>
    <w:multiLevelType w:val="multilevel"/>
    <w:tmpl w:val="B030B99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11EC4C41"/>
    <w:multiLevelType w:val="hybridMultilevel"/>
    <w:tmpl w:val="7868CE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370ACA"/>
    <w:multiLevelType w:val="multilevel"/>
    <w:tmpl w:val="0D12AB12"/>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132F368A"/>
    <w:multiLevelType w:val="multilevel"/>
    <w:tmpl w:val="2A06AEB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14790AAE"/>
    <w:multiLevelType w:val="multilevel"/>
    <w:tmpl w:val="A8BCE630"/>
    <w:lvl w:ilvl="0">
      <w:start w:val="1"/>
      <w:numFmt w:val="decimal"/>
      <w:lvlText w:val="%1."/>
      <w:lvlJc w:val="left"/>
      <w:pPr>
        <w:ind w:left="1080" w:hanging="360"/>
      </w:pPr>
      <w:rPr>
        <w:b/>
        <w:i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15DF3604"/>
    <w:multiLevelType w:val="multilevel"/>
    <w:tmpl w:val="FDC881AE"/>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25" w15:restartNumberingAfterBreak="0">
    <w:nsid w:val="16480248"/>
    <w:multiLevelType w:val="multilevel"/>
    <w:tmpl w:val="78F86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753C3C"/>
    <w:multiLevelType w:val="multilevel"/>
    <w:tmpl w:val="0E5EB07E"/>
    <w:lvl w:ilvl="0">
      <w:start w:val="1"/>
      <w:numFmt w:val="bullet"/>
      <w:lvlText w:val=""/>
      <w:lvlJc w:val="left"/>
      <w:pPr>
        <w:ind w:left="1440" w:hanging="360"/>
      </w:pPr>
      <w:rPr>
        <w:rFonts w:ascii="Wingdings" w:hAnsi="Wingdings" w:cs="Wingdings"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sz w:val="24"/>
      </w:rPr>
    </w:lvl>
    <w:lvl w:ilvl="3">
      <w:start w:val="1"/>
      <w:numFmt w:val="bullet"/>
      <w:lvlText w:val=""/>
      <w:lvlJc w:val="left"/>
      <w:pPr>
        <w:ind w:left="3600" w:hanging="360"/>
      </w:pPr>
      <w:rPr>
        <w:rFonts w:ascii="Symbol" w:hAnsi="Symbol" w:cs="Symbol" w:hint="default"/>
        <w:b/>
        <w:sz w:val="24"/>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sz w:val="24"/>
      </w:rPr>
    </w:lvl>
    <w:lvl w:ilvl="6">
      <w:start w:val="1"/>
      <w:numFmt w:val="bullet"/>
      <w:lvlText w:val=""/>
      <w:lvlJc w:val="left"/>
      <w:pPr>
        <w:ind w:left="5760" w:hanging="360"/>
      </w:pPr>
      <w:rPr>
        <w:rFonts w:ascii="Symbol" w:hAnsi="Symbol" w:cs="Symbol" w:hint="default"/>
        <w:b/>
        <w:sz w:val="24"/>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sz w:val="24"/>
      </w:rPr>
    </w:lvl>
  </w:abstractNum>
  <w:abstractNum w:abstractNumId="27" w15:restartNumberingAfterBreak="0">
    <w:nsid w:val="17DC047E"/>
    <w:multiLevelType w:val="multilevel"/>
    <w:tmpl w:val="12582BDC"/>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28" w15:restartNumberingAfterBreak="0">
    <w:nsid w:val="18287336"/>
    <w:multiLevelType w:val="multilevel"/>
    <w:tmpl w:val="397E01E2"/>
    <w:lvl w:ilvl="0">
      <w:start w:val="1"/>
      <w:numFmt w:val="decimal"/>
      <w:lvlText w:val="%1."/>
      <w:lvlJc w:val="left"/>
      <w:pPr>
        <w:ind w:left="720" w:hanging="360"/>
      </w:pPr>
      <w:rPr>
        <w:b/>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29" w15:restartNumberingAfterBreak="0">
    <w:nsid w:val="18854AB7"/>
    <w:multiLevelType w:val="multilevel"/>
    <w:tmpl w:val="0DE09BF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0" w15:restartNumberingAfterBreak="0">
    <w:nsid w:val="18D01208"/>
    <w:multiLevelType w:val="multilevel"/>
    <w:tmpl w:val="0114AE5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1" w15:restartNumberingAfterBreak="0">
    <w:nsid w:val="196D32DA"/>
    <w:multiLevelType w:val="multilevel"/>
    <w:tmpl w:val="1AF4653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2" w15:restartNumberingAfterBreak="0">
    <w:nsid w:val="1D2E224D"/>
    <w:multiLevelType w:val="multilevel"/>
    <w:tmpl w:val="255697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1E4B5598"/>
    <w:multiLevelType w:val="multilevel"/>
    <w:tmpl w:val="D34A6AE8"/>
    <w:lvl w:ilvl="0">
      <w:start w:val="1"/>
      <w:numFmt w:val="decimal"/>
      <w:lvlText w:val="%1."/>
      <w:lvlJc w:val="left"/>
      <w:pPr>
        <w:ind w:left="720" w:hanging="360"/>
      </w:pPr>
      <w:rPr>
        <w:sz w:val="24"/>
      </w:rPr>
    </w:lvl>
    <w:lvl w:ilvl="1">
      <w:start w:val="1"/>
      <w:numFmt w:val="decimal"/>
      <w:lvlText w:val="%2)"/>
      <w:lvlJc w:val="left"/>
      <w:pPr>
        <w:tabs>
          <w:tab w:val="num" w:pos="1440"/>
        </w:tabs>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4" w15:restartNumberingAfterBreak="0">
    <w:nsid w:val="22B52FBB"/>
    <w:multiLevelType w:val="multilevel"/>
    <w:tmpl w:val="C0D061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3680E53"/>
    <w:multiLevelType w:val="multilevel"/>
    <w:tmpl w:val="8FD42A98"/>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6" w15:restartNumberingAfterBreak="0">
    <w:nsid w:val="24E409FD"/>
    <w:multiLevelType w:val="multilevel"/>
    <w:tmpl w:val="DCCE4CE2"/>
    <w:lvl w:ilvl="0">
      <w:start w:val="1"/>
      <w:numFmt w:val="decimal"/>
      <w:lvlText w:val="%1)"/>
      <w:lvlJc w:val="left"/>
      <w:pPr>
        <w:ind w:left="750" w:hanging="360"/>
      </w:pPr>
      <w:rPr>
        <w:sz w:val="24"/>
      </w:rPr>
    </w:lvl>
    <w:lvl w:ilvl="1">
      <w:start w:val="1"/>
      <w:numFmt w:val="lowerLetter"/>
      <w:lvlText w:val="%2."/>
      <w:lvlJc w:val="left"/>
      <w:pPr>
        <w:ind w:left="1470" w:hanging="360"/>
      </w:pPr>
      <w:rPr>
        <w:sz w:val="24"/>
      </w:rPr>
    </w:lvl>
    <w:lvl w:ilvl="2">
      <w:start w:val="1"/>
      <w:numFmt w:val="lowerRoman"/>
      <w:lvlText w:val="%3."/>
      <w:lvlJc w:val="right"/>
      <w:pPr>
        <w:ind w:left="2190" w:hanging="180"/>
      </w:pPr>
      <w:rPr>
        <w:sz w:val="24"/>
      </w:rPr>
    </w:lvl>
    <w:lvl w:ilvl="3">
      <w:start w:val="1"/>
      <w:numFmt w:val="decimal"/>
      <w:lvlText w:val="%4."/>
      <w:lvlJc w:val="left"/>
      <w:pPr>
        <w:ind w:left="2910" w:hanging="360"/>
      </w:pPr>
      <w:rPr>
        <w:sz w:val="24"/>
      </w:rPr>
    </w:lvl>
    <w:lvl w:ilvl="4">
      <w:start w:val="1"/>
      <w:numFmt w:val="lowerLetter"/>
      <w:lvlText w:val="%5."/>
      <w:lvlJc w:val="left"/>
      <w:pPr>
        <w:ind w:left="3630" w:hanging="360"/>
      </w:pPr>
      <w:rPr>
        <w:sz w:val="24"/>
      </w:rPr>
    </w:lvl>
    <w:lvl w:ilvl="5">
      <w:start w:val="1"/>
      <w:numFmt w:val="lowerRoman"/>
      <w:lvlText w:val="%6."/>
      <w:lvlJc w:val="right"/>
      <w:pPr>
        <w:ind w:left="4350" w:hanging="180"/>
      </w:pPr>
      <w:rPr>
        <w:sz w:val="24"/>
      </w:rPr>
    </w:lvl>
    <w:lvl w:ilvl="6">
      <w:start w:val="1"/>
      <w:numFmt w:val="decimal"/>
      <w:lvlText w:val="%7."/>
      <w:lvlJc w:val="left"/>
      <w:pPr>
        <w:ind w:left="5070" w:hanging="360"/>
      </w:pPr>
      <w:rPr>
        <w:sz w:val="24"/>
      </w:rPr>
    </w:lvl>
    <w:lvl w:ilvl="7">
      <w:start w:val="1"/>
      <w:numFmt w:val="lowerLetter"/>
      <w:lvlText w:val="%8."/>
      <w:lvlJc w:val="left"/>
      <w:pPr>
        <w:ind w:left="5790" w:hanging="360"/>
      </w:pPr>
      <w:rPr>
        <w:sz w:val="24"/>
      </w:rPr>
    </w:lvl>
    <w:lvl w:ilvl="8">
      <w:start w:val="1"/>
      <w:numFmt w:val="lowerRoman"/>
      <w:lvlText w:val="%9."/>
      <w:lvlJc w:val="right"/>
      <w:pPr>
        <w:ind w:left="6510" w:hanging="180"/>
      </w:pPr>
      <w:rPr>
        <w:sz w:val="24"/>
      </w:rPr>
    </w:lvl>
  </w:abstractNum>
  <w:abstractNum w:abstractNumId="37" w15:restartNumberingAfterBreak="0">
    <w:nsid w:val="251B3A7D"/>
    <w:multiLevelType w:val="multilevel"/>
    <w:tmpl w:val="27369D04"/>
    <w:lvl w:ilvl="0">
      <w:start w:val="1"/>
      <w:numFmt w:val="decimal"/>
      <w:lvlText w:val="%1)"/>
      <w:lvlJc w:val="left"/>
      <w:pPr>
        <w:ind w:left="765" w:hanging="360"/>
      </w:pPr>
      <w:rPr>
        <w:sz w:val="24"/>
      </w:rPr>
    </w:lvl>
    <w:lvl w:ilvl="1">
      <w:start w:val="1"/>
      <w:numFmt w:val="lowerLetter"/>
      <w:lvlText w:val="%2."/>
      <w:lvlJc w:val="left"/>
      <w:pPr>
        <w:ind w:left="1485" w:hanging="360"/>
      </w:pPr>
      <w:rPr>
        <w:sz w:val="24"/>
      </w:rPr>
    </w:lvl>
    <w:lvl w:ilvl="2">
      <w:start w:val="1"/>
      <w:numFmt w:val="lowerRoman"/>
      <w:lvlText w:val="%3."/>
      <w:lvlJc w:val="right"/>
      <w:pPr>
        <w:ind w:left="2205" w:hanging="180"/>
      </w:pPr>
      <w:rPr>
        <w:sz w:val="24"/>
      </w:rPr>
    </w:lvl>
    <w:lvl w:ilvl="3">
      <w:start w:val="1"/>
      <w:numFmt w:val="decimal"/>
      <w:lvlText w:val="%4."/>
      <w:lvlJc w:val="left"/>
      <w:pPr>
        <w:ind w:left="2925" w:hanging="360"/>
      </w:pPr>
      <w:rPr>
        <w:sz w:val="24"/>
      </w:rPr>
    </w:lvl>
    <w:lvl w:ilvl="4">
      <w:start w:val="1"/>
      <w:numFmt w:val="lowerLetter"/>
      <w:lvlText w:val="%5."/>
      <w:lvlJc w:val="left"/>
      <w:pPr>
        <w:ind w:left="3645" w:hanging="360"/>
      </w:pPr>
      <w:rPr>
        <w:sz w:val="24"/>
      </w:rPr>
    </w:lvl>
    <w:lvl w:ilvl="5">
      <w:start w:val="1"/>
      <w:numFmt w:val="lowerRoman"/>
      <w:lvlText w:val="%6."/>
      <w:lvlJc w:val="right"/>
      <w:pPr>
        <w:ind w:left="4365" w:hanging="180"/>
      </w:pPr>
      <w:rPr>
        <w:sz w:val="24"/>
      </w:rPr>
    </w:lvl>
    <w:lvl w:ilvl="6">
      <w:start w:val="1"/>
      <w:numFmt w:val="decimal"/>
      <w:lvlText w:val="%7."/>
      <w:lvlJc w:val="left"/>
      <w:pPr>
        <w:ind w:left="5085" w:hanging="360"/>
      </w:pPr>
      <w:rPr>
        <w:sz w:val="24"/>
      </w:rPr>
    </w:lvl>
    <w:lvl w:ilvl="7">
      <w:start w:val="1"/>
      <w:numFmt w:val="lowerLetter"/>
      <w:lvlText w:val="%8."/>
      <w:lvlJc w:val="left"/>
      <w:pPr>
        <w:ind w:left="5805" w:hanging="360"/>
      </w:pPr>
      <w:rPr>
        <w:sz w:val="24"/>
      </w:rPr>
    </w:lvl>
    <w:lvl w:ilvl="8">
      <w:start w:val="1"/>
      <w:numFmt w:val="lowerRoman"/>
      <w:lvlText w:val="%9."/>
      <w:lvlJc w:val="right"/>
      <w:pPr>
        <w:ind w:left="6525" w:hanging="180"/>
      </w:pPr>
      <w:rPr>
        <w:sz w:val="24"/>
      </w:rPr>
    </w:lvl>
  </w:abstractNum>
  <w:abstractNum w:abstractNumId="38" w15:restartNumberingAfterBreak="0">
    <w:nsid w:val="26E967E9"/>
    <w:multiLevelType w:val="multilevel"/>
    <w:tmpl w:val="42C04CE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9" w15:restartNumberingAfterBreak="0">
    <w:nsid w:val="27D95C77"/>
    <w:multiLevelType w:val="multilevel"/>
    <w:tmpl w:val="2D08EB4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0" w15:restartNumberingAfterBreak="0">
    <w:nsid w:val="281C6F32"/>
    <w:multiLevelType w:val="multilevel"/>
    <w:tmpl w:val="20B65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9026356"/>
    <w:multiLevelType w:val="hybridMultilevel"/>
    <w:tmpl w:val="327E5218"/>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42" w15:restartNumberingAfterBreak="0">
    <w:nsid w:val="290B43AF"/>
    <w:multiLevelType w:val="multilevel"/>
    <w:tmpl w:val="8CE84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E3A2A88"/>
    <w:multiLevelType w:val="multilevel"/>
    <w:tmpl w:val="D4544B58"/>
    <w:lvl w:ilvl="0">
      <w:start w:val="1"/>
      <w:numFmt w:val="bullet"/>
      <w:lvlText w:val=""/>
      <w:lvlJc w:val="left"/>
      <w:pPr>
        <w:tabs>
          <w:tab w:val="num" w:pos="720"/>
        </w:tabs>
        <w:ind w:left="720" w:hanging="360"/>
      </w:pPr>
      <w:rPr>
        <w:rFonts w:ascii="Symbol" w:hAnsi="Symbol" w:cs="Symbol" w:hint="default"/>
        <w:b w:val="0"/>
        <w:i w:val="0"/>
        <w:caps w:val="0"/>
        <w:smallCaps w:val="0"/>
        <w:strike w:val="0"/>
        <w:dstrike w:val="0"/>
        <w:spacing w:val="0"/>
        <w:w w:val="100"/>
        <w:position w:val="0"/>
        <w:sz w:val="18"/>
        <w:szCs w:val="20"/>
        <w:u w:val="none"/>
        <w:vertAlign w:val="baseline"/>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2E3F567C"/>
    <w:multiLevelType w:val="hybridMultilevel"/>
    <w:tmpl w:val="4BE8933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2EAA67BE"/>
    <w:multiLevelType w:val="multilevel"/>
    <w:tmpl w:val="7C86BC3E"/>
    <w:lvl w:ilvl="0">
      <w:start w:val="1"/>
      <w:numFmt w:val="bullet"/>
      <w:lvlText w:val=""/>
      <w:lvlJc w:val="left"/>
      <w:pPr>
        <w:ind w:left="1287" w:hanging="360"/>
      </w:pPr>
      <w:rPr>
        <w:rFonts w:ascii="Wingdings" w:hAnsi="Wingdings" w:cs="Wingdings"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sz w:val="24"/>
      </w:rPr>
    </w:lvl>
    <w:lvl w:ilvl="3">
      <w:start w:val="1"/>
      <w:numFmt w:val="bullet"/>
      <w:lvlText w:val=""/>
      <w:lvlJc w:val="left"/>
      <w:pPr>
        <w:ind w:left="3447" w:hanging="360"/>
      </w:pPr>
      <w:rPr>
        <w:rFonts w:ascii="Symbol" w:hAnsi="Symbol" w:cs="Symbol" w:hint="default"/>
        <w:b/>
        <w:sz w:val="24"/>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sz w:val="24"/>
      </w:rPr>
    </w:lvl>
    <w:lvl w:ilvl="6">
      <w:start w:val="1"/>
      <w:numFmt w:val="bullet"/>
      <w:lvlText w:val=""/>
      <w:lvlJc w:val="left"/>
      <w:pPr>
        <w:ind w:left="5607" w:hanging="360"/>
      </w:pPr>
      <w:rPr>
        <w:rFonts w:ascii="Symbol" w:hAnsi="Symbol" w:cs="Symbol" w:hint="default"/>
        <w:b/>
        <w:sz w:val="24"/>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sz w:val="24"/>
      </w:rPr>
    </w:lvl>
  </w:abstractNum>
  <w:abstractNum w:abstractNumId="46" w15:restartNumberingAfterBreak="0">
    <w:nsid w:val="2F0F17E5"/>
    <w:multiLevelType w:val="hybridMultilevel"/>
    <w:tmpl w:val="D5166C0E"/>
    <w:lvl w:ilvl="0" w:tplc="F26E2B3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FBE49E5"/>
    <w:multiLevelType w:val="multilevel"/>
    <w:tmpl w:val="1924FBD2"/>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8" w15:restartNumberingAfterBreak="0">
    <w:nsid w:val="303806BD"/>
    <w:multiLevelType w:val="multilevel"/>
    <w:tmpl w:val="757C9C3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49" w15:restartNumberingAfterBreak="0">
    <w:nsid w:val="32C57C71"/>
    <w:multiLevelType w:val="multilevel"/>
    <w:tmpl w:val="AE0C84EA"/>
    <w:lvl w:ilvl="0">
      <w:start w:val="1"/>
      <w:numFmt w:val="bullet"/>
      <w:lvlText w:val=""/>
      <w:lvlJc w:val="left"/>
      <w:pPr>
        <w:tabs>
          <w:tab w:val="num" w:pos="720"/>
        </w:tabs>
        <w:ind w:left="720" w:hanging="360"/>
      </w:pPr>
      <w:rPr>
        <w:rFonts w:ascii="Symbol" w:hAnsi="Symbol" w:cs="Symbol" w:hint="default"/>
        <w:sz w:val="18"/>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3348038C"/>
    <w:multiLevelType w:val="multilevel"/>
    <w:tmpl w:val="A7CCB92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1" w15:restartNumberingAfterBreak="0">
    <w:nsid w:val="374E6DC8"/>
    <w:multiLevelType w:val="multilevel"/>
    <w:tmpl w:val="DE202B4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52" w15:restartNumberingAfterBreak="0">
    <w:nsid w:val="38014069"/>
    <w:multiLevelType w:val="multilevel"/>
    <w:tmpl w:val="9CC4A2A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3" w15:restartNumberingAfterBreak="0">
    <w:nsid w:val="38294632"/>
    <w:multiLevelType w:val="multilevel"/>
    <w:tmpl w:val="4ED23E4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4" w15:restartNumberingAfterBreak="0">
    <w:nsid w:val="38461061"/>
    <w:multiLevelType w:val="multilevel"/>
    <w:tmpl w:val="3550B04C"/>
    <w:lvl w:ilvl="0">
      <w:start w:val="1"/>
      <w:numFmt w:val="decimal"/>
      <w:lvlText w:val="%1)"/>
      <w:lvlJc w:val="left"/>
      <w:pPr>
        <w:ind w:left="720" w:hanging="360"/>
      </w:pPr>
      <w:rPr>
        <w:sz w:val="24"/>
      </w:rPr>
    </w:lvl>
    <w:lvl w:ilvl="1">
      <w:start w:val="3"/>
      <w:numFmt w:val="upperRoman"/>
      <w:lvlText w:val="%2."/>
      <w:lvlJc w:val="left"/>
      <w:pPr>
        <w:tabs>
          <w:tab w:val="num" w:pos="1800"/>
        </w:tabs>
        <w:ind w:left="1800" w:hanging="72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5" w15:restartNumberingAfterBreak="0">
    <w:nsid w:val="3A4B06A8"/>
    <w:multiLevelType w:val="multilevel"/>
    <w:tmpl w:val="A3EAD6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b w:val="0"/>
        <w:bCs w:val="0"/>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AF930D5"/>
    <w:multiLevelType w:val="multilevel"/>
    <w:tmpl w:val="2B9E9D3E"/>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3CA972BD"/>
    <w:multiLevelType w:val="multilevel"/>
    <w:tmpl w:val="37C2550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8" w15:restartNumberingAfterBreak="0">
    <w:nsid w:val="3E5F0DDD"/>
    <w:multiLevelType w:val="multilevel"/>
    <w:tmpl w:val="196220AC"/>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59" w15:restartNumberingAfterBreak="0">
    <w:nsid w:val="4097148D"/>
    <w:multiLevelType w:val="multilevel"/>
    <w:tmpl w:val="3CBA215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0" w15:restartNumberingAfterBreak="0">
    <w:nsid w:val="412E445C"/>
    <w:multiLevelType w:val="multilevel"/>
    <w:tmpl w:val="A66884F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1" w15:restartNumberingAfterBreak="0">
    <w:nsid w:val="42962EEB"/>
    <w:multiLevelType w:val="multilevel"/>
    <w:tmpl w:val="031A580C"/>
    <w:lvl w:ilvl="0">
      <w:start w:val="1"/>
      <w:numFmt w:val="bullet"/>
      <w:lvlText w:val=""/>
      <w:lvlJc w:val="left"/>
      <w:pPr>
        <w:ind w:left="720" w:hanging="360"/>
      </w:pPr>
      <w:rPr>
        <w:rFonts w:ascii="Wingdings" w:hAnsi="Wingdings" w:cs="Wingdings" w:hint="default"/>
        <w:color w:val="000000"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2" w15:restartNumberingAfterBreak="0">
    <w:nsid w:val="46167BF8"/>
    <w:multiLevelType w:val="multilevel"/>
    <w:tmpl w:val="4EBC064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3" w15:restartNumberingAfterBreak="0">
    <w:nsid w:val="471F2AF2"/>
    <w:multiLevelType w:val="multilevel"/>
    <w:tmpl w:val="911C43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CFB7F63"/>
    <w:multiLevelType w:val="multilevel"/>
    <w:tmpl w:val="88B27A2E"/>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5" w15:restartNumberingAfterBreak="0">
    <w:nsid w:val="50884113"/>
    <w:multiLevelType w:val="multilevel"/>
    <w:tmpl w:val="8E5E1D0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66" w15:restartNumberingAfterBreak="0">
    <w:nsid w:val="511D7B33"/>
    <w:multiLevelType w:val="multilevel"/>
    <w:tmpl w:val="5CEC1F1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7" w15:restartNumberingAfterBreak="0">
    <w:nsid w:val="51612BCB"/>
    <w:multiLevelType w:val="multilevel"/>
    <w:tmpl w:val="ACACD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8530C0"/>
    <w:multiLevelType w:val="multilevel"/>
    <w:tmpl w:val="F1B695F6"/>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69" w15:restartNumberingAfterBreak="0">
    <w:nsid w:val="52750B65"/>
    <w:multiLevelType w:val="multilevel"/>
    <w:tmpl w:val="C7B4F53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70" w15:restartNumberingAfterBreak="0">
    <w:nsid w:val="52960A29"/>
    <w:multiLevelType w:val="multilevel"/>
    <w:tmpl w:val="16AE8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4F45572"/>
    <w:multiLevelType w:val="multilevel"/>
    <w:tmpl w:val="766CA27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72" w15:restartNumberingAfterBreak="0">
    <w:nsid w:val="5549170B"/>
    <w:multiLevelType w:val="multilevel"/>
    <w:tmpl w:val="73260B8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73" w15:restartNumberingAfterBreak="0">
    <w:nsid w:val="55BA14F7"/>
    <w:multiLevelType w:val="multilevel"/>
    <w:tmpl w:val="0DA8560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56A248E1"/>
    <w:multiLevelType w:val="multilevel"/>
    <w:tmpl w:val="3D762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7471157"/>
    <w:multiLevelType w:val="multilevel"/>
    <w:tmpl w:val="BB2ACF28"/>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580C1162"/>
    <w:multiLevelType w:val="multilevel"/>
    <w:tmpl w:val="0784C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80F06FA"/>
    <w:multiLevelType w:val="multilevel"/>
    <w:tmpl w:val="C6DEC80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78" w15:restartNumberingAfterBreak="0">
    <w:nsid w:val="5A8A25D4"/>
    <w:multiLevelType w:val="multilevel"/>
    <w:tmpl w:val="BC023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E372799"/>
    <w:multiLevelType w:val="multilevel"/>
    <w:tmpl w:val="B4C8D864"/>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5F2D195C"/>
    <w:multiLevelType w:val="multilevel"/>
    <w:tmpl w:val="3F82E19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601F4FB4"/>
    <w:multiLevelType w:val="multilevel"/>
    <w:tmpl w:val="F73C6138"/>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2" w15:restartNumberingAfterBreak="0">
    <w:nsid w:val="60457A38"/>
    <w:multiLevelType w:val="multilevel"/>
    <w:tmpl w:val="FBF8DEE0"/>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3" w15:restartNumberingAfterBreak="0">
    <w:nsid w:val="613B60AE"/>
    <w:multiLevelType w:val="multilevel"/>
    <w:tmpl w:val="72080C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4CC280D"/>
    <w:multiLevelType w:val="multilevel"/>
    <w:tmpl w:val="49ACA2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85" w15:restartNumberingAfterBreak="0">
    <w:nsid w:val="65D27EDE"/>
    <w:multiLevelType w:val="multilevel"/>
    <w:tmpl w:val="AD343FA0"/>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86" w15:restartNumberingAfterBreak="0">
    <w:nsid w:val="691D51AC"/>
    <w:multiLevelType w:val="multilevel"/>
    <w:tmpl w:val="E520B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A1F001F"/>
    <w:multiLevelType w:val="multilevel"/>
    <w:tmpl w:val="5F54935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88" w15:restartNumberingAfterBreak="0">
    <w:nsid w:val="6C427FAB"/>
    <w:multiLevelType w:val="multilevel"/>
    <w:tmpl w:val="27BCD11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89" w15:restartNumberingAfterBreak="0">
    <w:nsid w:val="6DFD403B"/>
    <w:multiLevelType w:val="multilevel"/>
    <w:tmpl w:val="A23EA3B2"/>
    <w:lvl w:ilvl="0">
      <w:start w:val="1"/>
      <w:numFmt w:val="bullet"/>
      <w:lvlText w:val="-"/>
      <w:lvlJc w:val="left"/>
      <w:pPr>
        <w:tabs>
          <w:tab w:val="num" w:pos="360"/>
        </w:tabs>
        <w:ind w:left="360" w:hanging="360"/>
      </w:pPr>
      <w:rPr>
        <w:rFonts w:ascii="StarSymbol" w:hAnsi="StarSymbol" w:cs="StarSymbol" w:hint="default"/>
        <w:sz w:val="18"/>
      </w:rPr>
    </w:lvl>
    <w:lvl w:ilvl="1">
      <w:start w:val="1"/>
      <w:numFmt w:val="decimal"/>
      <w:lvlText w:val="%2."/>
      <w:lvlJc w:val="left"/>
      <w:pPr>
        <w:tabs>
          <w:tab w:val="num" w:pos="1080"/>
        </w:tabs>
        <w:ind w:left="1080" w:hanging="360"/>
      </w:pPr>
      <w:rPr>
        <w:sz w:val="24"/>
      </w:rPr>
    </w:lvl>
    <w:lvl w:ilvl="2">
      <w:start w:val="1"/>
      <w:numFmt w:val="decimal"/>
      <w:lvlText w:val="%3."/>
      <w:lvlJc w:val="left"/>
      <w:pPr>
        <w:tabs>
          <w:tab w:val="num" w:pos="1440"/>
        </w:tabs>
        <w:ind w:left="1440" w:hanging="360"/>
      </w:pPr>
      <w:rPr>
        <w:sz w:val="24"/>
      </w:rPr>
    </w:lvl>
    <w:lvl w:ilvl="3">
      <w:start w:val="1"/>
      <w:numFmt w:val="decimal"/>
      <w:lvlText w:val="%4."/>
      <w:lvlJc w:val="left"/>
      <w:pPr>
        <w:tabs>
          <w:tab w:val="num" w:pos="1800"/>
        </w:tabs>
        <w:ind w:left="1800" w:hanging="360"/>
      </w:pPr>
      <w:rPr>
        <w:sz w:val="24"/>
      </w:rPr>
    </w:lvl>
    <w:lvl w:ilvl="4">
      <w:start w:val="1"/>
      <w:numFmt w:val="decimal"/>
      <w:lvlText w:val="%5."/>
      <w:lvlJc w:val="left"/>
      <w:pPr>
        <w:tabs>
          <w:tab w:val="num" w:pos="2160"/>
        </w:tabs>
        <w:ind w:left="2160" w:hanging="360"/>
      </w:pPr>
      <w:rPr>
        <w:sz w:val="24"/>
      </w:rPr>
    </w:lvl>
    <w:lvl w:ilvl="5">
      <w:start w:val="1"/>
      <w:numFmt w:val="decimal"/>
      <w:lvlText w:val="%6."/>
      <w:lvlJc w:val="left"/>
      <w:pPr>
        <w:tabs>
          <w:tab w:val="num" w:pos="2520"/>
        </w:tabs>
        <w:ind w:left="2520" w:hanging="360"/>
      </w:pPr>
      <w:rPr>
        <w:sz w:val="24"/>
      </w:rPr>
    </w:lvl>
    <w:lvl w:ilvl="6">
      <w:start w:val="1"/>
      <w:numFmt w:val="decimal"/>
      <w:lvlText w:val="%7."/>
      <w:lvlJc w:val="left"/>
      <w:pPr>
        <w:tabs>
          <w:tab w:val="num" w:pos="2880"/>
        </w:tabs>
        <w:ind w:left="2880" w:hanging="360"/>
      </w:pPr>
      <w:rPr>
        <w:sz w:val="24"/>
      </w:rPr>
    </w:lvl>
    <w:lvl w:ilvl="7">
      <w:start w:val="1"/>
      <w:numFmt w:val="decimal"/>
      <w:lvlText w:val="%8."/>
      <w:lvlJc w:val="left"/>
      <w:pPr>
        <w:tabs>
          <w:tab w:val="num" w:pos="3240"/>
        </w:tabs>
        <w:ind w:left="3240" w:hanging="360"/>
      </w:pPr>
      <w:rPr>
        <w:sz w:val="24"/>
      </w:rPr>
    </w:lvl>
    <w:lvl w:ilvl="8">
      <w:start w:val="1"/>
      <w:numFmt w:val="decimal"/>
      <w:lvlText w:val="%9."/>
      <w:lvlJc w:val="left"/>
      <w:pPr>
        <w:tabs>
          <w:tab w:val="num" w:pos="3600"/>
        </w:tabs>
        <w:ind w:left="3600" w:hanging="360"/>
      </w:pPr>
      <w:rPr>
        <w:sz w:val="24"/>
      </w:rPr>
    </w:lvl>
  </w:abstractNum>
  <w:abstractNum w:abstractNumId="90" w15:restartNumberingAfterBreak="0">
    <w:nsid w:val="6EE347DF"/>
    <w:multiLevelType w:val="multilevel"/>
    <w:tmpl w:val="D16CBB56"/>
    <w:lvl w:ilvl="0">
      <w:start w:val="1"/>
      <w:numFmt w:val="decimal"/>
      <w:lvlText w:val="%1)"/>
      <w:lvlJc w:val="left"/>
      <w:pPr>
        <w:ind w:left="750" w:hanging="360"/>
      </w:pPr>
      <w:rPr>
        <w:sz w:val="24"/>
      </w:rPr>
    </w:lvl>
    <w:lvl w:ilvl="1">
      <w:start w:val="1"/>
      <w:numFmt w:val="lowerLetter"/>
      <w:lvlText w:val="%2."/>
      <w:lvlJc w:val="left"/>
      <w:pPr>
        <w:ind w:left="1470" w:hanging="360"/>
      </w:pPr>
      <w:rPr>
        <w:sz w:val="24"/>
      </w:rPr>
    </w:lvl>
    <w:lvl w:ilvl="2">
      <w:start w:val="1"/>
      <w:numFmt w:val="lowerRoman"/>
      <w:lvlText w:val="%3."/>
      <w:lvlJc w:val="right"/>
      <w:pPr>
        <w:ind w:left="2190" w:hanging="180"/>
      </w:pPr>
      <w:rPr>
        <w:sz w:val="24"/>
      </w:rPr>
    </w:lvl>
    <w:lvl w:ilvl="3">
      <w:start w:val="1"/>
      <w:numFmt w:val="decimal"/>
      <w:lvlText w:val="%4."/>
      <w:lvlJc w:val="left"/>
      <w:pPr>
        <w:ind w:left="2910" w:hanging="360"/>
      </w:pPr>
      <w:rPr>
        <w:sz w:val="24"/>
      </w:rPr>
    </w:lvl>
    <w:lvl w:ilvl="4">
      <w:start w:val="1"/>
      <w:numFmt w:val="lowerLetter"/>
      <w:lvlText w:val="%5."/>
      <w:lvlJc w:val="left"/>
      <w:pPr>
        <w:ind w:left="3630" w:hanging="360"/>
      </w:pPr>
      <w:rPr>
        <w:sz w:val="24"/>
      </w:rPr>
    </w:lvl>
    <w:lvl w:ilvl="5">
      <w:start w:val="1"/>
      <w:numFmt w:val="lowerRoman"/>
      <w:lvlText w:val="%6."/>
      <w:lvlJc w:val="right"/>
      <w:pPr>
        <w:ind w:left="4350" w:hanging="180"/>
      </w:pPr>
      <w:rPr>
        <w:sz w:val="24"/>
      </w:rPr>
    </w:lvl>
    <w:lvl w:ilvl="6">
      <w:start w:val="1"/>
      <w:numFmt w:val="decimal"/>
      <w:lvlText w:val="%7."/>
      <w:lvlJc w:val="left"/>
      <w:pPr>
        <w:ind w:left="5070" w:hanging="360"/>
      </w:pPr>
      <w:rPr>
        <w:sz w:val="24"/>
      </w:rPr>
    </w:lvl>
    <w:lvl w:ilvl="7">
      <w:start w:val="1"/>
      <w:numFmt w:val="lowerLetter"/>
      <w:lvlText w:val="%8."/>
      <w:lvlJc w:val="left"/>
      <w:pPr>
        <w:ind w:left="5790" w:hanging="360"/>
      </w:pPr>
      <w:rPr>
        <w:sz w:val="24"/>
      </w:rPr>
    </w:lvl>
    <w:lvl w:ilvl="8">
      <w:start w:val="1"/>
      <w:numFmt w:val="lowerRoman"/>
      <w:lvlText w:val="%9."/>
      <w:lvlJc w:val="right"/>
      <w:pPr>
        <w:ind w:left="6510" w:hanging="180"/>
      </w:pPr>
      <w:rPr>
        <w:sz w:val="24"/>
      </w:rPr>
    </w:lvl>
  </w:abstractNum>
  <w:abstractNum w:abstractNumId="91" w15:restartNumberingAfterBreak="0">
    <w:nsid w:val="6FFB4AA0"/>
    <w:multiLevelType w:val="multilevel"/>
    <w:tmpl w:val="5D84E68A"/>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731C39B9"/>
    <w:multiLevelType w:val="multilevel"/>
    <w:tmpl w:val="73FAD312"/>
    <w:lvl w:ilvl="0">
      <w:start w:val="1"/>
      <w:numFmt w:val="bullet"/>
      <w:lvlText w:val=""/>
      <w:lvlJc w:val="left"/>
      <w:pPr>
        <w:tabs>
          <w:tab w:val="num" w:pos="720"/>
        </w:tabs>
        <w:ind w:left="720" w:hanging="360"/>
      </w:pPr>
      <w:rPr>
        <w:rFonts w:ascii="Symbol" w:hAnsi="Symbol" w:cs="Symbol" w:hint="default"/>
        <w:b/>
        <w:sz w:val="24"/>
      </w:rPr>
    </w:lvl>
    <w:lvl w:ilvl="1">
      <w:start w:val="1"/>
      <w:numFmt w:val="decimal"/>
      <w:lvlText w:val="%2."/>
      <w:lvlJc w:val="left"/>
      <w:pPr>
        <w:tabs>
          <w:tab w:val="num" w:pos="1440"/>
        </w:tabs>
        <w:ind w:left="1440" w:hanging="360"/>
      </w:pPr>
      <w:rPr>
        <w:sz w:val="24"/>
      </w:rPr>
    </w:lvl>
    <w:lvl w:ilvl="2">
      <w:start w:val="1"/>
      <w:numFmt w:val="decimal"/>
      <w:lvlText w:val="%3)"/>
      <w:lvlJc w:val="left"/>
      <w:pPr>
        <w:tabs>
          <w:tab w:val="num" w:pos="2160"/>
        </w:tabs>
        <w:ind w:left="2160" w:hanging="360"/>
      </w:pPr>
      <w:rPr>
        <w:sz w:val="24"/>
      </w:rPr>
    </w:lvl>
    <w:lvl w:ilvl="3">
      <w:start w:val="1"/>
      <w:numFmt w:val="lowerLetter"/>
      <w:lvlText w:val="%4)"/>
      <w:lvlJc w:val="left"/>
      <w:pPr>
        <w:tabs>
          <w:tab w:val="num" w:pos="2880"/>
        </w:tabs>
        <w:ind w:left="2880" w:hanging="360"/>
      </w:pPr>
      <w:rPr>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Symbol" w:hAnsi="Symbol" w:cs="Symbol" w:hint="default"/>
        <w:b/>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93" w15:restartNumberingAfterBreak="0">
    <w:nsid w:val="751C1364"/>
    <w:multiLevelType w:val="multilevel"/>
    <w:tmpl w:val="27D0A53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4"/>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4"/>
      </w:rPr>
    </w:lvl>
  </w:abstractNum>
  <w:abstractNum w:abstractNumId="94" w15:restartNumberingAfterBreak="0">
    <w:nsid w:val="75A806B9"/>
    <w:multiLevelType w:val="multilevel"/>
    <w:tmpl w:val="1D5496BC"/>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5" w15:restartNumberingAfterBreak="0">
    <w:nsid w:val="76D21C68"/>
    <w:multiLevelType w:val="multilevel"/>
    <w:tmpl w:val="12C44674"/>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96" w15:restartNumberingAfterBreak="0">
    <w:nsid w:val="783A0FCF"/>
    <w:multiLevelType w:val="multilevel"/>
    <w:tmpl w:val="49FCBABC"/>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97" w15:restartNumberingAfterBreak="0">
    <w:nsid w:val="784E12D5"/>
    <w:multiLevelType w:val="multilevel"/>
    <w:tmpl w:val="78DCFB4A"/>
    <w:lvl w:ilvl="0">
      <w:start w:val="1"/>
      <w:numFmt w:val="bullet"/>
      <w:lvlText w:val=""/>
      <w:lvlJc w:val="left"/>
      <w:pPr>
        <w:tabs>
          <w:tab w:val="num" w:pos="720"/>
        </w:tabs>
        <w:ind w:left="720" w:hanging="360"/>
      </w:pPr>
      <w:rPr>
        <w:rFonts w:ascii="Symbol" w:hAnsi="Symbol" w:cs="Symbol" w:hint="default"/>
        <w:sz w:val="18"/>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87"/>
  </w:num>
  <w:num w:numId="2">
    <w:abstractNumId w:val="61"/>
  </w:num>
  <w:num w:numId="3">
    <w:abstractNumId w:val="33"/>
  </w:num>
  <w:num w:numId="4">
    <w:abstractNumId w:val="81"/>
  </w:num>
  <w:num w:numId="5">
    <w:abstractNumId w:val="7"/>
  </w:num>
  <w:num w:numId="6">
    <w:abstractNumId w:val="77"/>
  </w:num>
  <w:num w:numId="7">
    <w:abstractNumId w:val="51"/>
  </w:num>
  <w:num w:numId="8">
    <w:abstractNumId w:val="27"/>
  </w:num>
  <w:num w:numId="9">
    <w:abstractNumId w:val="13"/>
  </w:num>
  <w:num w:numId="10">
    <w:abstractNumId w:val="72"/>
  </w:num>
  <w:num w:numId="11">
    <w:abstractNumId w:val="85"/>
  </w:num>
  <w:num w:numId="12">
    <w:abstractNumId w:val="37"/>
  </w:num>
  <w:num w:numId="13">
    <w:abstractNumId w:val="39"/>
  </w:num>
  <w:num w:numId="14">
    <w:abstractNumId w:val="31"/>
  </w:num>
  <w:num w:numId="15">
    <w:abstractNumId w:val="95"/>
  </w:num>
  <w:num w:numId="16">
    <w:abstractNumId w:val="50"/>
  </w:num>
  <w:num w:numId="17">
    <w:abstractNumId w:val="48"/>
  </w:num>
  <w:num w:numId="18">
    <w:abstractNumId w:val="35"/>
  </w:num>
  <w:num w:numId="19">
    <w:abstractNumId w:val="53"/>
  </w:num>
  <w:num w:numId="20">
    <w:abstractNumId w:val="24"/>
  </w:num>
  <w:num w:numId="21">
    <w:abstractNumId w:val="47"/>
  </w:num>
  <w:num w:numId="22">
    <w:abstractNumId w:val="30"/>
  </w:num>
  <w:num w:numId="23">
    <w:abstractNumId w:val="66"/>
  </w:num>
  <w:num w:numId="24">
    <w:abstractNumId w:val="71"/>
  </w:num>
  <w:num w:numId="25">
    <w:abstractNumId w:val="68"/>
  </w:num>
  <w:num w:numId="26">
    <w:abstractNumId w:val="69"/>
  </w:num>
  <w:num w:numId="27">
    <w:abstractNumId w:val="58"/>
  </w:num>
  <w:num w:numId="28">
    <w:abstractNumId w:val="96"/>
  </w:num>
  <w:num w:numId="29">
    <w:abstractNumId w:val="29"/>
  </w:num>
  <w:num w:numId="30">
    <w:abstractNumId w:val="88"/>
  </w:num>
  <w:num w:numId="31">
    <w:abstractNumId w:val="64"/>
  </w:num>
  <w:num w:numId="32">
    <w:abstractNumId w:val="65"/>
  </w:num>
  <w:num w:numId="33">
    <w:abstractNumId w:val="62"/>
  </w:num>
  <w:num w:numId="34">
    <w:abstractNumId w:val="60"/>
  </w:num>
  <w:num w:numId="35">
    <w:abstractNumId w:val="36"/>
  </w:num>
  <w:num w:numId="36">
    <w:abstractNumId w:val="90"/>
  </w:num>
  <w:num w:numId="37">
    <w:abstractNumId w:val="59"/>
  </w:num>
  <w:num w:numId="38">
    <w:abstractNumId w:val="54"/>
  </w:num>
  <w:num w:numId="39">
    <w:abstractNumId w:val="92"/>
  </w:num>
  <w:num w:numId="40">
    <w:abstractNumId w:val="93"/>
  </w:num>
  <w:num w:numId="41">
    <w:abstractNumId w:val="25"/>
  </w:num>
  <w:num w:numId="42">
    <w:abstractNumId w:val="8"/>
  </w:num>
  <w:num w:numId="43">
    <w:abstractNumId w:val="9"/>
  </w:num>
  <w:num w:numId="44">
    <w:abstractNumId w:val="45"/>
  </w:num>
  <w:num w:numId="45">
    <w:abstractNumId w:val="26"/>
  </w:num>
  <w:num w:numId="46">
    <w:abstractNumId w:val="57"/>
  </w:num>
  <w:num w:numId="47">
    <w:abstractNumId w:val="19"/>
  </w:num>
  <w:num w:numId="48">
    <w:abstractNumId w:val="52"/>
  </w:num>
  <w:num w:numId="49">
    <w:abstractNumId w:val="42"/>
  </w:num>
  <w:num w:numId="50">
    <w:abstractNumId w:val="70"/>
  </w:num>
  <w:num w:numId="51">
    <w:abstractNumId w:val="6"/>
  </w:num>
  <w:num w:numId="52">
    <w:abstractNumId w:val="80"/>
  </w:num>
  <w:num w:numId="53">
    <w:abstractNumId w:val="22"/>
  </w:num>
  <w:num w:numId="54">
    <w:abstractNumId w:val="56"/>
  </w:num>
  <w:num w:numId="55">
    <w:abstractNumId w:val="82"/>
  </w:num>
  <w:num w:numId="56">
    <w:abstractNumId w:val="97"/>
  </w:num>
  <w:num w:numId="57">
    <w:abstractNumId w:val="91"/>
  </w:num>
  <w:num w:numId="58">
    <w:abstractNumId w:val="79"/>
  </w:num>
  <w:num w:numId="59">
    <w:abstractNumId w:val="94"/>
  </w:num>
  <w:num w:numId="60">
    <w:abstractNumId w:val="21"/>
  </w:num>
  <w:num w:numId="61">
    <w:abstractNumId w:val="43"/>
  </w:num>
  <w:num w:numId="62">
    <w:abstractNumId w:val="5"/>
  </w:num>
  <w:num w:numId="63">
    <w:abstractNumId w:val="73"/>
  </w:num>
  <w:num w:numId="64">
    <w:abstractNumId w:val="10"/>
  </w:num>
  <w:num w:numId="65">
    <w:abstractNumId w:val="75"/>
  </w:num>
  <w:num w:numId="66">
    <w:abstractNumId w:val="89"/>
  </w:num>
  <w:num w:numId="67">
    <w:abstractNumId w:val="49"/>
  </w:num>
  <w:num w:numId="68">
    <w:abstractNumId w:val="67"/>
  </w:num>
  <w:num w:numId="69">
    <w:abstractNumId w:val="74"/>
  </w:num>
  <w:num w:numId="70">
    <w:abstractNumId w:val="76"/>
  </w:num>
  <w:num w:numId="71">
    <w:abstractNumId w:val="78"/>
  </w:num>
  <w:num w:numId="72">
    <w:abstractNumId w:val="34"/>
  </w:num>
  <w:num w:numId="73">
    <w:abstractNumId w:val="32"/>
  </w:num>
  <w:num w:numId="74">
    <w:abstractNumId w:val="86"/>
  </w:num>
  <w:num w:numId="75">
    <w:abstractNumId w:val="17"/>
  </w:num>
  <w:num w:numId="76">
    <w:abstractNumId w:val="23"/>
  </w:num>
  <w:num w:numId="77">
    <w:abstractNumId w:val="40"/>
  </w:num>
  <w:num w:numId="78">
    <w:abstractNumId w:val="83"/>
  </w:num>
  <w:num w:numId="79">
    <w:abstractNumId w:val="28"/>
  </w:num>
  <w:num w:numId="80">
    <w:abstractNumId w:val="20"/>
  </w:num>
  <w:num w:numId="81">
    <w:abstractNumId w:val="12"/>
  </w:num>
  <w:num w:numId="82">
    <w:abstractNumId w:val="16"/>
  </w:num>
  <w:num w:numId="83">
    <w:abstractNumId w:val="0"/>
  </w:num>
  <w:num w:numId="84">
    <w:abstractNumId w:val="55"/>
  </w:num>
  <w:num w:numId="85">
    <w:abstractNumId w:val="63"/>
  </w:num>
  <w:num w:numId="86">
    <w:abstractNumId w:val="44"/>
  </w:num>
  <w:num w:numId="87">
    <w:abstractNumId w:val="2"/>
  </w:num>
  <w:num w:numId="88">
    <w:abstractNumId w:val="15"/>
  </w:num>
  <w:num w:numId="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num>
  <w:num w:numId="91">
    <w:abstractNumId w:val="3"/>
    <w:lvlOverride w:ilvl="0">
      <w:startOverride w:val="1"/>
    </w:lvlOverride>
  </w:num>
  <w:num w:numId="92">
    <w:abstractNumId w:val="18"/>
  </w:num>
  <w:num w:numId="93">
    <w:abstractNumId w:val="46"/>
  </w:num>
  <w:num w:numId="94">
    <w:abstractNumId w:val="41"/>
  </w:num>
  <w:num w:numId="95">
    <w:abstractNumId w:val="38"/>
  </w:num>
  <w:num w:numId="96">
    <w:abstractNumId w:val="84"/>
  </w:num>
  <w:num w:numId="97">
    <w:abstractNumId w:val="14"/>
  </w:num>
  <w:num w:numId="98">
    <w:abstractNumId w:val="1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7A02"/>
    <w:rsid w:val="00000496"/>
    <w:rsid w:val="00075A50"/>
    <w:rsid w:val="000A7CB1"/>
    <w:rsid w:val="000C22D0"/>
    <w:rsid w:val="000C436F"/>
    <w:rsid w:val="000E024C"/>
    <w:rsid w:val="00116918"/>
    <w:rsid w:val="001376EC"/>
    <w:rsid w:val="00162FE8"/>
    <w:rsid w:val="001D4852"/>
    <w:rsid w:val="002340EC"/>
    <w:rsid w:val="00243479"/>
    <w:rsid w:val="00262DB9"/>
    <w:rsid w:val="00296426"/>
    <w:rsid w:val="002A6823"/>
    <w:rsid w:val="002D0194"/>
    <w:rsid w:val="00304106"/>
    <w:rsid w:val="0033797F"/>
    <w:rsid w:val="00341418"/>
    <w:rsid w:val="00372526"/>
    <w:rsid w:val="00390E6C"/>
    <w:rsid w:val="00396DDD"/>
    <w:rsid w:val="003C6473"/>
    <w:rsid w:val="003D13EE"/>
    <w:rsid w:val="0043219D"/>
    <w:rsid w:val="00472217"/>
    <w:rsid w:val="00502402"/>
    <w:rsid w:val="00551D04"/>
    <w:rsid w:val="005D615A"/>
    <w:rsid w:val="00613FAF"/>
    <w:rsid w:val="00655348"/>
    <w:rsid w:val="00684970"/>
    <w:rsid w:val="006A0797"/>
    <w:rsid w:val="006B74DC"/>
    <w:rsid w:val="006C3A2F"/>
    <w:rsid w:val="006D5668"/>
    <w:rsid w:val="007224A8"/>
    <w:rsid w:val="00740EF4"/>
    <w:rsid w:val="007743AE"/>
    <w:rsid w:val="00786AAD"/>
    <w:rsid w:val="007E571E"/>
    <w:rsid w:val="007E5F4A"/>
    <w:rsid w:val="00833B40"/>
    <w:rsid w:val="008A0109"/>
    <w:rsid w:val="008B7FFB"/>
    <w:rsid w:val="00982F46"/>
    <w:rsid w:val="00996CEC"/>
    <w:rsid w:val="009D77B2"/>
    <w:rsid w:val="009E7ACA"/>
    <w:rsid w:val="00A23B1C"/>
    <w:rsid w:val="00A62FF1"/>
    <w:rsid w:val="00A70EA3"/>
    <w:rsid w:val="00A808C1"/>
    <w:rsid w:val="00A865EA"/>
    <w:rsid w:val="00AC4950"/>
    <w:rsid w:val="00B3007E"/>
    <w:rsid w:val="00B51BB3"/>
    <w:rsid w:val="00B8048E"/>
    <w:rsid w:val="00B86FB6"/>
    <w:rsid w:val="00BD6474"/>
    <w:rsid w:val="00BE3F10"/>
    <w:rsid w:val="00BE6CE2"/>
    <w:rsid w:val="00C13081"/>
    <w:rsid w:val="00C34ADE"/>
    <w:rsid w:val="00C74DF4"/>
    <w:rsid w:val="00C9079C"/>
    <w:rsid w:val="00CF315F"/>
    <w:rsid w:val="00D306DC"/>
    <w:rsid w:val="00D41DD3"/>
    <w:rsid w:val="00D97820"/>
    <w:rsid w:val="00D97A02"/>
    <w:rsid w:val="00DB3288"/>
    <w:rsid w:val="00DB5240"/>
    <w:rsid w:val="00DD12AE"/>
    <w:rsid w:val="00DD6CBE"/>
    <w:rsid w:val="00DF64F3"/>
    <w:rsid w:val="00E16DF5"/>
    <w:rsid w:val="00E23307"/>
    <w:rsid w:val="00E36183"/>
    <w:rsid w:val="00E71830"/>
    <w:rsid w:val="00EA00F9"/>
    <w:rsid w:val="00F67C5F"/>
    <w:rsid w:val="00F67F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90CB"/>
  <w15:docId w15:val="{489289BB-60EB-4CFB-ADCA-BFD11D44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77B7"/>
    <w:pPr>
      <w:suppressAutoHyphens/>
      <w:spacing w:after="200" w:line="276" w:lineRule="auto"/>
    </w:pPr>
    <w:rPr>
      <w:color w:val="00000A"/>
      <w:sz w:val="22"/>
      <w:szCs w:val="22"/>
    </w:rPr>
  </w:style>
  <w:style w:type="paragraph" w:styleId="Nagwek1">
    <w:name w:val="heading 1"/>
    <w:basedOn w:val="Normalny"/>
    <w:link w:val="Nagwek1Znak"/>
    <w:uiPriority w:val="99"/>
    <w:qFormat/>
    <w:rsid w:val="001447E0"/>
    <w:pPr>
      <w:keepNext/>
      <w:keepLines/>
      <w:spacing w:before="480" w:after="0"/>
      <w:outlineLvl w:val="0"/>
    </w:pPr>
    <w:rPr>
      <w:rFonts w:ascii="Cambria" w:hAnsi="Cambria"/>
      <w:b/>
      <w:bCs/>
      <w:color w:val="365F91"/>
      <w:sz w:val="28"/>
      <w:szCs w:val="28"/>
    </w:rPr>
  </w:style>
  <w:style w:type="paragraph" w:styleId="Nagwek2">
    <w:name w:val="heading 2"/>
    <w:basedOn w:val="Normalny"/>
    <w:link w:val="Nagwek2Znak"/>
    <w:uiPriority w:val="99"/>
    <w:qFormat/>
    <w:rsid w:val="001447E0"/>
    <w:pPr>
      <w:keepNext/>
      <w:keepLines/>
      <w:spacing w:before="200" w:after="0"/>
      <w:outlineLvl w:val="1"/>
    </w:pPr>
    <w:rPr>
      <w:rFonts w:ascii="Cambria" w:hAnsi="Cambria"/>
      <w:b/>
      <w:bCs/>
      <w:color w:val="4F81BD"/>
      <w:sz w:val="26"/>
      <w:szCs w:val="26"/>
    </w:rPr>
  </w:style>
  <w:style w:type="paragraph" w:styleId="Nagwek3">
    <w:name w:val="heading 3"/>
    <w:basedOn w:val="Normalny"/>
    <w:link w:val="Nagwek3Znak"/>
    <w:uiPriority w:val="99"/>
    <w:qFormat/>
    <w:rsid w:val="001447E0"/>
    <w:pPr>
      <w:keepNext/>
      <w:keepLines/>
      <w:spacing w:before="200" w:after="0"/>
      <w:ind w:left="1440"/>
      <w:outlineLvl w:val="2"/>
    </w:pPr>
    <w:rPr>
      <w:rFonts w:ascii="Cambria" w:hAnsi="Cambria"/>
      <w:b/>
      <w:bCs/>
      <w:color w:val="4F81BD"/>
    </w:rPr>
  </w:style>
  <w:style w:type="paragraph" w:styleId="Nagwek4">
    <w:name w:val="heading 4"/>
    <w:basedOn w:val="Normalny"/>
    <w:link w:val="Nagwek4Znak"/>
    <w:uiPriority w:val="99"/>
    <w:qFormat/>
    <w:rsid w:val="001447E0"/>
    <w:pPr>
      <w:keepNext/>
      <w:keepLines/>
      <w:spacing w:before="200" w:after="0"/>
      <w:outlineLvl w:val="3"/>
    </w:pPr>
    <w:rPr>
      <w:rFonts w:ascii="Cambria" w:hAnsi="Cambria"/>
      <w:b/>
      <w:bCs/>
      <w:i/>
      <w:iCs/>
      <w:color w:val="4F81BD"/>
    </w:rPr>
  </w:style>
  <w:style w:type="paragraph" w:styleId="Nagwek5">
    <w:name w:val="heading 5"/>
    <w:basedOn w:val="Normalny"/>
    <w:link w:val="Nagwek5Znak"/>
    <w:uiPriority w:val="99"/>
    <w:qFormat/>
    <w:rsid w:val="001447E0"/>
    <w:pPr>
      <w:keepNext/>
      <w:keepLines/>
      <w:spacing w:before="200" w:after="0"/>
      <w:outlineLvl w:val="4"/>
    </w:pPr>
    <w:rPr>
      <w:rFonts w:ascii="Cambria" w:hAnsi="Cambria"/>
      <w:color w:val="243F60"/>
    </w:rPr>
  </w:style>
  <w:style w:type="paragraph" w:styleId="Nagwek6">
    <w:name w:val="heading 6"/>
    <w:basedOn w:val="Normalny"/>
    <w:link w:val="Nagwek6Znak"/>
    <w:uiPriority w:val="99"/>
    <w:qFormat/>
    <w:rsid w:val="001447E0"/>
    <w:pPr>
      <w:keepNext/>
      <w:keepLines/>
      <w:spacing w:before="200" w:after="0"/>
      <w:outlineLvl w:val="5"/>
    </w:pPr>
    <w:rPr>
      <w:rFonts w:ascii="Cambria" w:hAnsi="Cambria"/>
      <w:i/>
      <w:iCs/>
      <w:color w:val="243F60"/>
    </w:rPr>
  </w:style>
  <w:style w:type="paragraph" w:styleId="Nagwek7">
    <w:name w:val="heading 7"/>
    <w:basedOn w:val="Normalny"/>
    <w:link w:val="Nagwek7Znak"/>
    <w:uiPriority w:val="99"/>
    <w:qFormat/>
    <w:rsid w:val="001447E0"/>
    <w:pPr>
      <w:keepNext/>
      <w:keepLines/>
      <w:spacing w:before="200" w:after="0"/>
      <w:outlineLvl w:val="6"/>
    </w:pPr>
    <w:rPr>
      <w:rFonts w:ascii="Cambria" w:hAnsi="Cambria"/>
      <w:i/>
      <w:iCs/>
      <w:color w:val="404040"/>
    </w:rPr>
  </w:style>
  <w:style w:type="paragraph" w:styleId="Nagwek8">
    <w:name w:val="heading 8"/>
    <w:basedOn w:val="Normalny"/>
    <w:link w:val="Nagwek8Znak"/>
    <w:uiPriority w:val="99"/>
    <w:qFormat/>
    <w:rsid w:val="001447E0"/>
    <w:pPr>
      <w:keepNext/>
      <w:keepLines/>
      <w:spacing w:before="200" w:after="0"/>
      <w:outlineLvl w:val="7"/>
    </w:pPr>
    <w:rPr>
      <w:rFonts w:ascii="Cambria" w:hAnsi="Cambria"/>
      <w:color w:val="404040"/>
      <w:sz w:val="20"/>
      <w:szCs w:val="20"/>
    </w:rPr>
  </w:style>
  <w:style w:type="paragraph" w:styleId="Nagwek9">
    <w:name w:val="heading 9"/>
    <w:basedOn w:val="Normalny"/>
    <w:link w:val="Nagwek9Znak"/>
    <w:qFormat/>
    <w:rsid w:val="001447E0"/>
    <w:pPr>
      <w:keepNext/>
      <w:keepLines/>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1447E0"/>
    <w:rPr>
      <w:rFonts w:ascii="Cambria" w:hAnsi="Cambria"/>
      <w:b/>
      <w:bCs/>
      <w:color w:val="365F91"/>
      <w:sz w:val="28"/>
      <w:szCs w:val="28"/>
    </w:rPr>
  </w:style>
  <w:style w:type="character" w:customStyle="1" w:styleId="Nagwek2Znak">
    <w:name w:val="Nagłówek 2 Znak"/>
    <w:link w:val="Nagwek2"/>
    <w:uiPriority w:val="99"/>
    <w:qFormat/>
    <w:locked/>
    <w:rsid w:val="001447E0"/>
    <w:rPr>
      <w:rFonts w:ascii="Cambria" w:hAnsi="Cambria"/>
      <w:b/>
      <w:bCs/>
      <w:color w:val="4F81BD"/>
      <w:sz w:val="26"/>
      <w:szCs w:val="26"/>
    </w:rPr>
  </w:style>
  <w:style w:type="character" w:customStyle="1" w:styleId="Nagwek3Znak">
    <w:name w:val="Nagłówek 3 Znak"/>
    <w:link w:val="Nagwek3"/>
    <w:uiPriority w:val="99"/>
    <w:qFormat/>
    <w:locked/>
    <w:rsid w:val="001447E0"/>
    <w:rPr>
      <w:rFonts w:ascii="Cambria" w:hAnsi="Cambria"/>
      <w:b/>
      <w:bCs/>
      <w:color w:val="4F81BD"/>
      <w:sz w:val="22"/>
      <w:szCs w:val="22"/>
    </w:rPr>
  </w:style>
  <w:style w:type="character" w:customStyle="1" w:styleId="Nagwek4Znak">
    <w:name w:val="Nagłówek 4 Znak"/>
    <w:link w:val="Nagwek4"/>
    <w:uiPriority w:val="99"/>
    <w:qFormat/>
    <w:locked/>
    <w:rsid w:val="001447E0"/>
    <w:rPr>
      <w:rFonts w:ascii="Cambria" w:hAnsi="Cambria"/>
      <w:b/>
      <w:bCs/>
      <w:i/>
      <w:iCs/>
      <w:color w:val="4F81BD"/>
      <w:sz w:val="22"/>
      <w:szCs w:val="22"/>
    </w:rPr>
  </w:style>
  <w:style w:type="character" w:customStyle="1" w:styleId="Nagwek5Znak">
    <w:name w:val="Nagłówek 5 Znak"/>
    <w:link w:val="Nagwek5"/>
    <w:uiPriority w:val="99"/>
    <w:qFormat/>
    <w:locked/>
    <w:rsid w:val="001447E0"/>
    <w:rPr>
      <w:rFonts w:ascii="Cambria" w:hAnsi="Cambria"/>
      <w:color w:val="243F60"/>
      <w:sz w:val="22"/>
      <w:szCs w:val="22"/>
    </w:rPr>
  </w:style>
  <w:style w:type="character" w:customStyle="1" w:styleId="Nagwek6Znak">
    <w:name w:val="Nagłówek 6 Znak"/>
    <w:link w:val="Nagwek6"/>
    <w:uiPriority w:val="99"/>
    <w:qFormat/>
    <w:locked/>
    <w:rsid w:val="001447E0"/>
    <w:rPr>
      <w:rFonts w:ascii="Cambria" w:hAnsi="Cambria"/>
      <w:i/>
      <w:iCs/>
      <w:color w:val="243F60"/>
      <w:sz w:val="22"/>
      <w:szCs w:val="22"/>
    </w:rPr>
  </w:style>
  <w:style w:type="character" w:customStyle="1" w:styleId="Nagwek7Znak">
    <w:name w:val="Nagłówek 7 Znak"/>
    <w:link w:val="Nagwek7"/>
    <w:uiPriority w:val="99"/>
    <w:qFormat/>
    <w:locked/>
    <w:rsid w:val="001447E0"/>
    <w:rPr>
      <w:rFonts w:ascii="Cambria" w:hAnsi="Cambria"/>
      <w:i/>
      <w:iCs/>
      <w:color w:val="404040"/>
      <w:sz w:val="22"/>
      <w:szCs w:val="22"/>
    </w:rPr>
  </w:style>
  <w:style w:type="character" w:customStyle="1" w:styleId="Nagwek8Znak">
    <w:name w:val="Nagłówek 8 Znak"/>
    <w:link w:val="Nagwek8"/>
    <w:uiPriority w:val="99"/>
    <w:qFormat/>
    <w:locked/>
    <w:rsid w:val="001447E0"/>
    <w:rPr>
      <w:rFonts w:ascii="Cambria" w:hAnsi="Cambria"/>
      <w:color w:val="404040"/>
    </w:rPr>
  </w:style>
  <w:style w:type="character" w:customStyle="1" w:styleId="Nagwek9Znak">
    <w:name w:val="Nagłówek 9 Znak"/>
    <w:link w:val="Nagwek9"/>
    <w:qFormat/>
    <w:locked/>
    <w:rsid w:val="001447E0"/>
    <w:rPr>
      <w:rFonts w:ascii="Cambria" w:hAnsi="Cambria"/>
      <w:i/>
      <w:iCs/>
      <w:color w:val="404040"/>
    </w:rPr>
  </w:style>
  <w:style w:type="character" w:customStyle="1" w:styleId="NagwekZnak">
    <w:name w:val="Nagłówek Znak"/>
    <w:link w:val="Nagwek"/>
    <w:uiPriority w:val="99"/>
    <w:semiHidden/>
    <w:qFormat/>
    <w:locked/>
    <w:rsid w:val="0067269D"/>
    <w:rPr>
      <w:rFonts w:cs="Times New Roman"/>
    </w:rPr>
  </w:style>
  <w:style w:type="character" w:customStyle="1" w:styleId="StopkaZnak">
    <w:name w:val="Stopka Znak"/>
    <w:link w:val="Stopka"/>
    <w:uiPriority w:val="99"/>
    <w:qFormat/>
    <w:locked/>
    <w:rsid w:val="0067269D"/>
    <w:rPr>
      <w:rFonts w:cs="Times New Roman"/>
    </w:rPr>
  </w:style>
  <w:style w:type="character" w:customStyle="1" w:styleId="Teksttreci">
    <w:name w:val="Tekst treści_"/>
    <w:link w:val="Teksttreci0"/>
    <w:qFormat/>
    <w:locked/>
    <w:rsid w:val="00824A86"/>
    <w:rPr>
      <w:shd w:val="clear" w:color="auto" w:fill="FFFFFF"/>
    </w:rPr>
  </w:style>
  <w:style w:type="character" w:customStyle="1" w:styleId="TekstpodstawowyZnak">
    <w:name w:val="Tekst podstawowy Znak"/>
    <w:link w:val="Tretekstu"/>
    <w:uiPriority w:val="99"/>
    <w:qFormat/>
    <w:locked/>
    <w:rsid w:val="004045DD"/>
    <w:rPr>
      <w:rFonts w:ascii="Times New Roman" w:hAnsi="Times New Roman" w:cs="Times New Roman"/>
      <w:sz w:val="24"/>
      <w:szCs w:val="24"/>
    </w:rPr>
  </w:style>
  <w:style w:type="character" w:customStyle="1" w:styleId="Nagwek22">
    <w:name w:val="Nagłówek #2 (2)_"/>
    <w:uiPriority w:val="99"/>
    <w:qFormat/>
    <w:rsid w:val="000D237C"/>
    <w:rPr>
      <w:rFonts w:ascii="Times New Roman" w:hAnsi="Times New Roman"/>
      <w:spacing w:val="0"/>
      <w:sz w:val="22"/>
    </w:rPr>
  </w:style>
  <w:style w:type="character" w:customStyle="1" w:styleId="tx1">
    <w:name w:val="tx1"/>
    <w:uiPriority w:val="99"/>
    <w:qFormat/>
    <w:rsid w:val="00E02B2D"/>
    <w:rPr>
      <w:rFonts w:ascii="Helvetica" w:hAnsi="Helvetica" w:cs="Times New Roman"/>
      <w:color w:val="000000"/>
      <w:sz w:val="16"/>
      <w:szCs w:val="16"/>
    </w:rPr>
  </w:style>
  <w:style w:type="character" w:styleId="Odwoaniedokomentarza">
    <w:name w:val="annotation reference"/>
    <w:basedOn w:val="Domylnaczcionkaakapitu"/>
    <w:uiPriority w:val="99"/>
    <w:semiHidden/>
    <w:unhideWhenUsed/>
    <w:qFormat/>
    <w:locked/>
    <w:rsid w:val="00A2547E"/>
    <w:rPr>
      <w:sz w:val="16"/>
      <w:szCs w:val="16"/>
    </w:rPr>
  </w:style>
  <w:style w:type="character" w:customStyle="1" w:styleId="TekstkomentarzaZnak">
    <w:name w:val="Tekst komentarza Znak"/>
    <w:basedOn w:val="Domylnaczcionkaakapitu"/>
    <w:link w:val="Tekstkomentarza"/>
    <w:uiPriority w:val="99"/>
    <w:semiHidden/>
    <w:qFormat/>
    <w:rsid w:val="00A2547E"/>
  </w:style>
  <w:style w:type="character" w:customStyle="1" w:styleId="TematkomentarzaZnak">
    <w:name w:val="Temat komentarza Znak"/>
    <w:basedOn w:val="TekstkomentarzaZnak"/>
    <w:link w:val="Tematkomentarza"/>
    <w:uiPriority w:val="99"/>
    <w:semiHidden/>
    <w:qFormat/>
    <w:rsid w:val="00A2547E"/>
    <w:rPr>
      <w:b/>
      <w:bCs/>
    </w:rPr>
  </w:style>
  <w:style w:type="character" w:customStyle="1" w:styleId="TekstdymkaZnak">
    <w:name w:val="Tekst dymka Znak"/>
    <w:basedOn w:val="Domylnaczcionkaakapitu"/>
    <w:link w:val="Tekstdymka"/>
    <w:uiPriority w:val="99"/>
    <w:semiHidden/>
    <w:qFormat/>
    <w:rsid w:val="00A2547E"/>
    <w:rPr>
      <w:rFonts w:ascii="Tahoma" w:hAnsi="Tahoma" w:cs="Tahoma"/>
      <w:sz w:val="16"/>
      <w:szCs w:val="16"/>
    </w:rPr>
  </w:style>
  <w:style w:type="character" w:customStyle="1" w:styleId="Znak">
    <w:name w:val="$ Znak"/>
    <w:qFormat/>
    <w:rsid w:val="00CD15D7"/>
    <w:rPr>
      <w:rFonts w:eastAsia="Lucida Sans Unicode"/>
      <w:b/>
      <w:sz w:val="24"/>
      <w:szCs w:val="24"/>
      <w:lang w:val="pl-PL" w:eastAsia="ar-SA" w:bidi="ar-SA"/>
    </w:rPr>
  </w:style>
  <w:style w:type="character" w:customStyle="1" w:styleId="TekstprzypisudolnegoZnak">
    <w:name w:val="Tekst przypisu dolnego Znak"/>
    <w:basedOn w:val="Domylnaczcionkaakapitu"/>
    <w:link w:val="Tekstprzypisudolnego"/>
    <w:semiHidden/>
    <w:qFormat/>
    <w:rsid w:val="00113E2A"/>
    <w:rPr>
      <w:rFonts w:ascii="Times New Roman" w:hAnsi="Times New Roman"/>
    </w:rPr>
  </w:style>
  <w:style w:type="character" w:styleId="Odwoanieprzypisudolnego">
    <w:name w:val="footnote reference"/>
    <w:semiHidden/>
    <w:qFormat/>
    <w:locked/>
    <w:rsid w:val="00113E2A"/>
    <w:rPr>
      <w:vertAlign w:val="superscript"/>
    </w:rPr>
  </w:style>
  <w:style w:type="character" w:customStyle="1" w:styleId="czeinternetowe">
    <w:name w:val="Łącze internetowe"/>
    <w:unhideWhenUsed/>
    <w:locked/>
    <w:rsid w:val="00FC38EE"/>
    <w:rPr>
      <w:rFonts w:cs="Times New Roman"/>
      <w:color w:val="0000FF"/>
      <w:u w:val="single"/>
    </w:rPr>
  </w:style>
  <w:style w:type="character" w:customStyle="1" w:styleId="TytuZnak">
    <w:name w:val="Tytuł Znak"/>
    <w:basedOn w:val="Domylnaczcionkaakapitu"/>
    <w:link w:val="Tytu"/>
    <w:qFormat/>
    <w:rsid w:val="00AD4521"/>
    <w:rPr>
      <w:rFonts w:ascii="Times New Roman" w:hAnsi="Times New Roman"/>
      <w:sz w:val="28"/>
    </w:rPr>
  </w:style>
  <w:style w:type="character" w:customStyle="1" w:styleId="PodtytuZnak">
    <w:name w:val="Podtytuł Znak"/>
    <w:basedOn w:val="Domylnaczcionkaakapitu"/>
    <w:link w:val="Podtytu"/>
    <w:qFormat/>
    <w:rsid w:val="00AD4521"/>
    <w:rPr>
      <w:rFonts w:ascii="Times New Roman" w:hAnsi="Times New Roman"/>
      <w:sz w:val="28"/>
    </w:rPr>
  </w:style>
  <w:style w:type="character" w:customStyle="1" w:styleId="ListLabel1">
    <w:name w:val="ListLabel 1"/>
    <w:qFormat/>
    <w:rsid w:val="00D97A02"/>
    <w:rPr>
      <w:b w:val="0"/>
      <w:color w:val="548DD4"/>
      <w:sz w:val="24"/>
    </w:rPr>
  </w:style>
  <w:style w:type="character" w:customStyle="1" w:styleId="ListLabel2">
    <w:name w:val="ListLabel 2"/>
    <w:qFormat/>
    <w:rsid w:val="00D97A02"/>
    <w:rPr>
      <w:rFonts w:ascii="Times New Roman" w:hAnsi="Times New Roman" w:cs="Times New Roman"/>
      <w:sz w:val="24"/>
    </w:rPr>
  </w:style>
  <w:style w:type="character" w:customStyle="1" w:styleId="ListLabel3">
    <w:name w:val="ListLabel 3"/>
    <w:qFormat/>
    <w:rsid w:val="00D97A02"/>
    <w:rPr>
      <w:rFonts w:ascii="Times New Roman" w:hAnsi="Times New Roman"/>
      <w:color w:val="000000"/>
      <w:sz w:val="24"/>
    </w:rPr>
  </w:style>
  <w:style w:type="character" w:customStyle="1" w:styleId="ListLabel4">
    <w:name w:val="ListLabel 4"/>
    <w:qFormat/>
    <w:rsid w:val="00D97A02"/>
    <w:rPr>
      <w:rFonts w:ascii="Times New Roman" w:hAnsi="Times New Roman"/>
      <w:b/>
      <w:color w:val="00000A"/>
      <w:sz w:val="24"/>
    </w:rPr>
  </w:style>
  <w:style w:type="character" w:customStyle="1" w:styleId="ListLabel5">
    <w:name w:val="ListLabel 5"/>
    <w:qFormat/>
    <w:rsid w:val="00D97A02"/>
    <w:rPr>
      <w:rFonts w:cs="Courier New"/>
    </w:rPr>
  </w:style>
  <w:style w:type="character" w:customStyle="1" w:styleId="ListLabel6">
    <w:name w:val="ListLabel 6"/>
    <w:qFormat/>
    <w:rsid w:val="00D97A02"/>
    <w:rPr>
      <w:rFonts w:ascii="Times New Roman" w:eastAsia="Times New Roman" w:hAnsi="Times New Roman" w:cs="Times New Roman"/>
      <w:sz w:val="18"/>
    </w:rPr>
  </w:style>
  <w:style w:type="character" w:customStyle="1" w:styleId="ListLabel7">
    <w:name w:val="ListLabel 7"/>
    <w:qFormat/>
    <w:rsid w:val="00D97A02"/>
    <w:rPr>
      <w:rFonts w:ascii="Times New Roman" w:hAnsi="Times New Roman" w:cs="Symbol"/>
      <w:sz w:val="18"/>
    </w:rPr>
  </w:style>
  <w:style w:type="character" w:customStyle="1" w:styleId="ListLabel8">
    <w:name w:val="ListLabel 8"/>
    <w:qFormat/>
    <w:rsid w:val="00D97A02"/>
    <w:rPr>
      <w:rFonts w:cs="Courier New"/>
      <w:sz w:val="20"/>
    </w:rPr>
  </w:style>
  <w:style w:type="character" w:customStyle="1" w:styleId="ListLabel9">
    <w:name w:val="ListLabel 9"/>
    <w:qFormat/>
    <w:rsid w:val="00D97A02"/>
    <w:rPr>
      <w:rFonts w:cs="Wingdings"/>
      <w:sz w:val="20"/>
    </w:rPr>
  </w:style>
  <w:style w:type="character" w:customStyle="1" w:styleId="ListLabel10">
    <w:name w:val="ListLabel 10"/>
    <w:qFormat/>
    <w:rsid w:val="00D97A02"/>
    <w:rPr>
      <w:rFonts w:ascii="Times New Roman" w:hAnsi="Times New Roman" w:cs="Symbol"/>
      <w:sz w:val="18"/>
      <w:szCs w:val="20"/>
    </w:rPr>
  </w:style>
  <w:style w:type="character" w:customStyle="1" w:styleId="ListLabel11">
    <w:name w:val="ListLabel 11"/>
    <w:qFormat/>
    <w:rsid w:val="00D97A02"/>
    <w:rPr>
      <w:rFonts w:ascii="Times New Roman" w:hAnsi="Times New Roman" w:cs="Times New Roman"/>
      <w:sz w:val="18"/>
      <w:szCs w:val="20"/>
    </w:rPr>
  </w:style>
  <w:style w:type="character" w:customStyle="1" w:styleId="ListLabel12">
    <w:name w:val="ListLabel 12"/>
    <w:qFormat/>
    <w:rsid w:val="00D97A02"/>
    <w:rPr>
      <w:rFonts w:ascii="Times New Roman" w:hAnsi="Times New Roman" w:cs="Times New Roman"/>
      <w:b w:val="0"/>
      <w:i w:val="0"/>
      <w:caps w:val="0"/>
      <w:smallCaps w:val="0"/>
      <w:strike w:val="0"/>
      <w:dstrike w:val="0"/>
      <w:color w:val="000000"/>
      <w:spacing w:val="0"/>
      <w:w w:val="100"/>
      <w:position w:val="0"/>
      <w:sz w:val="18"/>
      <w:szCs w:val="20"/>
      <w:u w:val="none"/>
      <w:vertAlign w:val="baseline"/>
    </w:rPr>
  </w:style>
  <w:style w:type="character" w:customStyle="1" w:styleId="ListLabel13">
    <w:name w:val="ListLabel 13"/>
    <w:qFormat/>
    <w:rsid w:val="00D97A02"/>
    <w:rPr>
      <w:rFonts w:ascii="Times New Roman" w:eastAsia="StarSymbol" w:hAnsi="Times New Roman"/>
      <w:sz w:val="18"/>
    </w:rPr>
  </w:style>
  <w:style w:type="character" w:customStyle="1" w:styleId="ListLabel14">
    <w:name w:val="ListLabel 14"/>
    <w:qFormat/>
    <w:rsid w:val="00D97A02"/>
    <w:rPr>
      <w:rFonts w:ascii="Times New Roman" w:hAnsi="Times New Roman" w:cs="Symbol"/>
      <w:sz w:val="18"/>
      <w:szCs w:val="24"/>
    </w:rPr>
  </w:style>
  <w:style w:type="character" w:customStyle="1" w:styleId="ListLabel15">
    <w:name w:val="ListLabel 15"/>
    <w:qFormat/>
    <w:rsid w:val="00D97A02"/>
    <w:rPr>
      <w:rFonts w:ascii="Times New Roman" w:hAnsi="Times New Roman"/>
      <w:b/>
      <w:i w:val="0"/>
      <w:sz w:val="24"/>
    </w:rPr>
  </w:style>
  <w:style w:type="character" w:customStyle="1" w:styleId="ListLabel16">
    <w:name w:val="ListLabel 16"/>
    <w:qFormat/>
    <w:rsid w:val="00D97A02"/>
    <w:rPr>
      <w:rFonts w:ascii="Times New Roman" w:hAnsi="Times New Roman" w:cs="Times New Roman"/>
      <w:b/>
      <w:sz w:val="24"/>
    </w:rPr>
  </w:style>
  <w:style w:type="character" w:customStyle="1" w:styleId="Znakiprzypiswdolnych">
    <w:name w:val="Znaki przypisów dolnych"/>
    <w:qFormat/>
    <w:rsid w:val="00D97A02"/>
  </w:style>
  <w:style w:type="character" w:customStyle="1" w:styleId="Zakotwiczenieprzypisudolnego">
    <w:name w:val="Zakotwiczenie przypisu dolnego"/>
    <w:rsid w:val="00D97A02"/>
    <w:rPr>
      <w:vertAlign w:val="superscript"/>
    </w:rPr>
  </w:style>
  <w:style w:type="character" w:customStyle="1" w:styleId="Zakotwiczenieprzypisukocowego">
    <w:name w:val="Zakotwiczenie przypisu końcowego"/>
    <w:rsid w:val="00D97A02"/>
    <w:rPr>
      <w:vertAlign w:val="superscript"/>
    </w:rPr>
  </w:style>
  <w:style w:type="character" w:customStyle="1" w:styleId="Znakiprzypiswkocowych">
    <w:name w:val="Znaki przypisów końcowych"/>
    <w:qFormat/>
    <w:rsid w:val="00D97A02"/>
  </w:style>
  <w:style w:type="character" w:customStyle="1" w:styleId="ListLabel17">
    <w:name w:val="ListLabel 17"/>
    <w:qFormat/>
    <w:rsid w:val="00D97A02"/>
    <w:rPr>
      <w:rFonts w:ascii="Times New Roman" w:hAnsi="Times New Roman"/>
      <w:b w:val="0"/>
      <w:sz w:val="24"/>
    </w:rPr>
  </w:style>
  <w:style w:type="character" w:customStyle="1" w:styleId="ListLabel18">
    <w:name w:val="ListLabel 18"/>
    <w:qFormat/>
    <w:rsid w:val="00D97A02"/>
    <w:rPr>
      <w:rFonts w:ascii="Times New Roman" w:hAnsi="Times New Roman"/>
      <w:sz w:val="24"/>
    </w:rPr>
  </w:style>
  <w:style w:type="character" w:customStyle="1" w:styleId="ListLabel19">
    <w:name w:val="ListLabel 19"/>
    <w:qFormat/>
    <w:rsid w:val="00D97A02"/>
    <w:rPr>
      <w:rFonts w:ascii="Times New Roman" w:hAnsi="Times New Roman" w:cs="Wingdings"/>
      <w:sz w:val="24"/>
    </w:rPr>
  </w:style>
  <w:style w:type="character" w:customStyle="1" w:styleId="ListLabel20">
    <w:name w:val="ListLabel 20"/>
    <w:qFormat/>
    <w:rsid w:val="00D97A02"/>
    <w:rPr>
      <w:rFonts w:cs="Courier New"/>
    </w:rPr>
  </w:style>
  <w:style w:type="character" w:customStyle="1" w:styleId="ListLabel21">
    <w:name w:val="ListLabel 21"/>
    <w:qFormat/>
    <w:rsid w:val="00D97A02"/>
    <w:rPr>
      <w:rFonts w:ascii="Times New Roman" w:hAnsi="Times New Roman" w:cs="Wingdings"/>
      <w:sz w:val="24"/>
    </w:rPr>
  </w:style>
  <w:style w:type="character" w:customStyle="1" w:styleId="ListLabel22">
    <w:name w:val="ListLabel 22"/>
    <w:qFormat/>
    <w:rsid w:val="00D97A02"/>
    <w:rPr>
      <w:rFonts w:ascii="Times New Roman" w:hAnsi="Times New Roman" w:cs="Symbol"/>
      <w:b/>
      <w:sz w:val="24"/>
    </w:rPr>
  </w:style>
  <w:style w:type="character" w:customStyle="1" w:styleId="ListLabel23">
    <w:name w:val="ListLabel 23"/>
    <w:qFormat/>
    <w:rsid w:val="00D97A02"/>
    <w:rPr>
      <w:rFonts w:ascii="Times New Roman" w:hAnsi="Times New Roman" w:cs="Symbol"/>
      <w:b/>
      <w:sz w:val="24"/>
    </w:rPr>
  </w:style>
  <w:style w:type="character" w:customStyle="1" w:styleId="ListLabel24">
    <w:name w:val="ListLabel 24"/>
    <w:qFormat/>
    <w:rsid w:val="00D97A02"/>
    <w:rPr>
      <w:rFonts w:ascii="Times New Roman" w:hAnsi="Times New Roman"/>
      <w:sz w:val="18"/>
    </w:rPr>
  </w:style>
  <w:style w:type="character" w:customStyle="1" w:styleId="ListLabel25">
    <w:name w:val="ListLabel 25"/>
    <w:qFormat/>
    <w:rsid w:val="00D97A02"/>
    <w:rPr>
      <w:rFonts w:ascii="Times New Roman" w:hAnsi="Times New Roman" w:cs="Symbol"/>
      <w:sz w:val="18"/>
    </w:rPr>
  </w:style>
  <w:style w:type="character" w:customStyle="1" w:styleId="ListLabel26">
    <w:name w:val="ListLabel 26"/>
    <w:qFormat/>
    <w:rsid w:val="00D97A02"/>
    <w:rPr>
      <w:rFonts w:cs="Courier New"/>
      <w:sz w:val="20"/>
    </w:rPr>
  </w:style>
  <w:style w:type="character" w:customStyle="1" w:styleId="ListLabel27">
    <w:name w:val="ListLabel 27"/>
    <w:qFormat/>
    <w:rsid w:val="00D97A02"/>
    <w:rPr>
      <w:rFonts w:cs="Wingdings"/>
      <w:sz w:val="20"/>
    </w:rPr>
  </w:style>
  <w:style w:type="character" w:customStyle="1" w:styleId="ListLabel28">
    <w:name w:val="ListLabel 28"/>
    <w:qFormat/>
    <w:rsid w:val="00D97A02"/>
    <w:rPr>
      <w:rFonts w:ascii="Times New Roman" w:hAnsi="Times New Roman" w:cs="Symbol"/>
      <w:sz w:val="18"/>
      <w:szCs w:val="20"/>
    </w:rPr>
  </w:style>
  <w:style w:type="character" w:customStyle="1" w:styleId="ListLabel29">
    <w:name w:val="ListLabel 29"/>
    <w:qFormat/>
    <w:rsid w:val="00D97A02"/>
    <w:rPr>
      <w:rFonts w:ascii="Times New Roman" w:hAnsi="Times New Roman" w:cs="Symbol"/>
      <w:b w:val="0"/>
      <w:i w:val="0"/>
      <w:caps w:val="0"/>
      <w:smallCaps w:val="0"/>
      <w:strike w:val="0"/>
      <w:dstrike w:val="0"/>
      <w:spacing w:val="0"/>
      <w:w w:val="100"/>
      <w:position w:val="0"/>
      <w:sz w:val="18"/>
      <w:szCs w:val="20"/>
      <w:u w:val="none"/>
      <w:vertAlign w:val="baseline"/>
    </w:rPr>
  </w:style>
  <w:style w:type="character" w:customStyle="1" w:styleId="ListLabel30">
    <w:name w:val="ListLabel 30"/>
    <w:qFormat/>
    <w:rsid w:val="00D97A02"/>
    <w:rPr>
      <w:rFonts w:cs="Courier New"/>
      <w:sz w:val="24"/>
    </w:rPr>
  </w:style>
  <w:style w:type="character" w:customStyle="1" w:styleId="ListLabel31">
    <w:name w:val="ListLabel 31"/>
    <w:qFormat/>
    <w:rsid w:val="00D97A02"/>
    <w:rPr>
      <w:rFonts w:ascii="Times New Roman" w:hAnsi="Times New Roman" w:cs="StarSymbol"/>
      <w:sz w:val="18"/>
    </w:rPr>
  </w:style>
  <w:style w:type="character" w:customStyle="1" w:styleId="ListLabel32">
    <w:name w:val="ListLabel 32"/>
    <w:qFormat/>
    <w:rsid w:val="00D97A02"/>
    <w:rPr>
      <w:rFonts w:ascii="Times New Roman" w:hAnsi="Times New Roman" w:cs="Symbol"/>
      <w:sz w:val="18"/>
      <w:szCs w:val="24"/>
    </w:rPr>
  </w:style>
  <w:style w:type="character" w:customStyle="1" w:styleId="ListLabel33">
    <w:name w:val="ListLabel 33"/>
    <w:qFormat/>
    <w:rsid w:val="00D97A02"/>
    <w:rPr>
      <w:rFonts w:ascii="Times New Roman" w:hAnsi="Times New Roman"/>
      <w:b/>
      <w:i w:val="0"/>
      <w:sz w:val="24"/>
    </w:rPr>
  </w:style>
  <w:style w:type="character" w:customStyle="1" w:styleId="ListLabel34">
    <w:name w:val="ListLabel 34"/>
    <w:qFormat/>
    <w:rsid w:val="00D97A02"/>
    <w:rPr>
      <w:rFonts w:ascii="Times New Roman" w:hAnsi="Times New Roman"/>
      <w:b/>
      <w:sz w:val="24"/>
    </w:rPr>
  </w:style>
  <w:style w:type="character" w:customStyle="1" w:styleId="Znakinumeracji">
    <w:name w:val="Znaki numeracji"/>
    <w:qFormat/>
    <w:rsid w:val="00D97A02"/>
  </w:style>
  <w:style w:type="character" w:customStyle="1" w:styleId="ListLabel35">
    <w:name w:val="ListLabel 35"/>
    <w:qFormat/>
    <w:rsid w:val="00D97A02"/>
    <w:rPr>
      <w:b w:val="0"/>
      <w:sz w:val="24"/>
    </w:rPr>
  </w:style>
  <w:style w:type="character" w:customStyle="1" w:styleId="ListLabel36">
    <w:name w:val="ListLabel 36"/>
    <w:qFormat/>
    <w:rsid w:val="00D97A02"/>
    <w:rPr>
      <w:rFonts w:ascii="Times New Roman" w:hAnsi="Times New Roman"/>
      <w:sz w:val="24"/>
    </w:rPr>
  </w:style>
  <w:style w:type="character" w:customStyle="1" w:styleId="ListLabel37">
    <w:name w:val="ListLabel 37"/>
    <w:qFormat/>
    <w:rsid w:val="00D97A02"/>
    <w:rPr>
      <w:rFonts w:ascii="Times New Roman" w:hAnsi="Times New Roman" w:cs="Wingdings"/>
      <w:sz w:val="24"/>
    </w:rPr>
  </w:style>
  <w:style w:type="character" w:customStyle="1" w:styleId="ListLabel38">
    <w:name w:val="ListLabel 38"/>
    <w:qFormat/>
    <w:rsid w:val="00D97A02"/>
    <w:rPr>
      <w:rFonts w:cs="Courier New"/>
    </w:rPr>
  </w:style>
  <w:style w:type="character" w:customStyle="1" w:styleId="ListLabel39">
    <w:name w:val="ListLabel 39"/>
    <w:qFormat/>
    <w:rsid w:val="00D97A02"/>
    <w:rPr>
      <w:rFonts w:ascii="Times New Roman" w:hAnsi="Times New Roman" w:cs="Symbol"/>
      <w:b/>
      <w:sz w:val="24"/>
    </w:rPr>
  </w:style>
  <w:style w:type="character" w:customStyle="1" w:styleId="ListLabel40">
    <w:name w:val="ListLabel 40"/>
    <w:qFormat/>
    <w:rsid w:val="00D97A02"/>
    <w:rPr>
      <w:rFonts w:ascii="Times New Roman" w:hAnsi="Times New Roman"/>
      <w:sz w:val="18"/>
    </w:rPr>
  </w:style>
  <w:style w:type="character" w:customStyle="1" w:styleId="ListLabel41">
    <w:name w:val="ListLabel 41"/>
    <w:qFormat/>
    <w:rsid w:val="00D97A02"/>
    <w:rPr>
      <w:rFonts w:ascii="Times New Roman" w:hAnsi="Times New Roman" w:cs="Symbol"/>
      <w:sz w:val="18"/>
    </w:rPr>
  </w:style>
  <w:style w:type="character" w:customStyle="1" w:styleId="ListLabel42">
    <w:name w:val="ListLabel 42"/>
    <w:qFormat/>
    <w:rsid w:val="00D97A02"/>
    <w:rPr>
      <w:rFonts w:cs="Courier New"/>
      <w:sz w:val="20"/>
    </w:rPr>
  </w:style>
  <w:style w:type="character" w:customStyle="1" w:styleId="ListLabel43">
    <w:name w:val="ListLabel 43"/>
    <w:qFormat/>
    <w:rsid w:val="00D97A02"/>
    <w:rPr>
      <w:rFonts w:cs="Wingdings"/>
      <w:sz w:val="20"/>
    </w:rPr>
  </w:style>
  <w:style w:type="character" w:customStyle="1" w:styleId="ListLabel44">
    <w:name w:val="ListLabel 44"/>
    <w:qFormat/>
    <w:rsid w:val="00D97A02"/>
    <w:rPr>
      <w:rFonts w:ascii="Times New Roman" w:hAnsi="Times New Roman" w:cs="Symbol"/>
      <w:sz w:val="18"/>
      <w:szCs w:val="20"/>
    </w:rPr>
  </w:style>
  <w:style w:type="character" w:customStyle="1" w:styleId="ListLabel45">
    <w:name w:val="ListLabel 45"/>
    <w:qFormat/>
    <w:rsid w:val="00D97A02"/>
    <w:rPr>
      <w:rFonts w:ascii="Times New Roman" w:hAnsi="Times New Roman" w:cs="Symbol"/>
      <w:b w:val="0"/>
      <w:i w:val="0"/>
      <w:caps w:val="0"/>
      <w:smallCaps w:val="0"/>
      <w:strike w:val="0"/>
      <w:dstrike w:val="0"/>
      <w:spacing w:val="0"/>
      <w:w w:val="100"/>
      <w:position w:val="0"/>
      <w:sz w:val="18"/>
      <w:szCs w:val="20"/>
      <w:u w:val="none"/>
      <w:vertAlign w:val="baseline"/>
    </w:rPr>
  </w:style>
  <w:style w:type="character" w:customStyle="1" w:styleId="ListLabel46">
    <w:name w:val="ListLabel 46"/>
    <w:qFormat/>
    <w:rsid w:val="00D97A02"/>
    <w:rPr>
      <w:rFonts w:cs="Courier New"/>
      <w:sz w:val="24"/>
    </w:rPr>
  </w:style>
  <w:style w:type="character" w:customStyle="1" w:styleId="ListLabel47">
    <w:name w:val="ListLabel 47"/>
    <w:qFormat/>
    <w:rsid w:val="00D97A02"/>
    <w:rPr>
      <w:rFonts w:ascii="Times New Roman" w:hAnsi="Times New Roman" w:cs="StarSymbol"/>
      <w:sz w:val="18"/>
    </w:rPr>
  </w:style>
  <w:style w:type="character" w:customStyle="1" w:styleId="ListLabel48">
    <w:name w:val="ListLabel 48"/>
    <w:qFormat/>
    <w:rsid w:val="00D97A02"/>
    <w:rPr>
      <w:rFonts w:ascii="Times New Roman" w:hAnsi="Times New Roman" w:cs="Symbol"/>
      <w:sz w:val="18"/>
      <w:szCs w:val="24"/>
    </w:rPr>
  </w:style>
  <w:style w:type="character" w:customStyle="1" w:styleId="ListLabel49">
    <w:name w:val="ListLabel 49"/>
    <w:qFormat/>
    <w:rsid w:val="00D97A02"/>
    <w:rPr>
      <w:rFonts w:ascii="Times New Roman" w:hAnsi="Times New Roman"/>
      <w:b/>
      <w:i w:val="0"/>
      <w:sz w:val="24"/>
    </w:rPr>
  </w:style>
  <w:style w:type="character" w:customStyle="1" w:styleId="ListLabel50">
    <w:name w:val="ListLabel 50"/>
    <w:qFormat/>
    <w:rsid w:val="00D97A02"/>
    <w:rPr>
      <w:rFonts w:ascii="Times New Roman" w:hAnsi="Times New Roman"/>
      <w:b/>
      <w:sz w:val="24"/>
    </w:rPr>
  </w:style>
  <w:style w:type="paragraph" w:styleId="Nagwek">
    <w:name w:val="header"/>
    <w:basedOn w:val="Normalny"/>
    <w:next w:val="Tretekstu"/>
    <w:link w:val="NagwekZnak"/>
    <w:qFormat/>
    <w:rsid w:val="00D97A02"/>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link w:val="TekstpodstawowyZnak"/>
    <w:uiPriority w:val="99"/>
    <w:rsid w:val="004045DD"/>
    <w:pPr>
      <w:spacing w:after="120" w:line="240" w:lineRule="auto"/>
    </w:pPr>
    <w:rPr>
      <w:rFonts w:ascii="Times New Roman" w:hAnsi="Times New Roman"/>
      <w:sz w:val="24"/>
      <w:szCs w:val="24"/>
    </w:rPr>
  </w:style>
  <w:style w:type="paragraph" w:styleId="Lista">
    <w:name w:val="List"/>
    <w:basedOn w:val="Tretekstu"/>
    <w:rsid w:val="00D97A02"/>
    <w:rPr>
      <w:rFonts w:cs="Mangal"/>
    </w:rPr>
  </w:style>
  <w:style w:type="paragraph" w:styleId="Podpis">
    <w:name w:val="Signature"/>
    <w:basedOn w:val="Normalny"/>
    <w:rsid w:val="00D97A02"/>
    <w:pPr>
      <w:suppressLineNumbers/>
      <w:spacing w:before="120" w:after="120"/>
    </w:pPr>
    <w:rPr>
      <w:rFonts w:cs="Mangal"/>
      <w:i/>
      <w:iCs/>
      <w:sz w:val="24"/>
      <w:szCs w:val="24"/>
    </w:rPr>
  </w:style>
  <w:style w:type="paragraph" w:customStyle="1" w:styleId="Indeks">
    <w:name w:val="Indeks"/>
    <w:basedOn w:val="Normalny"/>
    <w:qFormat/>
    <w:rsid w:val="00D97A02"/>
    <w:pPr>
      <w:suppressLineNumbers/>
    </w:pPr>
    <w:rPr>
      <w:rFonts w:cs="Mangal"/>
    </w:rPr>
  </w:style>
  <w:style w:type="paragraph" w:styleId="Akapitzlist">
    <w:name w:val="List Paragraph"/>
    <w:basedOn w:val="Normalny"/>
    <w:uiPriority w:val="34"/>
    <w:qFormat/>
    <w:rsid w:val="001447E0"/>
    <w:pPr>
      <w:ind w:left="720"/>
      <w:contextualSpacing/>
    </w:pPr>
  </w:style>
  <w:style w:type="paragraph" w:customStyle="1" w:styleId="Gwka">
    <w:name w:val="Główka"/>
    <w:basedOn w:val="Normalny"/>
    <w:uiPriority w:val="99"/>
    <w:semiHidden/>
    <w:rsid w:val="0067269D"/>
    <w:pPr>
      <w:tabs>
        <w:tab w:val="center" w:pos="4536"/>
        <w:tab w:val="right" w:pos="9072"/>
      </w:tabs>
      <w:spacing w:after="0" w:line="240" w:lineRule="auto"/>
    </w:pPr>
    <w:rPr>
      <w:sz w:val="20"/>
      <w:szCs w:val="20"/>
    </w:rPr>
  </w:style>
  <w:style w:type="paragraph" w:styleId="Stopka">
    <w:name w:val="footer"/>
    <w:basedOn w:val="Normalny"/>
    <w:link w:val="StopkaZnak"/>
    <w:uiPriority w:val="99"/>
    <w:rsid w:val="0067269D"/>
    <w:pPr>
      <w:tabs>
        <w:tab w:val="center" w:pos="4536"/>
        <w:tab w:val="right" w:pos="9072"/>
      </w:tabs>
      <w:spacing w:after="0" w:line="240" w:lineRule="auto"/>
    </w:pPr>
    <w:rPr>
      <w:sz w:val="20"/>
      <w:szCs w:val="20"/>
    </w:rPr>
  </w:style>
  <w:style w:type="paragraph" w:styleId="NormalnyWeb">
    <w:name w:val="Normal (Web)"/>
    <w:basedOn w:val="Normalny"/>
    <w:uiPriority w:val="99"/>
    <w:semiHidden/>
    <w:qFormat/>
    <w:rsid w:val="0046736A"/>
    <w:pPr>
      <w:spacing w:beforeAutospacing="1" w:afterAutospacing="1" w:line="240" w:lineRule="auto"/>
    </w:pPr>
    <w:rPr>
      <w:rFonts w:ascii="Times New Roman" w:hAnsi="Times New Roman"/>
      <w:sz w:val="24"/>
      <w:szCs w:val="24"/>
    </w:rPr>
  </w:style>
  <w:style w:type="paragraph" w:customStyle="1" w:styleId="Tekstpodstawowy21">
    <w:name w:val="Tekst podstawowy 21"/>
    <w:basedOn w:val="Normalny"/>
    <w:uiPriority w:val="99"/>
    <w:qFormat/>
    <w:rsid w:val="007973F3"/>
    <w:pPr>
      <w:widowControl w:val="0"/>
      <w:spacing w:after="0" w:line="240" w:lineRule="auto"/>
    </w:pPr>
    <w:rPr>
      <w:rFonts w:ascii="Times New Roman" w:hAnsi="Times New Roman" w:cs="Tahoma"/>
      <w:color w:val="000000"/>
      <w:sz w:val="28"/>
      <w:szCs w:val="24"/>
      <w:lang w:val="en-US" w:eastAsia="en-US"/>
    </w:rPr>
  </w:style>
  <w:style w:type="paragraph" w:customStyle="1" w:styleId="Teksttreci0">
    <w:name w:val="Tekst treści"/>
    <w:basedOn w:val="Normalny"/>
    <w:link w:val="Teksttreci"/>
    <w:qFormat/>
    <w:rsid w:val="00824A86"/>
    <w:pPr>
      <w:shd w:val="clear" w:color="auto" w:fill="FFFFFF"/>
      <w:spacing w:after="420" w:line="240" w:lineRule="atLeast"/>
      <w:ind w:hanging="640"/>
    </w:pPr>
    <w:rPr>
      <w:sz w:val="20"/>
      <w:szCs w:val="20"/>
    </w:rPr>
  </w:style>
  <w:style w:type="paragraph" w:customStyle="1" w:styleId="Tekstpodstawowy22">
    <w:name w:val="Tekst podstawowy 22"/>
    <w:basedOn w:val="Normalny"/>
    <w:uiPriority w:val="99"/>
    <w:qFormat/>
    <w:rsid w:val="002F1CBD"/>
    <w:pPr>
      <w:widowControl w:val="0"/>
      <w:spacing w:after="120" w:line="480" w:lineRule="auto"/>
    </w:pPr>
    <w:rPr>
      <w:rFonts w:ascii="Times New Roman" w:hAnsi="Times New Roman" w:cs="Tahoma"/>
      <w:color w:val="000000"/>
      <w:sz w:val="24"/>
      <w:szCs w:val="24"/>
      <w:lang w:val="en-US" w:eastAsia="en-US"/>
    </w:rPr>
  </w:style>
  <w:style w:type="paragraph" w:customStyle="1" w:styleId="kwadrat2">
    <w:name w:val="kwadrat2"/>
    <w:basedOn w:val="Normalny"/>
    <w:uiPriority w:val="99"/>
    <w:qFormat/>
    <w:rsid w:val="002F1CBD"/>
    <w:pPr>
      <w:tabs>
        <w:tab w:val="left" w:pos="284"/>
        <w:tab w:val="left" w:pos="567"/>
        <w:tab w:val="right" w:leader="dot" w:pos="9072"/>
      </w:tabs>
      <w:spacing w:before="60" w:after="0"/>
      <w:ind w:left="283"/>
      <w:jc w:val="both"/>
    </w:pPr>
    <w:rPr>
      <w:rFonts w:ascii="Times New Roman" w:hAnsi="Times New Roman"/>
      <w:szCs w:val="20"/>
      <w:lang w:eastAsia="ar-SA"/>
    </w:rPr>
  </w:style>
  <w:style w:type="paragraph" w:customStyle="1" w:styleId="kreska2">
    <w:name w:val="kreska2"/>
    <w:basedOn w:val="Normalny"/>
    <w:uiPriority w:val="99"/>
    <w:qFormat/>
    <w:rsid w:val="002F1CBD"/>
    <w:pPr>
      <w:tabs>
        <w:tab w:val="left" w:pos="284"/>
        <w:tab w:val="left" w:pos="567"/>
        <w:tab w:val="right" w:leader="dot" w:pos="9072"/>
      </w:tabs>
      <w:spacing w:before="60" w:after="0"/>
      <w:ind w:left="283"/>
      <w:jc w:val="both"/>
    </w:pPr>
    <w:rPr>
      <w:rFonts w:ascii="Times New Roman" w:hAnsi="Times New Roman"/>
      <w:szCs w:val="20"/>
      <w:lang w:eastAsia="ar-SA"/>
    </w:rPr>
  </w:style>
  <w:style w:type="paragraph" w:customStyle="1" w:styleId="kreska1">
    <w:name w:val="kreska1"/>
    <w:basedOn w:val="Normalny"/>
    <w:qFormat/>
    <w:rsid w:val="002F1CBD"/>
    <w:pPr>
      <w:tabs>
        <w:tab w:val="left" w:pos="284"/>
        <w:tab w:val="right" w:leader="dot" w:pos="9072"/>
      </w:tabs>
      <w:spacing w:before="60" w:after="0"/>
      <w:jc w:val="both"/>
    </w:pPr>
    <w:rPr>
      <w:rFonts w:ascii="Times New Roman" w:hAnsi="Times New Roman"/>
      <w:szCs w:val="20"/>
      <w:lang w:eastAsia="ar-SA"/>
    </w:rPr>
  </w:style>
  <w:style w:type="paragraph" w:customStyle="1" w:styleId="maly">
    <w:name w:val="maly"/>
    <w:basedOn w:val="Normalny"/>
    <w:uiPriority w:val="99"/>
    <w:qFormat/>
    <w:rsid w:val="00115717"/>
    <w:pPr>
      <w:spacing w:after="0" w:line="240" w:lineRule="auto"/>
      <w:jc w:val="center"/>
    </w:pPr>
    <w:rPr>
      <w:rFonts w:ascii="Times New Roman" w:hAnsi="Times New Roman"/>
      <w:i/>
      <w:sz w:val="16"/>
      <w:szCs w:val="20"/>
      <w:lang w:eastAsia="ar-SA"/>
    </w:rPr>
  </w:style>
  <w:style w:type="paragraph" w:customStyle="1" w:styleId="Tekstpodstawowy1">
    <w:name w:val="Tekst podstawowy1"/>
    <w:uiPriority w:val="99"/>
    <w:qFormat/>
    <w:rsid w:val="00115717"/>
    <w:pPr>
      <w:suppressAutoHyphens/>
      <w:spacing w:line="304" w:lineRule="atLeast"/>
      <w:ind w:firstLine="283"/>
      <w:jc w:val="both"/>
    </w:pPr>
    <w:rPr>
      <w:rFonts w:ascii="Times New Roman" w:hAnsi="Times New Roman"/>
      <w:color w:val="000000"/>
      <w:sz w:val="22"/>
      <w:lang w:eastAsia="ar-SA"/>
    </w:rPr>
  </w:style>
  <w:style w:type="paragraph" w:customStyle="1" w:styleId="w5">
    <w:name w:val="w5"/>
    <w:basedOn w:val="Tekstpodstawowy1"/>
    <w:uiPriority w:val="99"/>
    <w:qFormat/>
    <w:rsid w:val="00F815A4"/>
    <w:pPr>
      <w:tabs>
        <w:tab w:val="left" w:pos="283"/>
      </w:tabs>
      <w:ind w:left="283" w:hanging="283"/>
    </w:pPr>
    <w:rPr>
      <w:color w:val="00000A"/>
    </w:rPr>
  </w:style>
  <w:style w:type="paragraph" w:customStyle="1" w:styleId="pkt1">
    <w:name w:val="pkt1"/>
    <w:basedOn w:val="Normalny"/>
    <w:uiPriority w:val="99"/>
    <w:qFormat/>
    <w:rsid w:val="00D81FE4"/>
    <w:pPr>
      <w:tabs>
        <w:tab w:val="right" w:leader="dot" w:pos="9072"/>
      </w:tabs>
      <w:spacing w:before="60" w:after="0"/>
      <w:ind w:left="284" w:hanging="284"/>
      <w:jc w:val="both"/>
    </w:pPr>
    <w:rPr>
      <w:rFonts w:ascii="Times New Roman" w:hAnsi="Times New Roman"/>
      <w:szCs w:val="20"/>
      <w:lang w:eastAsia="ar-SA"/>
    </w:rPr>
  </w:style>
  <w:style w:type="paragraph" w:styleId="Tekstkomentarza">
    <w:name w:val="annotation text"/>
    <w:basedOn w:val="Normalny"/>
    <w:link w:val="TekstkomentarzaZnak"/>
    <w:uiPriority w:val="99"/>
    <w:semiHidden/>
    <w:unhideWhenUsed/>
    <w:qFormat/>
    <w:locked/>
    <w:rsid w:val="00A2547E"/>
    <w:rPr>
      <w:sz w:val="20"/>
      <w:szCs w:val="20"/>
    </w:rPr>
  </w:style>
  <w:style w:type="paragraph" w:styleId="Tematkomentarza">
    <w:name w:val="annotation subject"/>
    <w:basedOn w:val="Tekstkomentarza"/>
    <w:link w:val="TematkomentarzaZnak"/>
    <w:uiPriority w:val="99"/>
    <w:semiHidden/>
    <w:unhideWhenUsed/>
    <w:qFormat/>
    <w:locked/>
    <w:rsid w:val="00A2547E"/>
    <w:rPr>
      <w:b/>
      <w:bCs/>
    </w:rPr>
  </w:style>
  <w:style w:type="paragraph" w:styleId="Tekstdymka">
    <w:name w:val="Balloon Text"/>
    <w:basedOn w:val="Normalny"/>
    <w:link w:val="TekstdymkaZnak"/>
    <w:uiPriority w:val="99"/>
    <w:semiHidden/>
    <w:unhideWhenUsed/>
    <w:qFormat/>
    <w:locked/>
    <w:rsid w:val="00A2547E"/>
    <w:pPr>
      <w:spacing w:after="0" w:line="240" w:lineRule="auto"/>
    </w:pPr>
    <w:rPr>
      <w:rFonts w:ascii="Tahoma" w:hAnsi="Tahoma" w:cs="Tahoma"/>
      <w:sz w:val="16"/>
      <w:szCs w:val="16"/>
    </w:rPr>
  </w:style>
  <w:style w:type="paragraph" w:customStyle="1" w:styleId="podpunkty">
    <w:name w:val="podpunkty"/>
    <w:basedOn w:val="Normalny"/>
    <w:qFormat/>
    <w:rsid w:val="00CD15D7"/>
    <w:pPr>
      <w:widowControl w:val="0"/>
      <w:spacing w:before="120" w:after="120" w:line="240" w:lineRule="auto"/>
      <w:jc w:val="both"/>
    </w:pPr>
    <w:rPr>
      <w:rFonts w:ascii="Times New Roman" w:eastAsia="Lucida Sans Unicode" w:hAnsi="Times New Roman"/>
      <w:b/>
      <w:sz w:val="24"/>
      <w:szCs w:val="24"/>
      <w:lang w:eastAsia="ar-SA"/>
    </w:rPr>
  </w:style>
  <w:style w:type="paragraph" w:customStyle="1" w:styleId="mylnik">
    <w:name w:val="myślnik"/>
    <w:basedOn w:val="Normalny"/>
    <w:qFormat/>
    <w:rsid w:val="00CD15D7"/>
    <w:pPr>
      <w:shd w:val="clear" w:color="auto" w:fill="FFFFFF"/>
      <w:spacing w:after="0" w:line="240" w:lineRule="auto"/>
      <w:jc w:val="both"/>
    </w:pPr>
    <w:rPr>
      <w:rFonts w:ascii="Times New Roman" w:hAnsi="Times New Roman"/>
      <w:sz w:val="24"/>
      <w:szCs w:val="24"/>
      <w:lang w:eastAsia="ar-SA"/>
    </w:rPr>
  </w:style>
  <w:style w:type="paragraph" w:customStyle="1" w:styleId="PaginaL">
    <w:name w:val="Pagina L"/>
    <w:qFormat/>
    <w:rsid w:val="00113E2A"/>
    <w:pPr>
      <w:widowControl w:val="0"/>
      <w:tabs>
        <w:tab w:val="left" w:pos="567"/>
        <w:tab w:val="left" w:pos="850"/>
        <w:tab w:val="left" w:pos="1417"/>
        <w:tab w:val="left" w:pos="1984"/>
        <w:tab w:val="left" w:pos="25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 w:lineRule="atLeast"/>
      <w:jc w:val="both"/>
    </w:pPr>
    <w:rPr>
      <w:rFonts w:ascii="Times New Roman" w:hAnsi="Times New Roman"/>
      <w:color w:val="FF0000"/>
      <w:sz w:val="32"/>
      <w:szCs w:val="32"/>
    </w:rPr>
  </w:style>
  <w:style w:type="paragraph" w:styleId="Tekstprzypisudolnego">
    <w:name w:val="footnote text"/>
    <w:basedOn w:val="Normalny"/>
    <w:link w:val="TekstprzypisudolnegoZnak"/>
    <w:semiHidden/>
    <w:qFormat/>
    <w:locked/>
    <w:rsid w:val="00113E2A"/>
    <w:pPr>
      <w:spacing w:after="0" w:line="240" w:lineRule="auto"/>
    </w:pPr>
    <w:rPr>
      <w:rFonts w:ascii="Times New Roman" w:hAnsi="Times New Roman"/>
      <w:sz w:val="20"/>
      <w:szCs w:val="20"/>
    </w:rPr>
  </w:style>
  <w:style w:type="paragraph" w:customStyle="1" w:styleId="2txt">
    <w:name w:val="2.txt"/>
    <w:qFormat/>
    <w:rsid w:val="00F949EC"/>
    <w:pPr>
      <w:tabs>
        <w:tab w:val="right" w:leader="dot" w:pos="9072"/>
      </w:tabs>
      <w:suppressAutoHyphens/>
      <w:spacing w:before="80" w:line="275" w:lineRule="atLeast"/>
      <w:ind w:left="568" w:hanging="284"/>
      <w:jc w:val="both"/>
    </w:pPr>
    <w:rPr>
      <w:rFonts w:ascii="Times New Roman" w:hAnsi="Times New Roman"/>
      <w:color w:val="00000A"/>
      <w:sz w:val="22"/>
      <w:szCs w:val="22"/>
    </w:rPr>
  </w:style>
  <w:style w:type="paragraph" w:customStyle="1" w:styleId="punkty">
    <w:name w:val="punkty"/>
    <w:basedOn w:val="Normalny"/>
    <w:qFormat/>
    <w:rsid w:val="008E30CC"/>
    <w:pPr>
      <w:widowControl w:val="0"/>
      <w:spacing w:before="120" w:after="0" w:line="240" w:lineRule="auto"/>
      <w:ind w:left="720" w:hanging="360"/>
      <w:jc w:val="both"/>
    </w:pPr>
    <w:rPr>
      <w:rFonts w:ascii="Times New Roman" w:eastAsia="Lucida Sans Unicode" w:hAnsi="Times New Roman"/>
      <w:sz w:val="24"/>
      <w:szCs w:val="24"/>
      <w:lang w:eastAsia="ar-SA"/>
    </w:rPr>
  </w:style>
  <w:style w:type="paragraph" w:styleId="Tytu">
    <w:name w:val="Title"/>
    <w:basedOn w:val="Normalny"/>
    <w:link w:val="TytuZnak"/>
    <w:qFormat/>
    <w:locked/>
    <w:rsid w:val="00AD4521"/>
    <w:pPr>
      <w:spacing w:after="0" w:line="240" w:lineRule="auto"/>
      <w:jc w:val="center"/>
    </w:pPr>
    <w:rPr>
      <w:rFonts w:ascii="Times New Roman" w:hAnsi="Times New Roman"/>
      <w:sz w:val="28"/>
      <w:szCs w:val="20"/>
    </w:rPr>
  </w:style>
  <w:style w:type="paragraph" w:styleId="Podtytu">
    <w:name w:val="Subtitle"/>
    <w:basedOn w:val="Normalny"/>
    <w:link w:val="PodtytuZnak"/>
    <w:qFormat/>
    <w:locked/>
    <w:rsid w:val="00AD4521"/>
    <w:pPr>
      <w:spacing w:after="0" w:line="240" w:lineRule="auto"/>
    </w:pPr>
    <w:rPr>
      <w:rFonts w:ascii="Times New Roman" w:hAnsi="Times New Roman"/>
      <w:sz w:val="28"/>
      <w:szCs w:val="20"/>
    </w:rPr>
  </w:style>
  <w:style w:type="paragraph" w:customStyle="1" w:styleId="Przypisdolny">
    <w:name w:val="Przypis dolny"/>
    <w:basedOn w:val="Normalny"/>
    <w:rsid w:val="00D97A02"/>
  </w:style>
  <w:style w:type="table" w:styleId="Tabela-Siatka">
    <w:name w:val="Table Grid"/>
    <w:basedOn w:val="Standardowy"/>
    <w:uiPriority w:val="59"/>
    <w:rsid w:val="00170C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treci2">
    <w:name w:val="Tekst treści (2)_"/>
    <w:link w:val="Teksttreci20"/>
    <w:rsid w:val="00DD12AE"/>
    <w:rPr>
      <w:sz w:val="22"/>
      <w:szCs w:val="22"/>
      <w:shd w:val="clear" w:color="auto" w:fill="FFFFFF"/>
    </w:rPr>
  </w:style>
  <w:style w:type="paragraph" w:customStyle="1" w:styleId="Teksttreci20">
    <w:name w:val="Tekst treści (2)"/>
    <w:basedOn w:val="Normalny"/>
    <w:link w:val="Teksttreci2"/>
    <w:rsid w:val="00DD12AE"/>
    <w:pPr>
      <w:shd w:val="clear" w:color="auto" w:fill="FFFFFF"/>
      <w:suppressAutoHyphens w:val="0"/>
      <w:spacing w:after="1080" w:line="317" w:lineRule="exact"/>
      <w:ind w:hanging="360"/>
    </w:pPr>
    <w:rPr>
      <w:color w:val="auto"/>
    </w:rPr>
  </w:style>
  <w:style w:type="character" w:customStyle="1" w:styleId="Nagwek12">
    <w:name w:val="Nagłówek #1 (2)"/>
    <w:basedOn w:val="Domylnaczcionkaakapitu"/>
    <w:rsid w:val="00DD12AE"/>
    <w:rPr>
      <w:rFonts w:ascii="Times New Roman" w:eastAsia="Times New Roman" w:hAnsi="Times New Roman" w:cs="Times New Roman"/>
      <w:b w:val="0"/>
      <w:bCs w:val="0"/>
      <w:i w:val="0"/>
      <w:iCs w:val="0"/>
      <w:smallCaps w:val="0"/>
      <w:strike w:val="0"/>
      <w:spacing w:val="0"/>
      <w:sz w:val="27"/>
      <w:szCs w:val="27"/>
    </w:rPr>
  </w:style>
  <w:style w:type="character" w:customStyle="1" w:styleId="Teksttreci5">
    <w:name w:val="Tekst treści (5)_"/>
    <w:link w:val="Teksttreci50"/>
    <w:rsid w:val="00DD12AE"/>
    <w:rPr>
      <w:sz w:val="23"/>
      <w:szCs w:val="23"/>
      <w:shd w:val="clear" w:color="auto" w:fill="FFFFFF"/>
    </w:rPr>
  </w:style>
  <w:style w:type="paragraph" w:customStyle="1" w:styleId="Teksttreci50">
    <w:name w:val="Tekst treści (5)"/>
    <w:basedOn w:val="Normalny"/>
    <w:link w:val="Teksttreci5"/>
    <w:rsid w:val="00DD12AE"/>
    <w:pPr>
      <w:shd w:val="clear" w:color="auto" w:fill="FFFFFF"/>
      <w:suppressAutoHyphens w:val="0"/>
      <w:spacing w:after="180" w:line="413" w:lineRule="exact"/>
      <w:ind w:hanging="200"/>
      <w:jc w:val="both"/>
    </w:pPr>
    <w:rPr>
      <w:color w:val="auto"/>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65772">
      <w:bodyDiv w:val="1"/>
      <w:marLeft w:val="0"/>
      <w:marRight w:val="0"/>
      <w:marTop w:val="0"/>
      <w:marBottom w:val="0"/>
      <w:divBdr>
        <w:top w:val="none" w:sz="0" w:space="0" w:color="auto"/>
        <w:left w:val="none" w:sz="0" w:space="0" w:color="auto"/>
        <w:bottom w:val="none" w:sz="0" w:space="0" w:color="auto"/>
        <w:right w:val="none" w:sz="0" w:space="0" w:color="auto"/>
      </w:divBdr>
      <w:divsChild>
        <w:div w:id="195045161">
          <w:marLeft w:val="0"/>
          <w:marRight w:val="0"/>
          <w:marTop w:val="0"/>
          <w:marBottom w:val="0"/>
          <w:divBdr>
            <w:top w:val="none" w:sz="0" w:space="0" w:color="auto"/>
            <w:left w:val="none" w:sz="0" w:space="0" w:color="auto"/>
            <w:bottom w:val="none" w:sz="0" w:space="0" w:color="auto"/>
            <w:right w:val="none" w:sz="0" w:space="0" w:color="auto"/>
          </w:divBdr>
        </w:div>
        <w:div w:id="1669477138">
          <w:marLeft w:val="0"/>
          <w:marRight w:val="0"/>
          <w:marTop w:val="0"/>
          <w:marBottom w:val="0"/>
          <w:divBdr>
            <w:top w:val="none" w:sz="0" w:space="0" w:color="auto"/>
            <w:left w:val="none" w:sz="0" w:space="0" w:color="auto"/>
            <w:bottom w:val="none" w:sz="0" w:space="0" w:color="auto"/>
            <w:right w:val="none" w:sz="0" w:space="0" w:color="auto"/>
          </w:divBdr>
        </w:div>
      </w:divsChild>
    </w:div>
    <w:div w:id="1738434651">
      <w:bodyDiv w:val="1"/>
      <w:marLeft w:val="0"/>
      <w:marRight w:val="0"/>
      <w:marTop w:val="0"/>
      <w:marBottom w:val="0"/>
      <w:divBdr>
        <w:top w:val="none" w:sz="0" w:space="0" w:color="auto"/>
        <w:left w:val="none" w:sz="0" w:space="0" w:color="auto"/>
        <w:bottom w:val="none" w:sz="0" w:space="0" w:color="auto"/>
        <w:right w:val="none" w:sz="0" w:space="0" w:color="auto"/>
      </w:divBdr>
      <w:divsChild>
        <w:div w:id="707266330">
          <w:marLeft w:val="0"/>
          <w:marRight w:val="0"/>
          <w:marTop w:val="0"/>
          <w:marBottom w:val="0"/>
          <w:divBdr>
            <w:top w:val="none" w:sz="0" w:space="0" w:color="auto"/>
            <w:left w:val="none" w:sz="0" w:space="0" w:color="auto"/>
            <w:bottom w:val="none" w:sz="0" w:space="0" w:color="auto"/>
            <w:right w:val="none" w:sz="0" w:space="0" w:color="auto"/>
          </w:divBdr>
          <w:divsChild>
            <w:div w:id="1019312997">
              <w:marLeft w:val="0"/>
              <w:marRight w:val="0"/>
              <w:marTop w:val="0"/>
              <w:marBottom w:val="0"/>
              <w:divBdr>
                <w:top w:val="none" w:sz="0" w:space="0" w:color="auto"/>
                <w:left w:val="none" w:sz="0" w:space="0" w:color="auto"/>
                <w:bottom w:val="none" w:sz="0" w:space="0" w:color="auto"/>
                <w:right w:val="none" w:sz="0" w:space="0" w:color="auto"/>
              </w:divBdr>
            </w:div>
            <w:div w:id="1881546925">
              <w:marLeft w:val="0"/>
              <w:marRight w:val="0"/>
              <w:marTop w:val="0"/>
              <w:marBottom w:val="0"/>
              <w:divBdr>
                <w:top w:val="none" w:sz="0" w:space="0" w:color="auto"/>
                <w:left w:val="none" w:sz="0" w:space="0" w:color="auto"/>
                <w:bottom w:val="none" w:sz="0" w:space="0" w:color="auto"/>
                <w:right w:val="none" w:sz="0" w:space="0" w:color="auto"/>
              </w:divBdr>
            </w:div>
          </w:divsChild>
        </w:div>
        <w:div w:id="2037611324">
          <w:marLeft w:val="0"/>
          <w:marRight w:val="0"/>
          <w:marTop w:val="0"/>
          <w:marBottom w:val="0"/>
          <w:divBdr>
            <w:top w:val="none" w:sz="0" w:space="0" w:color="auto"/>
            <w:left w:val="none" w:sz="0" w:space="0" w:color="auto"/>
            <w:bottom w:val="none" w:sz="0" w:space="0" w:color="auto"/>
            <w:right w:val="none" w:sz="0" w:space="0" w:color="auto"/>
          </w:divBdr>
        </w:div>
      </w:divsChild>
    </w:div>
    <w:div w:id="2102098893">
      <w:bodyDiv w:val="1"/>
      <w:marLeft w:val="0"/>
      <w:marRight w:val="0"/>
      <w:marTop w:val="0"/>
      <w:marBottom w:val="0"/>
      <w:divBdr>
        <w:top w:val="none" w:sz="0" w:space="0" w:color="auto"/>
        <w:left w:val="none" w:sz="0" w:space="0" w:color="auto"/>
        <w:bottom w:val="none" w:sz="0" w:space="0" w:color="auto"/>
        <w:right w:val="none" w:sz="0" w:space="0" w:color="auto"/>
      </w:divBdr>
      <w:divsChild>
        <w:div w:id="71583515">
          <w:marLeft w:val="0"/>
          <w:marRight w:val="0"/>
          <w:marTop w:val="0"/>
          <w:marBottom w:val="0"/>
          <w:divBdr>
            <w:top w:val="none" w:sz="0" w:space="0" w:color="auto"/>
            <w:left w:val="none" w:sz="0" w:space="0" w:color="auto"/>
            <w:bottom w:val="none" w:sz="0" w:space="0" w:color="auto"/>
            <w:right w:val="none" w:sz="0" w:space="0" w:color="auto"/>
          </w:divBdr>
          <w:divsChild>
            <w:div w:id="54092047">
              <w:marLeft w:val="0"/>
              <w:marRight w:val="0"/>
              <w:marTop w:val="0"/>
              <w:marBottom w:val="0"/>
              <w:divBdr>
                <w:top w:val="none" w:sz="0" w:space="0" w:color="auto"/>
                <w:left w:val="none" w:sz="0" w:space="0" w:color="auto"/>
                <w:bottom w:val="none" w:sz="0" w:space="0" w:color="auto"/>
                <w:right w:val="none" w:sz="0" w:space="0" w:color="auto"/>
              </w:divBdr>
            </w:div>
            <w:div w:id="342778558">
              <w:marLeft w:val="0"/>
              <w:marRight w:val="0"/>
              <w:marTop w:val="0"/>
              <w:marBottom w:val="0"/>
              <w:divBdr>
                <w:top w:val="none" w:sz="0" w:space="0" w:color="auto"/>
                <w:left w:val="none" w:sz="0" w:space="0" w:color="auto"/>
                <w:bottom w:val="none" w:sz="0" w:space="0" w:color="auto"/>
                <w:right w:val="none" w:sz="0" w:space="0" w:color="auto"/>
              </w:divBdr>
            </w:div>
            <w:div w:id="925651664">
              <w:marLeft w:val="0"/>
              <w:marRight w:val="0"/>
              <w:marTop w:val="0"/>
              <w:marBottom w:val="0"/>
              <w:divBdr>
                <w:top w:val="none" w:sz="0" w:space="0" w:color="auto"/>
                <w:left w:val="none" w:sz="0" w:space="0" w:color="auto"/>
                <w:bottom w:val="none" w:sz="0" w:space="0" w:color="auto"/>
                <w:right w:val="none" w:sz="0" w:space="0" w:color="auto"/>
              </w:divBdr>
            </w:div>
            <w:div w:id="4332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system.pl/index.php/pojedynczy-news/10-moduly/24-budzet" TargetMode="External"/><Relationship Id="rId13" Type="http://schemas.openxmlformats.org/officeDocument/2006/relationships/hyperlink" Target="http://www.pumasystem.pl/index.php/finanse-i-ksiegowosc/10-moduly/27-srodki-trwale" TargetMode="External"/><Relationship Id="rId18" Type="http://schemas.openxmlformats.org/officeDocument/2006/relationships/hyperlink" Target="http://www.pumasystem.pl/index.php/pojedynczy-news/10-moduly/27-srodki-trwale" TargetMode="External"/><Relationship Id="rId26" Type="http://schemas.openxmlformats.org/officeDocument/2006/relationships/hyperlink" Target="http://www.pumasystem.pl/index.php/finanse-i-ksiegowosc" TargetMode="External"/><Relationship Id="rId3" Type="http://schemas.openxmlformats.org/officeDocument/2006/relationships/styles" Target="styles.xml"/><Relationship Id="rId21" Type="http://schemas.openxmlformats.org/officeDocument/2006/relationships/hyperlink" Target="http://www.pumasystem.pl/index.php/pojedynczy-news/10-moduly/25-kasa" TargetMode="External"/><Relationship Id="rId7" Type="http://schemas.openxmlformats.org/officeDocument/2006/relationships/endnotes" Target="endnotes.xml"/><Relationship Id="rId12" Type="http://schemas.openxmlformats.org/officeDocument/2006/relationships/hyperlink" Target="http://www.pumasystem.pl/index.php/finanse-i-ksiegowosc" TargetMode="External"/><Relationship Id="rId17" Type="http://schemas.openxmlformats.org/officeDocument/2006/relationships/hyperlink" Target="http://www.pumasystem.pl/index.php/pojedynczy-news/10-moduly/29-place" TargetMode="External"/><Relationship Id="rId25" Type="http://schemas.openxmlformats.org/officeDocument/2006/relationships/hyperlink" Target="http://www.pumasystem.pl/index.php/pojedynczy-news/10-moduly/48-dodatki-mieszkaniowe" TargetMode="External"/><Relationship Id="rId2" Type="http://schemas.openxmlformats.org/officeDocument/2006/relationships/numbering" Target="numbering.xml"/><Relationship Id="rId16" Type="http://schemas.openxmlformats.org/officeDocument/2006/relationships/hyperlink" Target="http://www.pumasystem.pl/index.php/pojedynczy-news/10-moduly/26-faktury" TargetMode="External"/><Relationship Id="rId20" Type="http://schemas.openxmlformats.org/officeDocument/2006/relationships/hyperlink" Target="http://www.pumasystem.pl/index.php/finanse-i-ksiegowos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masystem.pl/index.php/finanse-i-ksiegowosc" TargetMode="External"/><Relationship Id="rId24" Type="http://schemas.openxmlformats.org/officeDocument/2006/relationships/hyperlink" Target="http://www.pumasystem.pl/index.php/pojedynczy-news/10-moduly/45-windykacja-oplat-i-podatkow" TargetMode="External"/><Relationship Id="rId5" Type="http://schemas.openxmlformats.org/officeDocument/2006/relationships/webSettings" Target="webSettings.xml"/><Relationship Id="rId15" Type="http://schemas.openxmlformats.org/officeDocument/2006/relationships/hyperlink" Target="http://www.pumasystem.pl/index.php/finanse-i-ksiegowosc/10-moduly/29-place" TargetMode="External"/><Relationship Id="rId23" Type="http://schemas.openxmlformats.org/officeDocument/2006/relationships/hyperlink" Target="http://www.pumasystem.pl/index.php/pojedynczy-news/10-moduly/50-kontrahent" TargetMode="External"/><Relationship Id="rId28" Type="http://schemas.openxmlformats.org/officeDocument/2006/relationships/footer" Target="footer1.xml"/><Relationship Id="rId10" Type="http://schemas.openxmlformats.org/officeDocument/2006/relationships/hyperlink" Target="http://www.pumasystem.pl/index.php/pojedynczy-news/10-moduly/24-budzet" TargetMode="External"/><Relationship Id="rId19" Type="http://schemas.openxmlformats.org/officeDocument/2006/relationships/hyperlink" Target="http://www.pumasystem.pl/index.php/pojedynczy-news/10-moduly/27-srodki-trwale" TargetMode="External"/><Relationship Id="rId4" Type="http://schemas.openxmlformats.org/officeDocument/2006/relationships/settings" Target="settings.xml"/><Relationship Id="rId9" Type="http://schemas.openxmlformats.org/officeDocument/2006/relationships/hyperlink" Target="http://www.pumasystem.pl/index.php/finanse-i-ksiegowosc" TargetMode="External"/><Relationship Id="rId14" Type="http://schemas.openxmlformats.org/officeDocument/2006/relationships/hyperlink" Target="http://www.pumasystem.pl/index.php/finanse-i-ksiegowosc/10-moduly/45-windykacja-oplat-i-podatkow" TargetMode="External"/><Relationship Id="rId22" Type="http://schemas.openxmlformats.org/officeDocument/2006/relationships/hyperlink" Target="http://www.pumasystem.pl/index.php/pojedynczy-news/10-moduly/25-kasa" TargetMode="External"/><Relationship Id="rId27" Type="http://schemas.openxmlformats.org/officeDocument/2006/relationships/hyperlink" Target="http://www.pumasystem.pl/index.php/finanse-i-ksiegowosc"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972B7-DAB1-41FF-876E-C8912BB9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74</Pages>
  <Words>19279</Words>
  <Characters>115675</Characters>
  <Application>Microsoft Office Word</Application>
  <DocSecurity>0</DocSecurity>
  <Lines>963</Lines>
  <Paragraphs>269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134685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Wojtek Mikulak</dc:creator>
  <cp:lastModifiedBy>AM</cp:lastModifiedBy>
  <cp:revision>130</cp:revision>
  <cp:lastPrinted>2022-01-27T09:06:00Z</cp:lastPrinted>
  <dcterms:created xsi:type="dcterms:W3CDTF">2014-12-28T16:24:00Z</dcterms:created>
  <dcterms:modified xsi:type="dcterms:W3CDTF">2022-02-07T06:37:00Z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