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220" w:right="110" w:hanging="0"/>
        <w:jc w:val="right"/>
        <w:rPr>
          <w:i/>
          <w:i/>
          <w:iCs/>
        </w:rPr>
      </w:pPr>
      <w:bookmarkStart w:id="0" w:name="_GoBack"/>
      <w:bookmarkEnd w:id="0"/>
      <w:r>
        <w:rPr>
          <w:rFonts w:cs="Arial" w:ascii="Arial" w:hAnsi="Arial"/>
          <w:b/>
          <w:i/>
          <w:iCs/>
          <w:sz w:val="20"/>
        </w:rPr>
        <w:t>Załącznik Nr 3</w:t>
      </w:r>
    </w:p>
    <w:p>
      <w:pPr>
        <w:pStyle w:val="Normal"/>
        <w:ind w:left="5220" w:right="110" w:hanging="0"/>
        <w:jc w:val="right"/>
        <w:rPr>
          <w:i/>
          <w:i/>
          <w:iCs/>
        </w:rPr>
      </w:pPr>
      <w:r>
        <w:rPr>
          <w:rFonts w:cs="Arial" w:ascii="Arial" w:hAnsi="Arial"/>
          <w:b/>
          <w:i/>
          <w:iCs/>
          <w:sz w:val="20"/>
        </w:rPr>
        <w:t>Do Uchwały Nr XXVII/216/2017</w:t>
      </w:r>
    </w:p>
    <w:p>
      <w:pPr>
        <w:pStyle w:val="Normal"/>
        <w:ind w:left="5220" w:right="110" w:hanging="0"/>
        <w:jc w:val="right"/>
        <w:rPr>
          <w:i/>
          <w:i/>
          <w:iCs/>
        </w:rPr>
      </w:pPr>
      <w:r>
        <w:rPr>
          <w:rFonts w:cs="Arial" w:ascii="Arial" w:hAnsi="Arial"/>
          <w:b/>
          <w:i/>
          <w:iCs/>
          <w:sz w:val="20"/>
        </w:rPr>
        <w:t>Rady Gminy Lidzbark Warmiński</w:t>
      </w:r>
    </w:p>
    <w:p>
      <w:pPr>
        <w:pStyle w:val="Normal"/>
        <w:ind w:left="5220" w:right="110" w:hanging="0"/>
        <w:jc w:val="right"/>
        <w:rPr>
          <w:i/>
          <w:i/>
          <w:iCs/>
        </w:rPr>
      </w:pPr>
      <w:r>
        <w:rPr>
          <w:rFonts w:cs="Arial" w:ascii="Arial" w:hAnsi="Arial"/>
          <w:b/>
          <w:i/>
          <w:iCs/>
          <w:sz w:val="20"/>
        </w:rPr>
        <w:t xml:space="preserve"> </w:t>
      </w:r>
      <w:r>
        <w:rPr>
          <w:rFonts w:cs="Arial" w:ascii="Arial" w:hAnsi="Arial"/>
          <w:b/>
          <w:i/>
          <w:iCs/>
          <w:sz w:val="20"/>
        </w:rPr>
        <w:t>z dnia 27 października 2017 r.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lockText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lockText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Rozstrzygnięcia Rady Gminy Lidzbark Warmiński</w:t>
        <w:br/>
      </w:r>
    </w:p>
    <w:p>
      <w:pPr>
        <w:pStyle w:val="BlockText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o sposobie realizacji, zapisanych w miejscowym planie zagospodarowania </w:t>
        <w:br/>
        <w:t>przestrzennego obszarów ochrony uzdrowiskowej w strefie „A” w mieście Lidzbark Warmiński, inwestycji z zakresu infrastruktury technicznej, które należą do zadań własnych gminy oraz zasadach ich finansowania.</w:t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right="106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W rozumieniu przepisów o gospodarce nieruchomościami przez budowę urządzeń infrastruktury technicznej rozumie się budowę drogi oraz wybudowanie pod ziemią, na ziemi albo nad ziemią </w:t>
        <w:br/>
        <w:t xml:space="preserve">przewodów lub urządzeń wodociągowych, kanalizacyjnych, ciepłowniczych, elektrycznych, gazowych </w:t>
        <w:br/>
        <w:t>i telekomunikacyjnych. W ujęciu przepisów o samorządzie gminnym, do inwestycji z zakresu infrastruktury technicznej, które należą do zadań własnych gminy, zalicza się</w:t>
      </w:r>
      <w:r>
        <w:rPr>
          <w:rFonts w:cs="Arial" w:ascii="Arial" w:hAnsi="Arial"/>
          <w:spacing w:val="-16"/>
          <w:sz w:val="20"/>
        </w:rPr>
        <w:t xml:space="preserve"> </w:t>
      </w:r>
      <w:r>
        <w:rPr>
          <w:rFonts w:cs="Arial" w:ascii="Arial" w:hAnsi="Arial"/>
          <w:sz w:val="20"/>
        </w:rPr>
        <w:t>realizację:</w:t>
      </w:r>
    </w:p>
    <w:p>
      <w:pPr>
        <w:pStyle w:val="Normal"/>
        <w:ind w:right="106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gminnych dróg, ulic, ciągów pieszych, mostów,</w:t>
      </w:r>
    </w:p>
    <w:p>
      <w:pPr>
        <w:pStyle w:val="Normal"/>
        <w:numPr>
          <w:ilvl w:val="0"/>
          <w:numId w:val="1"/>
        </w:numPr>
        <w:ind w:left="360" w:right="109" w:hanging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wodociągów i zaopatrzenia w wodę, kanalizacji, usuwania i oczyszczania ścieków komunalnych, utrzymania czystości i porządku oraz urządzeń sanitarnych, wysypisk i unieszkodliwiania odpadów komunalnych, zaopatrzenia w energię elektryczną, cieplną oraz</w:t>
      </w:r>
      <w:r>
        <w:rPr>
          <w:rFonts w:cs="Arial" w:ascii="Arial" w:hAnsi="Arial"/>
          <w:spacing w:val="-18"/>
          <w:sz w:val="20"/>
        </w:rPr>
        <w:t xml:space="preserve"> </w:t>
      </w:r>
      <w:r>
        <w:rPr>
          <w:rFonts w:cs="Arial" w:ascii="Arial" w:hAnsi="Arial"/>
          <w:sz w:val="20"/>
        </w:rPr>
        <w:t>gaz.</w:t>
      </w:r>
    </w:p>
    <w:p>
      <w:pPr>
        <w:pStyle w:val="Normal"/>
        <w:ind w:right="109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09"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Miejscowy plan zagospodarowania przestrzennego dla strefy „A” ochrony uzdrowiskowej miasta Lidzbark Warmiński określa zasady modernizacji, rozbudowy i budowy systemów komunikacji</w:t>
        <w:br/>
        <w:t>i infrastruktury technicznej.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10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  <w:u w:val="thick"/>
        </w:rPr>
        <w:t>Sposób realizacji inwestycji:</w:t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Inwestycje z zakresu infrastruktury technicznej należące do zadań własnych gminy będą realizowane z uwzględnieniem zasad określonych w miejscowym planie zagospodarowania przestrzennego dla</w:t>
      </w:r>
      <w:r>
        <w:rPr>
          <w:rFonts w:cs="Arial" w:ascii="Arial" w:hAnsi="Arial"/>
          <w:spacing w:val="50"/>
          <w:sz w:val="20"/>
        </w:rPr>
        <w:t xml:space="preserve"> </w:t>
      </w:r>
      <w:r>
        <w:rPr>
          <w:rFonts w:cs="Arial" w:ascii="Arial" w:hAnsi="Arial"/>
          <w:sz w:val="20"/>
        </w:rPr>
        <w:t>strefy „A” ochrony uzdrowiskowej Uzdrowiska Lidzbark Warmiński  Zadania będą realizowane w okresie wieloletnim, z uwzględnieniem występujących potrzeb oraz możliwości finansowych gminy.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10" w:hanging="0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  <w:u w:val="thick"/>
        </w:rPr>
        <w:t>Zasady finansowania inwestycji:</w:t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109" w:firstLine="225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Inwestycje będą finansowane zgodnie z przepisami o finansach publicznych. Źródłami finansowania inwestycji z zakresu  infrastruktury  technicznej  będą  dostępne  środki,  o których  mowa  w przepisach o finansach</w:t>
      </w:r>
      <w:r>
        <w:rPr>
          <w:rFonts w:cs="Arial" w:ascii="Arial" w:hAnsi="Arial"/>
          <w:spacing w:val="-7"/>
          <w:sz w:val="20"/>
        </w:rPr>
        <w:t xml:space="preserve"> </w:t>
      </w:r>
      <w:r>
        <w:rPr>
          <w:rFonts w:cs="Arial" w:ascii="Arial" w:hAnsi="Arial"/>
          <w:sz w:val="20"/>
        </w:rPr>
        <w:t>publicznych.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right="-134" w:hanging="0"/>
        <w:jc w:val="center"/>
        <w:rPr/>
      </w:pPr>
      <w:r>
        <w:rPr>
          <w:rFonts w:cs="Arial" w:ascii="Arial" w:hAnsi="Arial"/>
          <w:sz w:val="20"/>
        </w:rPr>
        <w:t xml:space="preserve">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lock Text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313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stLabel1">
    <w:name w:val="ListLabel 1"/>
    <w:qFormat/>
    <w:rPr>
      <w:rFonts w:ascii="Arial" w:hAnsi="Arial" w:cs="Times New Roman"/>
      <w:sz w:val="20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Arial" w:hAnsi="Arial" w:cs="Times New Roman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uiPriority w:val="99"/>
    <w:semiHidden/>
    <w:qFormat/>
    <w:rsid w:val="0075313c"/>
    <w:pPr>
      <w:spacing w:before="1" w:after="0"/>
      <w:ind w:left="187" w:right="181" w:hanging="0"/>
      <w:jc w:val="center"/>
    </w:pPr>
    <w:rPr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LibreOffice/5.1.3.2$Windows_x86 LibreOffice_project/644e4637d1d8544fd9f56425bd6cec110e49301b</Application>
  <Pages>1</Pages>
  <Words>248</Words>
  <Characters>1808</Characters>
  <CharactersWithSpaces>2128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2017-08-09T09:33:00Z</dcterms:created>
  <dc:creator>Elwira Borkowska</dc:creator>
  <dc:description/>
  <dc:language>pl-PL</dc:language>
  <cp:lastModifiedBy/>
  <cp:lastPrinted>2017-10-25T09:40:00Z</cp:lastPrinted>
  <dcterms:modified xsi:type="dcterms:W3CDTF">2017-10-27T13:00:57Z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