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335" w:rsidRDefault="004B2E0F">
      <w:pPr>
        <w:spacing w:after="0" w:line="240" w:lineRule="auto"/>
        <w:jc w:val="right"/>
      </w:pPr>
      <w:r>
        <w:rPr>
          <w:rFonts w:ascii="Times New Roman" w:hAnsi="Times New Roman"/>
          <w:sz w:val="16"/>
        </w:rPr>
        <w:t>Załącznik Nr  3</w:t>
      </w:r>
    </w:p>
    <w:p w:rsidR="00CE6335" w:rsidRDefault="004B2E0F">
      <w:pPr>
        <w:spacing w:after="0" w:line="240" w:lineRule="auto"/>
        <w:jc w:val="right"/>
      </w:pPr>
      <w:r>
        <w:rPr>
          <w:rFonts w:ascii="Times New Roman" w:hAnsi="Times New Roman"/>
          <w:sz w:val="16"/>
        </w:rPr>
        <w:t xml:space="preserve">Do Zarządzenia Nr 348/2017  Wójta Gminy </w:t>
      </w:r>
    </w:p>
    <w:p w:rsidR="00CE6335" w:rsidRDefault="004B2E0F">
      <w:pPr>
        <w:spacing w:after="0" w:line="240" w:lineRule="auto"/>
        <w:jc w:val="right"/>
        <w:rPr>
          <w:rFonts w:ascii="Times New Roman" w:hAnsi="Times New Roman"/>
          <w:sz w:val="16"/>
        </w:rPr>
      </w:pPr>
      <w:r>
        <w:rPr>
          <w:rFonts w:ascii="Times New Roman" w:hAnsi="Times New Roman"/>
          <w:sz w:val="16"/>
        </w:rPr>
        <w:t xml:space="preserve">Lidzbark Warmiński </w:t>
      </w:r>
    </w:p>
    <w:p w:rsidR="00CE6335" w:rsidRDefault="004B2E0F">
      <w:pPr>
        <w:spacing w:after="0" w:line="240" w:lineRule="auto"/>
        <w:jc w:val="right"/>
      </w:pPr>
      <w:r>
        <w:rPr>
          <w:rFonts w:ascii="Times New Roman" w:hAnsi="Times New Roman"/>
          <w:sz w:val="16"/>
        </w:rPr>
        <w:t xml:space="preserve">z dnia 29 grudnia 2017 roku. </w:t>
      </w:r>
    </w:p>
    <w:p w:rsidR="00CE6335" w:rsidRDefault="00CE6335">
      <w:pPr>
        <w:spacing w:after="0" w:line="240" w:lineRule="auto"/>
        <w:jc w:val="right"/>
        <w:rPr>
          <w:rFonts w:ascii="Times New Roman" w:hAnsi="Times New Roman"/>
          <w:sz w:val="16"/>
        </w:rPr>
      </w:pPr>
    </w:p>
    <w:p w:rsidR="00CE6335" w:rsidRDefault="004B2E0F">
      <w:pPr>
        <w:spacing w:after="0" w:line="240" w:lineRule="auto"/>
        <w:rPr>
          <w:b/>
          <w:bCs/>
          <w:sz w:val="28"/>
          <w:szCs w:val="28"/>
        </w:rPr>
      </w:pPr>
      <w:r>
        <w:rPr>
          <w:rFonts w:ascii="Times New Roman" w:hAnsi="Times New Roman"/>
          <w:b/>
          <w:bCs/>
          <w:sz w:val="28"/>
          <w:szCs w:val="28"/>
        </w:rPr>
        <w:t>I. Ogólne zasady prowadzenia ksiąg rachunkowych.</w:t>
      </w:r>
    </w:p>
    <w:p w:rsidR="00CE6335" w:rsidRDefault="004B2E0F" w:rsidP="000A4D84">
      <w:pPr>
        <w:pStyle w:val="Nagwek3"/>
        <w:spacing w:line="360" w:lineRule="auto"/>
        <w:ind w:left="0"/>
      </w:pPr>
      <w:r>
        <w:rPr>
          <w:color w:val="000000"/>
          <w:sz w:val="28"/>
          <w:szCs w:val="28"/>
        </w:rPr>
        <w:t>Miejsce prowadzenia ksiąg rachunkowych.</w:t>
      </w:r>
    </w:p>
    <w:p w:rsidR="00CE6335" w:rsidRDefault="004B2E0F">
      <w:pPr>
        <w:spacing w:after="0" w:line="360" w:lineRule="auto"/>
        <w:jc w:val="both"/>
      </w:pPr>
      <w:r>
        <w:rPr>
          <w:rFonts w:ascii="Times New Roman" w:hAnsi="Times New Roman"/>
          <w:sz w:val="24"/>
          <w:szCs w:val="24"/>
        </w:rPr>
        <w:t xml:space="preserve">Księgi rachunkowe </w:t>
      </w:r>
      <w:r>
        <w:rPr>
          <w:rFonts w:ascii="Times New Roman" w:hAnsi="Times New Roman"/>
          <w:color w:val="FF0000"/>
          <w:sz w:val="24"/>
          <w:szCs w:val="24"/>
        </w:rPr>
        <w:t xml:space="preserve">Szkoły Podstawowej w Rogóżu </w:t>
      </w:r>
      <w:r>
        <w:rPr>
          <w:rFonts w:ascii="Times New Roman" w:hAnsi="Times New Roman"/>
          <w:sz w:val="24"/>
          <w:szCs w:val="24"/>
        </w:rPr>
        <w:t>prowadzone są w siedzibie Urzędu Gminy ul. Krasickiego 1 w Lidzbarku Warmińskim.</w:t>
      </w:r>
    </w:p>
    <w:p w:rsidR="00CE6335" w:rsidRDefault="004B2E0F">
      <w:pPr>
        <w:pStyle w:val="Nagwek3"/>
        <w:ind w:left="0"/>
      </w:pPr>
      <w:r>
        <w:rPr>
          <w:color w:val="000000"/>
          <w:sz w:val="28"/>
          <w:szCs w:val="28"/>
        </w:rPr>
        <w:t>Określenie roku obrotowego oraz okresów sprawozdawczych.</w:t>
      </w:r>
    </w:p>
    <w:p w:rsidR="00CE6335" w:rsidRDefault="004B2E0F">
      <w:pPr>
        <w:pStyle w:val="Nagwek3"/>
        <w:spacing w:line="360" w:lineRule="auto"/>
        <w:ind w:left="0"/>
      </w:pPr>
      <w:r>
        <w:rPr>
          <w:color w:val="000000"/>
        </w:rPr>
        <w:t>a) Rok obrotowy</w:t>
      </w:r>
    </w:p>
    <w:p w:rsidR="00CE6335" w:rsidRDefault="004B2E0F">
      <w:pPr>
        <w:spacing w:after="0" w:line="360" w:lineRule="auto"/>
        <w:jc w:val="both"/>
      </w:pPr>
      <w:r>
        <w:rPr>
          <w:rFonts w:ascii="Times New Roman" w:hAnsi="Times New Roman"/>
          <w:sz w:val="24"/>
          <w:szCs w:val="24"/>
        </w:rPr>
        <w:t>Rokiem obrotowym jest rok budżetowy, czyli rok kalendarzowy od 1 stycznia do 31 grudnia.</w:t>
      </w:r>
    </w:p>
    <w:p w:rsidR="00CE6335" w:rsidRDefault="004B2E0F">
      <w:pPr>
        <w:spacing w:after="0" w:line="360" w:lineRule="auto"/>
        <w:jc w:val="both"/>
        <w:rPr>
          <w:rFonts w:ascii="Times New Roman" w:hAnsi="Times New Roman"/>
          <w:b/>
          <w:bCs/>
          <w:sz w:val="24"/>
          <w:szCs w:val="24"/>
        </w:rPr>
      </w:pPr>
      <w:r>
        <w:rPr>
          <w:rFonts w:ascii="Times New Roman" w:hAnsi="Times New Roman"/>
          <w:b/>
          <w:bCs/>
          <w:sz w:val="24"/>
          <w:szCs w:val="24"/>
        </w:rPr>
        <w:t>b) sprawozdawczość</w:t>
      </w:r>
    </w:p>
    <w:p w:rsidR="00CE6335" w:rsidRDefault="00CE6335">
      <w:pPr>
        <w:pStyle w:val="kreska1"/>
      </w:pP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Najkrótszym okresem sprawozdawczym jest miesiąc.</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Inne okresy sprawozdawcze: kwartalne, półroczne i roczne wynikają z przepisów szczególnych w sprawie sprawozdawczości budżetowej oraz sprawozdawczości jednostek sektora finansów publicznych w zakresie operacji finansowych.</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Dniem bilansowym jest 31 grudnia.</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Ostateczne zamknięcie ksiąg rachunkowych jednostki następuje w ciągu 15 dni od dnia zatwierdzenia sprawozdania finansowego za rok obrotowy.</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Zakładowy plan kont zapewnia sporządzanie sprawozdań finansowych, sprawozdań budżetowych oraz innych sprawozdań określonych odrębnymi przepisami.</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Sprawozdania finansowe obejmujące bilans, rachunek zysków i strat jednostki oraz zestawienie zmian funduszu jednostki sporządza się na dzień zamknięcia ksiąg rachunkowych tj. na dzień 31 grudnia danego roku obrotowego.</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na podstawie własnych ksiąg rachunkowych </w:t>
      </w:r>
      <w:r>
        <w:rPr>
          <w:rFonts w:ascii="Times New Roman" w:hAnsi="Times New Roman"/>
          <w:sz w:val="24"/>
          <w:szCs w:val="24"/>
        </w:rPr>
        <w:br/>
        <w:t>i sporządza się je w złotych i groszach.</w:t>
      </w:r>
    </w:p>
    <w:p w:rsidR="00CE6335" w:rsidRDefault="004B2E0F">
      <w:pPr>
        <w:pStyle w:val="Akapitzlist"/>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Sprawozdania finansowe sporządza się w terminach i wg wzoru określonego </w:t>
      </w:r>
      <w:r>
        <w:rPr>
          <w:rFonts w:ascii="Times New Roman" w:hAnsi="Times New Roman"/>
          <w:sz w:val="24"/>
          <w:szCs w:val="24"/>
        </w:rPr>
        <w:br/>
        <w:t>w Rozporządzeniu Ministra Finansów w sprawie szczegółowych zasad rachunkowości.</w:t>
      </w:r>
    </w:p>
    <w:p w:rsidR="00CE6335" w:rsidRDefault="004B2E0F">
      <w:pPr>
        <w:pStyle w:val="Akapitzlist"/>
        <w:numPr>
          <w:ilvl w:val="0"/>
          <w:numId w:val="1"/>
        </w:numPr>
        <w:spacing w:after="0" w:line="360" w:lineRule="auto"/>
        <w:jc w:val="both"/>
      </w:pPr>
      <w:r>
        <w:rPr>
          <w:rFonts w:ascii="Times New Roman" w:hAnsi="Times New Roman"/>
          <w:sz w:val="24"/>
          <w:szCs w:val="24"/>
        </w:rPr>
        <w:t xml:space="preserve">Sprawozdania finansowe podpisane przez Wójta Gminy i  Głównego księgowego </w:t>
      </w:r>
      <w:r>
        <w:rPr>
          <w:rFonts w:ascii="Times New Roman" w:hAnsi="Times New Roman"/>
          <w:sz w:val="24"/>
          <w:szCs w:val="24"/>
        </w:rPr>
        <w:br/>
        <w:t xml:space="preserve">( Zastępcę Wójta, Skarbnika Gminy) przekazywane jest w formie papierowej  </w:t>
      </w:r>
      <w:r>
        <w:rPr>
          <w:rFonts w:ascii="Times New Roman" w:hAnsi="Times New Roman"/>
          <w:sz w:val="24"/>
          <w:szCs w:val="24"/>
        </w:rPr>
        <w:br/>
        <w:t>w ustawowych terminach do Urzędu Gminy w  Lidzbarku Warmińskim.</w:t>
      </w:r>
    </w:p>
    <w:p w:rsidR="00CE6335" w:rsidRDefault="004B2E0F">
      <w:pPr>
        <w:pStyle w:val="Akapitzlist"/>
        <w:numPr>
          <w:ilvl w:val="0"/>
          <w:numId w:val="1"/>
        </w:numPr>
        <w:spacing w:after="0" w:line="360" w:lineRule="auto"/>
        <w:jc w:val="both"/>
      </w:pPr>
      <w:r>
        <w:rPr>
          <w:rFonts w:ascii="Times New Roman" w:hAnsi="Times New Roman"/>
          <w:sz w:val="24"/>
          <w:szCs w:val="24"/>
        </w:rPr>
        <w:lastRenderedPageBreak/>
        <w:t>Sprawozdania budżetowe sporządzane są w sposób i w terminach przewidzianych przepisami obowiązującego rozporządzenia Ministra Finansów. Do pospisywania i sposobu przekazywania sprawozdań budżetowych stosuje się odpowiednio punkt poprzedni.</w:t>
      </w:r>
    </w:p>
    <w:p w:rsidR="00CE6335" w:rsidRDefault="004B2E0F">
      <w:pPr>
        <w:pStyle w:val="Akapitzlist"/>
        <w:spacing w:after="0" w:line="360" w:lineRule="auto"/>
        <w:ind w:left="0"/>
        <w:jc w:val="both"/>
      </w:pPr>
      <w:r>
        <w:rPr>
          <w:rFonts w:ascii="Times New Roman" w:hAnsi="Times New Roman"/>
          <w:b/>
          <w:bCs/>
          <w:sz w:val="28"/>
          <w:szCs w:val="28"/>
        </w:rPr>
        <w:t>Technika prowadzenia ksiąg rachunkowych</w:t>
      </w:r>
    </w:p>
    <w:p w:rsidR="00CE6335" w:rsidRDefault="004B2E0F">
      <w:pPr>
        <w:rPr>
          <w:rFonts w:ascii="Times New Roman" w:hAnsi="Times New Roman"/>
          <w:sz w:val="24"/>
          <w:szCs w:val="24"/>
        </w:rPr>
      </w:pPr>
      <w:r>
        <w:rPr>
          <w:rFonts w:ascii="Times New Roman" w:hAnsi="Times New Roman"/>
        </w:rPr>
        <w:t xml:space="preserve">Ewidencję </w:t>
      </w:r>
      <w:r>
        <w:rPr>
          <w:rFonts w:ascii="Times New Roman" w:hAnsi="Times New Roman"/>
          <w:sz w:val="24"/>
          <w:szCs w:val="24"/>
        </w:rPr>
        <w:t>księgową prowadzi się komputerowo w języku polskim i w walucie polskiej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Księgi rachunkowe jednostki prowadzone są:</w:t>
      </w:r>
    </w:p>
    <w:p w:rsidR="00CE6335" w:rsidRDefault="004B2E0F">
      <w:pPr>
        <w:pStyle w:val="Nagwek4"/>
        <w:rPr>
          <w:i w:val="0"/>
          <w:iCs w:val="0"/>
          <w:color w:val="000000"/>
        </w:rPr>
      </w:pPr>
      <w:r>
        <w:rPr>
          <w:i w:val="0"/>
          <w:iCs w:val="0"/>
          <w:color w:val="000000"/>
        </w:rPr>
        <w:t>a) Metodą ręczną:</w:t>
      </w:r>
    </w:p>
    <w:p w:rsidR="00CE6335" w:rsidRDefault="004B2E0F">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Księga inwentarzowa wyposażenia, księgozbiorów</w:t>
      </w:r>
    </w:p>
    <w:p w:rsidR="00CE6335" w:rsidRDefault="004B2E0F">
      <w:pPr>
        <w:pStyle w:val="Nagwek4"/>
        <w:rPr>
          <w:i w:val="0"/>
          <w:iCs w:val="0"/>
          <w:color w:val="000000"/>
        </w:rPr>
      </w:pPr>
      <w:r>
        <w:rPr>
          <w:i w:val="0"/>
          <w:iCs w:val="0"/>
          <w:color w:val="000000"/>
        </w:rPr>
        <w:t>b) Za pomocą komputera:</w:t>
      </w:r>
    </w:p>
    <w:p w:rsidR="00CE6335" w:rsidRDefault="004B2E0F">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Księgi rachunkowe jednostki obejmują zbiory zapisów księgowych, obrotów sald, które tworzą:</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dzienniki,</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księgę główną,</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księgi pomocnicze,</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zestawienie obrotów i sald księgi głównej oraz sald kont księgi pomocniczych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Księgi rachunkowe prowadzi się w celu uzyskania odpowiednich danych wykorzystywanych do sporządzenia sprawozdań budżetowych, finansowych, statystycznych i innych oraz rozliczeń z budżetem państwa i ZUS, do których jednostka została zobowiązana.</w:t>
      </w:r>
    </w:p>
    <w:p w:rsidR="00CE6335" w:rsidRDefault="004B2E0F">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t>Dziennik prowadzony jest w sposób następujący:</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zdarzenia, jakie nastąpiły w danym okresie sprawozdawczym, ujawniane są w nim chronologicznie,</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zapisy są kolejno numerowane w okresie roku  co pozwala na ich jednoznaczne powiązanie ze sprawozdaniami i zatwierdzonymi dowodami księgowymi,</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sumy zapisów (obroty) liczone są w sposób ciągły,</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jego obroty są zgodne z obrotami zestawienia obrotów i sald kont księgi głównej.</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Na koniec każdego okresu sprawozdawczego sporządzane jest zestawienie obrotów  dzienników. ( W celu zapewnienia ochrony zbiorów ksiąg rachunkowych, kompletne księgi rachunkowe drukuje się nie później niż na koniec roku obrotowego; za równoważne z wydrukiem uznaje się przeniesienie treści ksiąg rachunkowych na inny informatyczny nośnik danych, zapewniający trwałość zapisu informacji, przez czas nie krótszy niż 5 lat, licząc od początku roku następującego po roku obrotowym, którego dane zbiory dotyczą.</w:t>
      </w:r>
    </w:p>
    <w:p w:rsidR="00CE6335" w:rsidRDefault="004B2E0F">
      <w:pPr>
        <w:pStyle w:val="Akapitzlist"/>
        <w:numPr>
          <w:ilvl w:val="0"/>
          <w:numId w:val="2"/>
        </w:numPr>
        <w:spacing w:after="0" w:line="360" w:lineRule="auto"/>
        <w:jc w:val="both"/>
        <w:rPr>
          <w:rFonts w:ascii="Times New Roman" w:hAnsi="Times New Roman"/>
          <w:sz w:val="24"/>
          <w:szCs w:val="24"/>
        </w:rPr>
      </w:pPr>
      <w:r>
        <w:rPr>
          <w:rFonts w:ascii="Times New Roman" w:hAnsi="Times New Roman"/>
          <w:sz w:val="24"/>
          <w:szCs w:val="24"/>
        </w:rPr>
        <w:lastRenderedPageBreak/>
        <w:t>Księga główna (konta syntetyczne) prowadzona jest  w sposób spełniający następujące zasady:</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podwójnego zapisu</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systematycznego i chronologicznego rejestrowania zdarzeń gospodarczych zgodnie     z zasadą memoriałową,</w:t>
      </w:r>
    </w:p>
    <w:p w:rsidR="00CE6335" w:rsidRDefault="004B2E0F">
      <w:pPr>
        <w:pStyle w:val="Akapitzlist"/>
        <w:spacing w:after="0" w:line="360" w:lineRule="auto"/>
        <w:jc w:val="both"/>
        <w:rPr>
          <w:rFonts w:ascii="Times New Roman" w:hAnsi="Times New Roman"/>
          <w:sz w:val="24"/>
          <w:szCs w:val="24"/>
        </w:rPr>
      </w:pPr>
      <w:r>
        <w:rPr>
          <w:rFonts w:ascii="Times New Roman" w:hAnsi="Times New Roman"/>
          <w:sz w:val="24"/>
          <w:szCs w:val="24"/>
        </w:rPr>
        <w:t>- powiązania dokonywanych w niej zapisów z zapisami w dzienniku.</w:t>
      </w:r>
    </w:p>
    <w:p w:rsidR="00CE6335" w:rsidRDefault="004B2E0F">
      <w:pPr>
        <w:pStyle w:val="Akapitzlist"/>
        <w:numPr>
          <w:ilvl w:val="0"/>
          <w:numId w:val="2"/>
        </w:numPr>
        <w:spacing w:after="0" w:line="360" w:lineRule="auto"/>
        <w:ind w:right="68" w:firstLine="0"/>
        <w:jc w:val="both"/>
        <w:rPr>
          <w:rFonts w:ascii="Times New Roman" w:hAnsi="Times New Roman"/>
          <w:color w:val="00B050"/>
          <w:sz w:val="24"/>
          <w:szCs w:val="24"/>
        </w:rPr>
      </w:pPr>
      <w:r>
        <w:rPr>
          <w:rFonts w:ascii="Times New Roman" w:hAnsi="Times New Roman"/>
          <w:sz w:val="24"/>
          <w:szCs w:val="24"/>
        </w:rPr>
        <w:t xml:space="preserve">Księgi pomocnicze (konta analityczne) stanowią zapisy uszczegóławiające dla wybranych kont księgi głównej. Konto analityczne składa się z symbolu konta syntetycznego, a następny człon analityki w zależności od potrzeb. Zapisy na kontach analitycznych dokonywane są zgodnie z zasadą zapisu powtarzanego. Ich forma za każdym razem do przedmiotu ewidencji konta głównego. </w:t>
      </w:r>
    </w:p>
    <w:p w:rsidR="00CE6335" w:rsidRDefault="004B2E0F">
      <w:pPr>
        <w:numPr>
          <w:ilvl w:val="0"/>
          <w:numId w:val="2"/>
        </w:numPr>
        <w:spacing w:after="0" w:line="360" w:lineRule="auto"/>
        <w:jc w:val="both"/>
      </w:pPr>
      <w:r>
        <w:rPr>
          <w:rFonts w:ascii="Times New Roman" w:hAnsi="Times New Roman"/>
          <w:sz w:val="24"/>
          <w:szCs w:val="24"/>
        </w:rPr>
        <w:t>Konta pozabilansowe pełnia funkcję wyłącznie informacyjno – kontrolną. Zdarzenia na nich rejestrowane nie powodują zmian w składnikach aktywów i pasywów. Na kontach pozabilansowych obowiązuje zapis jednostronny, który nie podlega uzgodnieniu z dziennikiem ani innym urządzeniem ewidencyjnym.</w:t>
      </w:r>
    </w:p>
    <w:p w:rsidR="00CE6335" w:rsidRDefault="00CE6335">
      <w:pPr>
        <w:spacing w:after="0" w:line="360" w:lineRule="auto"/>
        <w:jc w:val="both"/>
        <w:rPr>
          <w:rFonts w:ascii="Times New Roman" w:hAnsi="Times New Roman"/>
          <w:sz w:val="24"/>
          <w:szCs w:val="24"/>
        </w:rPr>
      </w:pPr>
    </w:p>
    <w:p w:rsidR="00CE6335" w:rsidRDefault="004B2E0F">
      <w:pPr>
        <w:spacing w:after="0" w:line="360" w:lineRule="auto"/>
        <w:jc w:val="both"/>
        <w:rPr>
          <w:b/>
          <w:bCs/>
          <w:sz w:val="28"/>
          <w:szCs w:val="28"/>
        </w:rPr>
      </w:pPr>
      <w:r>
        <w:rPr>
          <w:rFonts w:ascii="Times New Roman" w:hAnsi="Times New Roman"/>
          <w:b/>
          <w:bCs/>
          <w:sz w:val="28"/>
          <w:szCs w:val="28"/>
        </w:rPr>
        <w:t>II. Metody wyceny aktywów i pasywów oraz ustalenie wyniki finansowego.</w:t>
      </w:r>
    </w:p>
    <w:p w:rsidR="00CE6335" w:rsidRDefault="00CE6335">
      <w:pPr>
        <w:spacing w:after="0" w:line="360" w:lineRule="auto"/>
        <w:jc w:val="both"/>
        <w:rPr>
          <w:rFonts w:ascii="Times New Roman" w:hAnsi="Times New Roman"/>
        </w:rPr>
      </w:pPr>
    </w:p>
    <w:p w:rsidR="00CE6335" w:rsidRDefault="004B2E0F">
      <w:pPr>
        <w:spacing w:after="0" w:line="360" w:lineRule="auto"/>
        <w:jc w:val="both"/>
      </w:pPr>
      <w:r>
        <w:rPr>
          <w:rFonts w:ascii="Times New Roman" w:hAnsi="Times New Roman"/>
          <w:sz w:val="24"/>
          <w:szCs w:val="24"/>
        </w:rPr>
        <w:t>Sposoby i terminy przeprowadzenia inwentaryzacji oraz zasady jej dokumentowania i rozliczania różnic inwentaryzacyjnych wynikają z art. 26 i 27 ustawy o rachunkowości oraz z obowiązującej w jednostce  instrukcji inwentaryzacyjnej</w:t>
      </w:r>
    </w:p>
    <w:p w:rsidR="00CE6335" w:rsidRDefault="004B2E0F">
      <w:pPr>
        <w:pStyle w:val="Nagwek3"/>
        <w:spacing w:line="360" w:lineRule="auto"/>
        <w:ind w:left="0"/>
      </w:pPr>
      <w:r>
        <w:rPr>
          <w:rFonts w:ascii="Times New Roman" w:hAnsi="Times New Roman"/>
          <w:color w:val="000000"/>
          <w:sz w:val="28"/>
          <w:szCs w:val="28"/>
        </w:rPr>
        <w:t>Metody wyceny aktywów i pasywów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Aktywa i pasywa jednostki wycenia się według zasad określonych w ustawie o rachunkowości oraz w przepisach szczególnych wydanych na podstawie ustawy o finansach publicznych według niżej przedstawionych zasad:</w:t>
      </w:r>
    </w:p>
    <w:p w:rsidR="00CE6335" w:rsidRDefault="004B2E0F">
      <w:pPr>
        <w:pStyle w:val="Nagwek4"/>
        <w:rPr>
          <w:i w:val="0"/>
          <w:iCs w:val="0"/>
          <w:color w:val="000000"/>
        </w:rPr>
      </w:pPr>
      <w:r>
        <w:rPr>
          <w:i w:val="0"/>
          <w:iCs w:val="0"/>
          <w:color w:val="000000"/>
        </w:rPr>
        <w:t>a) środki trwałe w budowie:</w:t>
      </w:r>
    </w:p>
    <w:p w:rsidR="00CE6335" w:rsidRDefault="004B2E0F">
      <w:pPr>
        <w:pStyle w:val="podpunkty"/>
        <w:tabs>
          <w:tab w:val="left" w:pos="576"/>
        </w:tabs>
        <w:spacing w:before="0" w:after="0" w:line="360" w:lineRule="auto"/>
        <w:rPr>
          <w:b w:val="0"/>
        </w:rPr>
      </w:pPr>
      <w:r>
        <w:rPr>
          <w:b w:val="0"/>
        </w:rPr>
        <w:t>w wysokości ogółu kosztów pozostających w bezpośrednim związku z ich nabyciem lub wytworzeniem, pomniejszonych o odpisy z tytułu trwałej utraty wartości. Są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CE6335" w:rsidRDefault="004B2E0F">
      <w:pPr>
        <w:pStyle w:val="mylnik"/>
        <w:widowControl w:val="0"/>
        <w:numPr>
          <w:ilvl w:val="0"/>
          <w:numId w:val="44"/>
        </w:numPr>
        <w:tabs>
          <w:tab w:val="left" w:pos="852"/>
        </w:tabs>
        <w:spacing w:line="360" w:lineRule="auto"/>
        <w:ind w:left="709" w:hanging="709"/>
      </w:pPr>
      <w:r>
        <w:t>niepodlegający odliczeniu podatek VAT oraz podatek akcyzowy,</w:t>
      </w:r>
    </w:p>
    <w:p w:rsidR="00CE6335" w:rsidRDefault="004B2E0F">
      <w:pPr>
        <w:pStyle w:val="mylnik"/>
        <w:widowControl w:val="0"/>
        <w:numPr>
          <w:ilvl w:val="0"/>
          <w:numId w:val="44"/>
        </w:numPr>
        <w:tabs>
          <w:tab w:val="left" w:pos="852"/>
        </w:tabs>
        <w:spacing w:line="360" w:lineRule="auto"/>
        <w:ind w:left="564" w:hanging="564"/>
      </w:pPr>
      <w:r>
        <w:lastRenderedPageBreak/>
        <w:t xml:space="preserve">koszty obsługi zobowiązań zaciągniętych w celu ich finansowania i związane z nimi różnice </w:t>
      </w:r>
      <w:r>
        <w:tab/>
        <w:t>kursowe, pomniejszone o przychody z tego tytułu,</w:t>
      </w:r>
    </w:p>
    <w:p w:rsidR="00CE6335" w:rsidRDefault="004B2E0F">
      <w:pPr>
        <w:pStyle w:val="mylnik"/>
        <w:widowControl w:val="0"/>
        <w:numPr>
          <w:ilvl w:val="0"/>
          <w:numId w:val="44"/>
        </w:numPr>
        <w:tabs>
          <w:tab w:val="left" w:pos="852"/>
        </w:tabs>
        <w:spacing w:line="360" w:lineRule="auto"/>
        <w:ind w:left="564" w:hanging="564"/>
      </w:pPr>
      <w:r>
        <w:t>opłaty notarialne, sądowe i inne,</w:t>
      </w:r>
    </w:p>
    <w:p w:rsidR="00CE6335" w:rsidRDefault="004B2E0F">
      <w:pPr>
        <w:pStyle w:val="mylnik"/>
        <w:widowControl w:val="0"/>
        <w:numPr>
          <w:ilvl w:val="0"/>
          <w:numId w:val="44"/>
        </w:numPr>
        <w:tabs>
          <w:tab w:val="left" w:pos="852"/>
        </w:tabs>
        <w:spacing w:line="360" w:lineRule="auto"/>
        <w:ind w:left="564" w:hanging="564"/>
      </w:pPr>
      <w:r>
        <w:t>odszkodowania dla osób fizycznych i prawnych wynikłe do zakończenia budowy,</w:t>
      </w:r>
    </w:p>
    <w:p w:rsidR="00CE6335" w:rsidRDefault="004B2E0F">
      <w:pPr>
        <w:pStyle w:val="mylnik"/>
        <w:widowControl w:val="0"/>
        <w:numPr>
          <w:ilvl w:val="0"/>
          <w:numId w:val="44"/>
        </w:numPr>
        <w:tabs>
          <w:tab w:val="left" w:pos="852"/>
        </w:tabs>
        <w:spacing w:line="360" w:lineRule="auto"/>
        <w:ind w:left="564" w:hanging="564"/>
      </w:pPr>
      <w:r>
        <w:t>dokumentacji projektowej,</w:t>
      </w:r>
    </w:p>
    <w:p w:rsidR="00CE6335" w:rsidRDefault="004B2E0F">
      <w:pPr>
        <w:pStyle w:val="mylnik"/>
        <w:widowControl w:val="0"/>
        <w:numPr>
          <w:ilvl w:val="0"/>
          <w:numId w:val="44"/>
        </w:numPr>
        <w:tabs>
          <w:tab w:val="left" w:pos="852"/>
        </w:tabs>
        <w:spacing w:line="360" w:lineRule="auto"/>
        <w:ind w:left="564" w:hanging="564"/>
      </w:pPr>
      <w:r>
        <w:t>nabycia gruntów i innych składników majątku, związanych z budową,</w:t>
      </w:r>
    </w:p>
    <w:p w:rsidR="00CE6335" w:rsidRDefault="004B2E0F">
      <w:pPr>
        <w:pStyle w:val="mylnik"/>
        <w:widowControl w:val="0"/>
        <w:numPr>
          <w:ilvl w:val="0"/>
          <w:numId w:val="44"/>
        </w:numPr>
        <w:tabs>
          <w:tab w:val="left" w:pos="852"/>
        </w:tabs>
        <w:spacing w:line="360" w:lineRule="auto"/>
        <w:ind w:left="564" w:hanging="564"/>
      </w:pPr>
      <w:r>
        <w:t>badań geodezyjnych i innych dotyczących określenia właściwości geologicznych terenu,</w:t>
      </w:r>
    </w:p>
    <w:p w:rsidR="00CE6335" w:rsidRDefault="004B2E0F">
      <w:pPr>
        <w:pStyle w:val="mylnik"/>
        <w:widowControl w:val="0"/>
        <w:numPr>
          <w:ilvl w:val="0"/>
          <w:numId w:val="44"/>
        </w:numPr>
        <w:tabs>
          <w:tab w:val="left" w:pos="852"/>
        </w:tabs>
        <w:spacing w:line="360" w:lineRule="auto"/>
        <w:ind w:left="540" w:hanging="540"/>
      </w:pPr>
      <w:r>
        <w:t xml:space="preserve">przygotowania terenu pod budowę, </w:t>
      </w:r>
    </w:p>
    <w:p w:rsidR="00CE6335" w:rsidRDefault="004B2E0F">
      <w:pPr>
        <w:pStyle w:val="mylnik"/>
        <w:widowControl w:val="0"/>
        <w:numPr>
          <w:ilvl w:val="0"/>
          <w:numId w:val="44"/>
        </w:numPr>
        <w:tabs>
          <w:tab w:val="left" w:pos="852"/>
        </w:tabs>
        <w:spacing w:line="360" w:lineRule="auto"/>
        <w:ind w:left="540" w:hanging="540"/>
      </w:pPr>
      <w:r>
        <w:t>opłat za użytkowanie gruntów i terenów w okresie budowy,</w:t>
      </w:r>
    </w:p>
    <w:p w:rsidR="00CE6335" w:rsidRDefault="004B2E0F">
      <w:pPr>
        <w:pStyle w:val="mylnik"/>
        <w:widowControl w:val="0"/>
        <w:numPr>
          <w:ilvl w:val="0"/>
          <w:numId w:val="44"/>
        </w:numPr>
        <w:tabs>
          <w:tab w:val="left" w:pos="852"/>
        </w:tabs>
        <w:spacing w:line="360" w:lineRule="auto"/>
        <w:ind w:left="540" w:hanging="540"/>
      </w:pPr>
      <w:r>
        <w:t>nadzoru autorskiego i inwestorskiego,</w:t>
      </w:r>
    </w:p>
    <w:p w:rsidR="00CE6335" w:rsidRDefault="004B2E0F">
      <w:pPr>
        <w:pStyle w:val="mylnik"/>
        <w:widowControl w:val="0"/>
        <w:numPr>
          <w:ilvl w:val="0"/>
          <w:numId w:val="44"/>
        </w:numPr>
        <w:tabs>
          <w:tab w:val="left" w:pos="852"/>
        </w:tabs>
        <w:spacing w:line="360" w:lineRule="auto"/>
        <w:ind w:left="540" w:hanging="540"/>
      </w:pPr>
      <w:r>
        <w:t>założenia stref ochronnych i zieleni,</w:t>
      </w:r>
    </w:p>
    <w:p w:rsidR="00CE6335" w:rsidRDefault="004B2E0F">
      <w:pPr>
        <w:pStyle w:val="mylnik"/>
        <w:widowControl w:val="0"/>
        <w:numPr>
          <w:ilvl w:val="0"/>
          <w:numId w:val="44"/>
        </w:numPr>
        <w:tabs>
          <w:tab w:val="left" w:pos="852"/>
        </w:tabs>
        <w:spacing w:line="360" w:lineRule="auto"/>
        <w:ind w:left="540" w:hanging="540"/>
      </w:pPr>
      <w:r>
        <w:t>ubezpieczeń obiektów w trakcie budowy,</w:t>
      </w:r>
    </w:p>
    <w:p w:rsidR="00CE6335" w:rsidRDefault="004B2E0F">
      <w:pPr>
        <w:pStyle w:val="mylnik"/>
        <w:widowControl w:val="0"/>
        <w:numPr>
          <w:ilvl w:val="0"/>
          <w:numId w:val="44"/>
        </w:numPr>
        <w:tabs>
          <w:tab w:val="left" w:pos="852"/>
        </w:tabs>
        <w:spacing w:line="360" w:lineRule="auto"/>
        <w:ind w:left="540" w:hanging="540"/>
      </w:pPr>
      <w:r>
        <w:t>sprzątania obiektów poprzedzającego oddanie do użytkowania,</w:t>
      </w:r>
    </w:p>
    <w:p w:rsidR="00CE6335" w:rsidRDefault="004B2E0F">
      <w:pPr>
        <w:pStyle w:val="mylnik"/>
        <w:widowControl w:val="0"/>
        <w:numPr>
          <w:ilvl w:val="0"/>
          <w:numId w:val="44"/>
        </w:numPr>
        <w:tabs>
          <w:tab w:val="left" w:pos="876"/>
        </w:tabs>
        <w:spacing w:line="360" w:lineRule="auto"/>
        <w:ind w:left="540" w:hanging="540"/>
      </w:pPr>
      <w:r>
        <w:t>inne koszty bezpośrednio związane z inwestycją.</w:t>
      </w:r>
    </w:p>
    <w:p w:rsidR="00CE6335" w:rsidRDefault="00CE6335">
      <w:pPr>
        <w:pStyle w:val="mylnik"/>
        <w:widowControl w:val="0"/>
        <w:tabs>
          <w:tab w:val="left" w:pos="876"/>
        </w:tabs>
        <w:spacing w:line="360" w:lineRule="auto"/>
        <w:ind w:left="540"/>
      </w:pPr>
    </w:p>
    <w:p w:rsidR="00CE6335" w:rsidRDefault="004B2E0F">
      <w:pPr>
        <w:pStyle w:val="mylnik"/>
        <w:spacing w:line="360" w:lineRule="auto"/>
      </w:pPr>
      <w:r>
        <w:t>Środki trwałe w budowie wycenia się na dzień bilansowy w wysokości ogółu poniesionych kosztów w związku z ich nabyciem lub wytworzeniem, pomniejszone o odpisy z tytułu trwałej utraty ich wartości.</w:t>
      </w:r>
    </w:p>
    <w:p w:rsidR="00CE6335" w:rsidRDefault="004B2E0F">
      <w:pPr>
        <w:pStyle w:val="Nagwek4"/>
        <w:rPr>
          <w:i w:val="0"/>
          <w:iCs w:val="0"/>
          <w:color w:val="000000"/>
        </w:rPr>
      </w:pPr>
      <w:r>
        <w:rPr>
          <w:i w:val="0"/>
          <w:iCs w:val="0"/>
          <w:color w:val="000000"/>
        </w:rPr>
        <w:t>b) Środki trwałe oraz wartości niematerialne i prawne:</w:t>
      </w:r>
    </w:p>
    <w:p w:rsidR="00CE6335" w:rsidRDefault="00CE6335">
      <w:pPr>
        <w:pStyle w:val="Nagwek4"/>
        <w:rPr>
          <w:i w:val="0"/>
          <w:iCs w:val="0"/>
          <w:color w:val="000000"/>
        </w:rPr>
      </w:pPr>
    </w:p>
    <w:p w:rsidR="00CE6335" w:rsidRDefault="004B2E0F">
      <w:pPr>
        <w:pStyle w:val="podpunkty"/>
        <w:tabs>
          <w:tab w:val="left" w:pos="576"/>
        </w:tabs>
        <w:spacing w:before="0" w:after="0" w:line="360" w:lineRule="auto"/>
        <w:ind w:left="12"/>
      </w:pPr>
      <w:r>
        <w:rPr>
          <w:b w:val="0"/>
        </w:rPr>
        <w:t>środki trwałe</w:t>
      </w:r>
      <w:r>
        <w:t xml:space="preserve"> </w:t>
      </w:r>
      <w:r>
        <w:rPr>
          <w:b w:val="0"/>
        </w:rPr>
        <w:t>o wartości początkowej powyżej 3.500,00 zł, o przewidywanym okresie ekonomicznej użyteczności dłuższym niż rok, kompletne i zdatne do użytku w momencie oddania do używania, przeznaczone na potrzeby działalności jednostki, w trakcie roku obrotowego wprowadza się do ewidencji według ich wartości początkowej, która wyceniana jest w zależności od sposobu ich nabycia:</w:t>
      </w:r>
    </w:p>
    <w:p w:rsidR="00CE6335" w:rsidRDefault="004B2E0F">
      <w:pPr>
        <w:spacing w:after="0" w:line="360" w:lineRule="auto"/>
        <w:ind w:left="284" w:hanging="284"/>
        <w:jc w:val="both"/>
        <w:rPr>
          <w:rFonts w:ascii="Times New Roman" w:hAnsi="Times New Roman"/>
          <w:sz w:val="24"/>
          <w:szCs w:val="24"/>
        </w:rPr>
      </w:pPr>
      <w:r>
        <w:rPr>
          <w:rFonts w:ascii="Times New Roman" w:hAnsi="Times New Roman"/>
          <w:b/>
          <w:sz w:val="24"/>
          <w:szCs w:val="24"/>
          <w:u w:val="single"/>
        </w:rPr>
        <w:t xml:space="preserve"> w przypadku zakupu</w:t>
      </w:r>
      <w:r>
        <w:rPr>
          <w:rFonts w:ascii="Times New Roman" w:hAnsi="Times New Roman"/>
          <w:sz w:val="24"/>
          <w:szCs w:val="24"/>
          <w:u w:val="single"/>
        </w:rPr>
        <w:t xml:space="preserve"> </w:t>
      </w:r>
      <w:r>
        <w:rPr>
          <w:rFonts w:ascii="Times New Roman" w:hAnsi="Times New Roman"/>
          <w:sz w:val="24"/>
          <w:szCs w:val="24"/>
        </w:rPr>
        <w:t xml:space="preserve"> – według ceny nabycia </w:t>
      </w:r>
      <w:r>
        <w:rPr>
          <w:rStyle w:val="Zakotwiczenieprzypisudolnego"/>
          <w:rFonts w:ascii="Times New Roman" w:hAnsi="Times New Roman"/>
          <w:sz w:val="24"/>
          <w:szCs w:val="24"/>
        </w:rPr>
        <w:footnoteReference w:id="1"/>
      </w:r>
      <w:r>
        <w:rPr>
          <w:rFonts w:ascii="Times New Roman" w:hAnsi="Times New Roman"/>
          <w:sz w:val="24"/>
          <w:szCs w:val="24"/>
        </w:rPr>
        <w:t xml:space="preserve">  lub ceny zakupu, jeśli koszty zakupu nie stanowią istotnej wartości,</w:t>
      </w:r>
    </w:p>
    <w:p w:rsidR="00CE6335" w:rsidRDefault="004B2E0F">
      <w:pPr>
        <w:pStyle w:val="kreska1"/>
        <w:numPr>
          <w:ilvl w:val="0"/>
          <w:numId w:val="45"/>
        </w:numPr>
        <w:spacing w:before="80" w:after="200" w:line="360" w:lineRule="auto"/>
        <w:rPr>
          <w:sz w:val="24"/>
          <w:szCs w:val="24"/>
        </w:rPr>
      </w:pPr>
      <w:r>
        <w:rPr>
          <w:b/>
          <w:sz w:val="24"/>
          <w:szCs w:val="24"/>
          <w:u w:val="single"/>
        </w:rPr>
        <w:lastRenderedPageBreak/>
        <w:t>w przypadku wytworzenia we własnym zakresie</w:t>
      </w:r>
      <w:r>
        <w:rPr>
          <w:sz w:val="24"/>
          <w:szCs w:val="24"/>
        </w:rPr>
        <w:t xml:space="preserve"> – według kosztu wytworzenia, zaś w przypadku trudności z ustaleniem kosztu wytworzenia według wyceny dokonanej przez rzeczoznawcę,</w:t>
      </w:r>
    </w:p>
    <w:p w:rsidR="00CE6335" w:rsidRDefault="004B2E0F">
      <w:pPr>
        <w:pStyle w:val="kreska1"/>
        <w:numPr>
          <w:ilvl w:val="0"/>
          <w:numId w:val="45"/>
        </w:numPr>
        <w:spacing w:before="80" w:after="200" w:line="360" w:lineRule="auto"/>
        <w:rPr>
          <w:sz w:val="24"/>
          <w:szCs w:val="24"/>
        </w:rPr>
      </w:pPr>
      <w:r>
        <w:rPr>
          <w:b/>
          <w:sz w:val="24"/>
          <w:szCs w:val="24"/>
          <w:u w:val="single"/>
        </w:rPr>
        <w:t>w przypadku ujawnienia w trakcie inwentaryzacji</w:t>
      </w:r>
      <w:r>
        <w:rPr>
          <w:sz w:val="24"/>
          <w:szCs w:val="24"/>
        </w:rPr>
        <w:t xml:space="preserve"> – według posiadanych dokumentów z uwzględnieniem zużycia, a przy ich braku według wartości godziwej</w:t>
      </w:r>
      <w:r>
        <w:rPr>
          <w:rStyle w:val="Zakotwiczenieprzypisudolnego"/>
          <w:sz w:val="24"/>
          <w:szCs w:val="24"/>
        </w:rPr>
        <w:footnoteReference w:id="2"/>
      </w:r>
      <w:r>
        <w:rPr>
          <w:sz w:val="24"/>
          <w:szCs w:val="24"/>
        </w:rPr>
        <w:t>,</w:t>
      </w:r>
    </w:p>
    <w:p w:rsidR="00CE6335" w:rsidRDefault="004B2E0F">
      <w:pPr>
        <w:pStyle w:val="kreska1"/>
        <w:numPr>
          <w:ilvl w:val="0"/>
          <w:numId w:val="45"/>
        </w:numPr>
        <w:spacing w:before="80" w:after="200" w:line="360" w:lineRule="auto"/>
        <w:rPr>
          <w:sz w:val="24"/>
          <w:szCs w:val="24"/>
        </w:rPr>
      </w:pPr>
      <w:r>
        <w:rPr>
          <w:b/>
          <w:sz w:val="24"/>
          <w:szCs w:val="24"/>
          <w:u w:val="single"/>
        </w:rPr>
        <w:t>w przypadku spadku lub darowizny</w:t>
      </w:r>
      <w:r>
        <w:rPr>
          <w:sz w:val="24"/>
          <w:szCs w:val="24"/>
        </w:rPr>
        <w:t xml:space="preserve"> – według wartości godziwej z dnia otrzymania lub w niższej wartości określonej w umowie o przekazaniu,</w:t>
      </w:r>
    </w:p>
    <w:p w:rsidR="00CE6335" w:rsidRDefault="004B2E0F">
      <w:pPr>
        <w:pStyle w:val="kreska1"/>
        <w:numPr>
          <w:ilvl w:val="0"/>
          <w:numId w:val="45"/>
        </w:numPr>
        <w:spacing w:before="80" w:after="200" w:line="360" w:lineRule="auto"/>
        <w:rPr>
          <w:sz w:val="24"/>
          <w:szCs w:val="24"/>
        </w:rPr>
      </w:pPr>
      <w:r>
        <w:rPr>
          <w:b/>
          <w:sz w:val="24"/>
          <w:szCs w:val="24"/>
          <w:u w:val="single"/>
        </w:rPr>
        <w:t>w przypadku otrzymania w sposób nieodpłatny</w:t>
      </w:r>
      <w:r>
        <w:rPr>
          <w:sz w:val="24"/>
          <w:szCs w:val="24"/>
        </w:rPr>
        <w:t xml:space="preserve"> od Skarbu Państwa lub jednostki samorządu terytorialnego – w wysokości określonej w decyzji o przekazaniu,</w:t>
      </w:r>
    </w:p>
    <w:p w:rsidR="00CE6335" w:rsidRDefault="004B2E0F">
      <w:pPr>
        <w:pStyle w:val="kreska1"/>
        <w:numPr>
          <w:ilvl w:val="0"/>
          <w:numId w:val="45"/>
        </w:numPr>
        <w:spacing w:before="80" w:after="200" w:line="360" w:lineRule="auto"/>
        <w:rPr>
          <w:sz w:val="24"/>
          <w:szCs w:val="24"/>
        </w:rPr>
      </w:pPr>
      <w:r>
        <w:rPr>
          <w:b/>
          <w:sz w:val="24"/>
          <w:szCs w:val="24"/>
          <w:u w:val="single"/>
        </w:rPr>
        <w:t>w przypadku otrzymania środka na skutek wymiany środka niesprawnego</w:t>
      </w:r>
      <w:r>
        <w:rPr>
          <w:b/>
          <w:sz w:val="24"/>
          <w:szCs w:val="24"/>
        </w:rPr>
        <w:t xml:space="preserve"> –</w:t>
      </w:r>
      <w:r>
        <w:rPr>
          <w:sz w:val="24"/>
          <w:szCs w:val="24"/>
        </w:rPr>
        <w:t xml:space="preserve"> w wysokości wynikającej z dowodu dostawcy, z podaniem cech szczególnych nowego środka.</w:t>
      </w:r>
    </w:p>
    <w:p w:rsidR="00CE6335" w:rsidRDefault="00CE6335">
      <w:pPr>
        <w:pStyle w:val="mylnik"/>
        <w:spacing w:line="360" w:lineRule="auto"/>
        <w:ind w:left="720" w:hanging="192"/>
      </w:pPr>
    </w:p>
    <w:p w:rsidR="00CE6335" w:rsidRDefault="004B2E0F">
      <w:pPr>
        <w:spacing w:line="360" w:lineRule="auto"/>
        <w:jc w:val="both"/>
        <w:rPr>
          <w:rFonts w:ascii="Times New Roman" w:hAnsi="Times New Roman"/>
          <w:sz w:val="24"/>
          <w:szCs w:val="24"/>
        </w:rPr>
      </w:pPr>
      <w:r>
        <w:rPr>
          <w:rFonts w:ascii="Times New Roman" w:hAnsi="Times New Roman"/>
          <w:sz w:val="24"/>
          <w:szCs w:val="24"/>
        </w:rPr>
        <w:t>Określona powyżej wartość początkowa (powyżej 3.500,00 zł) i dotychczas dokonane odpisy umorzeniowe podlegają aktualizacji wyceny zgodnie z zasadami określonymi w odrębnych przepisach, a wyniki aktualizacji są odnoszone na fundusz.</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Wartość początkowa środków trwałych ulega podwyższeniu o wartość nakładów poniesionych na ich ulepszenie. Jeżeli środki trwałe uległy ulepszeniu w wyniku przebudowy, rozbudowy, rekonstrukcji, adaptacji lub modernizacji, wartość początkową tych środków trwałych powiększa się o sumę wydatków na ich ulepszenie, w tym także o wydatki na nabycie części składowych lub peryferyjnych, których jednostkowa cena nabycia przekracza 3.500,00 zł. Środki trwałe uważa się za ulepszone, gdy suma wydatków poniesionych na ich przebudowę, rozbudowę, rekonstrukcję, adaptację lub modernizację w danym roku obrotowym przekracza 3.500,00 zł i wydatki te powodują wzrost wartości użytkowej w stosunku do wartości z dnia przyjęcia środków trwałych do używania.</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lastRenderedPageBreak/>
        <w:t>Na dzień bilansowy środki trwałe oraz wartości niematerialne i prawne wycenia się w wartości początkowej pomniejszonej o odpisy amortyzacyjne oraz ewentualne odpisy z tytułu trwałej utraty wartości.</w:t>
      </w:r>
    </w:p>
    <w:p w:rsidR="00CE6335" w:rsidRDefault="004B2E0F">
      <w:pPr>
        <w:pStyle w:val="Nagwek4"/>
        <w:rPr>
          <w:i w:val="0"/>
          <w:iCs w:val="0"/>
          <w:color w:val="000000"/>
        </w:rPr>
      </w:pPr>
      <w:r>
        <w:rPr>
          <w:i w:val="0"/>
          <w:iCs w:val="0"/>
          <w:color w:val="000000"/>
        </w:rPr>
        <w:t>c) Pozostałe środki trwałe oraz pozostałe wartości niematerialne i prawne</w:t>
      </w:r>
    </w:p>
    <w:p w:rsidR="00CE6335" w:rsidRDefault="00CE6335">
      <w:pPr>
        <w:pStyle w:val="Nagwek4"/>
      </w:pP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Pozostałe środki trwałe  oraz pozostałe wartości niematerialne i prawne, niespełniające powyższych kryteriów środków trwałych i wartości niematerialnych i prawnych, a jednocześnie spełniające warunek zamiaru użytkowania przez jednostkę tych składników majątkowych przez okres dłuższy niż rok, wycenia się według ceny nabycia lub kosztów wytworzenia. Postanowienia dotyczące wyceny darowizny lub przekazania przez właściwy organ stosuje się odpowiedni. Pozostałe środki trwałe i pozostałe wartości niematerialne i prawne finansuje się ze środków na bieżące wydatki (z wyjątkiem wyposażenia nowego obiektu, które jak ten obiekt finansowane są ze środków na inwestycję) i obejmują one:</w:t>
      </w:r>
    </w:p>
    <w:p w:rsidR="00CE6335" w:rsidRDefault="004B2E0F">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książki i inne zbiory biblioteczne ujmowane na koncie 014 „ Zbiory biblioteczne”,</w:t>
      </w:r>
    </w:p>
    <w:p w:rsidR="00CE6335" w:rsidRDefault="004B2E0F">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środki dydaktyczne służące do nauczania i wychowania w szkołach i placówkach oświatowych,</w:t>
      </w:r>
    </w:p>
    <w:p w:rsidR="00CE6335" w:rsidRDefault="004B2E0F">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meble i dywany,</w:t>
      </w:r>
    </w:p>
    <w:p w:rsidR="00CE6335" w:rsidRDefault="004B2E0F">
      <w:pPr>
        <w:pStyle w:val="Akapitzlist"/>
        <w:numPr>
          <w:ilvl w:val="0"/>
          <w:numId w:val="3"/>
        </w:numPr>
        <w:spacing w:after="0" w:line="360" w:lineRule="auto"/>
        <w:jc w:val="both"/>
        <w:rPr>
          <w:rFonts w:ascii="Times New Roman" w:hAnsi="Times New Roman"/>
          <w:sz w:val="24"/>
          <w:szCs w:val="24"/>
        </w:rPr>
      </w:pPr>
      <w:r>
        <w:rPr>
          <w:rFonts w:ascii="Times New Roman" w:hAnsi="Times New Roman"/>
          <w:sz w:val="24"/>
          <w:szCs w:val="24"/>
        </w:rPr>
        <w:t>pozostałe środki trwałe o wartości początkowej nieprzekraczającej wielkości ustalonej w przepisach o podatku dochodowym od osób prawnych, dla których odpisy amortyzacyjne są uznawane za koszty uzyskania przychodu w 100 % ich wartości                   w momencie oddania do użytkowania.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Pozostałe środki trwałe ujmuje się w ewidencji ilościowo –wartościowej na koncie 013 „Pozostałe środki trwałe” i umarza się je w 100 % w miesiącu przyjęcia do używania, umorzenie to ujmuje się na koncie 072 „Umorzenie pozostałych środków trwałych, wartości niematerialnych i prawnych oraz zbiorów bibliotecznych” </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Nie traktuje się jako pozostałych środków trwałych i nie ewidencjonuje się na koncie 013, odpisując w koszty w momencie zakupu, takich składników majątku jak w szczególności:</w:t>
      </w:r>
    </w:p>
    <w:p w:rsidR="00CE6335" w:rsidRDefault="004B2E0F">
      <w:pPr>
        <w:pStyle w:val="2txt"/>
        <w:spacing w:line="360" w:lineRule="auto"/>
        <w:rPr>
          <w:sz w:val="24"/>
          <w:szCs w:val="24"/>
        </w:rPr>
      </w:pPr>
      <w:r>
        <w:rPr>
          <w:sz w:val="24"/>
          <w:szCs w:val="24"/>
        </w:rPr>
        <w:t>- materiały biurowe (spinacze, kalkulatory, aparaty telefoniczne, czajniki, długopisy, dziurkacze, zszywacze, nożyce, pendrive, itp.),</w:t>
      </w:r>
    </w:p>
    <w:p w:rsidR="00CE6335" w:rsidRDefault="004B2E0F">
      <w:pPr>
        <w:pStyle w:val="2txt"/>
        <w:spacing w:line="360" w:lineRule="auto"/>
        <w:rPr>
          <w:sz w:val="24"/>
          <w:szCs w:val="24"/>
        </w:rPr>
      </w:pPr>
      <w:r>
        <w:rPr>
          <w:sz w:val="24"/>
          <w:szCs w:val="24"/>
        </w:rPr>
        <w:t>-  odzież robocza,</w:t>
      </w:r>
    </w:p>
    <w:p w:rsidR="00CE6335" w:rsidRDefault="004B2E0F">
      <w:pPr>
        <w:pStyle w:val="2txt"/>
        <w:spacing w:line="360" w:lineRule="auto"/>
        <w:rPr>
          <w:sz w:val="24"/>
          <w:szCs w:val="24"/>
        </w:rPr>
      </w:pPr>
      <w:r>
        <w:rPr>
          <w:sz w:val="24"/>
          <w:szCs w:val="24"/>
        </w:rPr>
        <w:t>-  części zamienne wmontowane bezpośredni do samochodów, maszyn i urządzeń,</w:t>
      </w:r>
    </w:p>
    <w:p w:rsidR="00CE6335" w:rsidRDefault="004B2E0F">
      <w:pPr>
        <w:pStyle w:val="2txt"/>
        <w:spacing w:line="360" w:lineRule="auto"/>
        <w:rPr>
          <w:sz w:val="24"/>
          <w:szCs w:val="24"/>
        </w:rPr>
      </w:pPr>
      <w:r>
        <w:rPr>
          <w:sz w:val="24"/>
          <w:szCs w:val="24"/>
        </w:rPr>
        <w:t>-  wyposażenie apteczki,</w:t>
      </w:r>
    </w:p>
    <w:p w:rsidR="00CE6335" w:rsidRDefault="004B2E0F">
      <w:pPr>
        <w:pStyle w:val="2txt"/>
        <w:spacing w:line="360" w:lineRule="auto"/>
        <w:ind w:left="567" w:hanging="283"/>
        <w:rPr>
          <w:sz w:val="24"/>
          <w:szCs w:val="24"/>
        </w:rPr>
      </w:pPr>
      <w:r>
        <w:rPr>
          <w:sz w:val="24"/>
          <w:szCs w:val="24"/>
        </w:rPr>
        <w:lastRenderedPageBreak/>
        <w:t>-  materiały okolicznościowe:  kwiaty sztuczne, wazony, puchary, łyżeczki, talerzyki szklanki itp.</w:t>
      </w:r>
    </w:p>
    <w:p w:rsidR="00CE6335" w:rsidRDefault="004B2E0F">
      <w:pPr>
        <w:pStyle w:val="2txt"/>
        <w:spacing w:line="360" w:lineRule="auto"/>
        <w:rPr>
          <w:sz w:val="24"/>
          <w:szCs w:val="24"/>
        </w:rPr>
      </w:pPr>
      <w:r>
        <w:rPr>
          <w:sz w:val="24"/>
          <w:szCs w:val="24"/>
        </w:rPr>
        <w:t>-  narzędzia gospodarcze (grabie, szpadle, wiadra, miotły, szczotki itp.),</w:t>
      </w:r>
    </w:p>
    <w:p w:rsidR="00CE6335" w:rsidRDefault="004B2E0F">
      <w:pPr>
        <w:pStyle w:val="2txt"/>
        <w:spacing w:line="360" w:lineRule="auto"/>
        <w:ind w:left="284" w:firstLine="0"/>
        <w:rPr>
          <w:sz w:val="24"/>
          <w:szCs w:val="24"/>
        </w:rPr>
      </w:pPr>
      <w:r>
        <w:rPr>
          <w:sz w:val="24"/>
          <w:szCs w:val="24"/>
        </w:rPr>
        <w:t>Przedmioty w/w i inne o niskiej wartości nie przekraczające 500,00 zł odpisuje się w koszty działalności w momencie zakupu i nie ujmuje się na koncie 013.</w:t>
      </w:r>
    </w:p>
    <w:p w:rsidR="00CE6335" w:rsidRDefault="004B2E0F">
      <w:pPr>
        <w:pStyle w:val="2txt"/>
        <w:spacing w:line="360" w:lineRule="auto"/>
        <w:ind w:left="284" w:firstLine="0"/>
        <w:rPr>
          <w:sz w:val="24"/>
          <w:szCs w:val="24"/>
        </w:rPr>
      </w:pPr>
      <w:r>
        <w:rPr>
          <w:sz w:val="24"/>
          <w:szCs w:val="24"/>
        </w:rPr>
        <w:tab/>
        <w:t>Bez względu na wartość  księgi inwentarzowe prowadzi się dla następujących pozostałych środków</w:t>
      </w:r>
    </w:p>
    <w:p w:rsidR="00CE6335" w:rsidRDefault="004B2E0F">
      <w:pPr>
        <w:pStyle w:val="2txt"/>
        <w:spacing w:line="360" w:lineRule="auto"/>
        <w:ind w:left="426" w:hanging="142"/>
        <w:rPr>
          <w:sz w:val="24"/>
          <w:szCs w:val="24"/>
        </w:rPr>
      </w:pPr>
      <w:r>
        <w:rPr>
          <w:sz w:val="24"/>
          <w:szCs w:val="24"/>
        </w:rPr>
        <w:t xml:space="preserve"> trwałych:</w:t>
      </w:r>
    </w:p>
    <w:p w:rsidR="00CE6335" w:rsidRDefault="004B2E0F">
      <w:pPr>
        <w:pStyle w:val="2txt"/>
        <w:spacing w:line="360" w:lineRule="auto"/>
        <w:rPr>
          <w:sz w:val="24"/>
          <w:szCs w:val="24"/>
        </w:rPr>
      </w:pPr>
      <w:r>
        <w:rPr>
          <w:sz w:val="24"/>
          <w:szCs w:val="24"/>
        </w:rPr>
        <w:t>- meble,</w:t>
      </w:r>
    </w:p>
    <w:p w:rsidR="00CE6335" w:rsidRDefault="004B2E0F">
      <w:pPr>
        <w:pStyle w:val="2txt"/>
        <w:spacing w:line="360" w:lineRule="auto"/>
        <w:rPr>
          <w:sz w:val="24"/>
          <w:szCs w:val="24"/>
        </w:rPr>
      </w:pPr>
      <w:r>
        <w:rPr>
          <w:sz w:val="24"/>
          <w:szCs w:val="24"/>
        </w:rPr>
        <w:t>- dywany, chodniki</w:t>
      </w:r>
    </w:p>
    <w:p w:rsidR="00CE6335" w:rsidRDefault="004B2E0F">
      <w:pPr>
        <w:pStyle w:val="2txt"/>
        <w:spacing w:line="360" w:lineRule="auto"/>
        <w:rPr>
          <w:sz w:val="24"/>
          <w:szCs w:val="24"/>
        </w:rPr>
      </w:pPr>
      <w:r>
        <w:rPr>
          <w:sz w:val="24"/>
          <w:szCs w:val="24"/>
        </w:rPr>
        <w:t>- sprzęt audiowizualny,</w:t>
      </w:r>
    </w:p>
    <w:p w:rsidR="00CE6335" w:rsidRDefault="004B2E0F">
      <w:pPr>
        <w:pStyle w:val="2txt"/>
        <w:spacing w:line="360" w:lineRule="auto"/>
        <w:rPr>
          <w:sz w:val="24"/>
          <w:szCs w:val="24"/>
        </w:rPr>
      </w:pPr>
      <w:r>
        <w:rPr>
          <w:sz w:val="24"/>
          <w:szCs w:val="24"/>
        </w:rPr>
        <w:t>- aparaty fotograficzne,</w:t>
      </w:r>
    </w:p>
    <w:p w:rsidR="00CE6335" w:rsidRDefault="004B2E0F">
      <w:pPr>
        <w:pStyle w:val="2txt"/>
        <w:spacing w:line="360" w:lineRule="auto"/>
        <w:rPr>
          <w:sz w:val="24"/>
          <w:szCs w:val="24"/>
        </w:rPr>
      </w:pPr>
      <w:r>
        <w:rPr>
          <w:sz w:val="24"/>
          <w:szCs w:val="24"/>
        </w:rPr>
        <w:t xml:space="preserve">- elektronarzędzia, </w:t>
      </w:r>
    </w:p>
    <w:p w:rsidR="00CE6335" w:rsidRDefault="004B2E0F">
      <w:pPr>
        <w:pStyle w:val="2txt"/>
        <w:spacing w:line="360" w:lineRule="auto"/>
        <w:rPr>
          <w:sz w:val="24"/>
          <w:szCs w:val="24"/>
        </w:rPr>
      </w:pPr>
      <w:r>
        <w:rPr>
          <w:sz w:val="24"/>
          <w:szCs w:val="24"/>
        </w:rPr>
        <w:t xml:space="preserve">- sprzęt RTV </w:t>
      </w:r>
    </w:p>
    <w:p w:rsidR="00CE6335" w:rsidRDefault="004B2E0F">
      <w:pPr>
        <w:pStyle w:val="2txt"/>
        <w:spacing w:line="360" w:lineRule="auto"/>
        <w:rPr>
          <w:sz w:val="24"/>
          <w:szCs w:val="24"/>
        </w:rPr>
      </w:pPr>
      <w:r>
        <w:rPr>
          <w:sz w:val="24"/>
          <w:szCs w:val="24"/>
        </w:rPr>
        <w:t xml:space="preserve">- sprzęt AGD </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Środki trwałe, wartości niematerialne i prawne, pozostałe środki trwałe i pozostałe wartości niematerialne i prawne oraz materiały ujawnione w wyniku inwentaryzacji wycenia się w wartości wynikającej z posiadanych dokumentów, natomiast gdy ich brak – uwzględniając ich aktualną wartość rynkową i ewentualne dotychczasowe zużycie.</w:t>
      </w:r>
    </w:p>
    <w:p w:rsidR="00CE6335" w:rsidRDefault="004B2E0F">
      <w:pPr>
        <w:spacing w:line="360" w:lineRule="auto"/>
        <w:jc w:val="both"/>
      </w:pPr>
      <w:r>
        <w:rPr>
          <w:rFonts w:ascii="Times New Roman" w:hAnsi="Times New Roman"/>
          <w:sz w:val="24"/>
          <w:szCs w:val="24"/>
        </w:rPr>
        <w:t>Środki trwałe, pozostałe środki trwałe oraz wartości niematerialne i prawne zakupione przez organ prowadzący w ramach prowadzonych projektów unijnych i przekazane dla szkoły na podstawie protokołu, ujmuje się na zasadach określonych w umowie dotyczącej danego projektu. Jeżeli umowa precyzyjnie nie określa zasad ujmowania przekazanego majątku odpowiednio stosuje się zasady przyjęte w polityce rachunkowości.</w:t>
      </w:r>
    </w:p>
    <w:p w:rsidR="00CE6335" w:rsidRDefault="004B2E0F">
      <w:pPr>
        <w:pStyle w:val="Nagwek4"/>
        <w:rPr>
          <w:i w:val="0"/>
          <w:iCs w:val="0"/>
          <w:color w:val="000000"/>
        </w:rPr>
      </w:pPr>
      <w:r>
        <w:rPr>
          <w:i w:val="0"/>
          <w:iCs w:val="0"/>
          <w:color w:val="000000"/>
        </w:rPr>
        <w:t>d) Odpisy amortyzacyjne ( umorzeniowe) dla środków trwałych oraz wartości niematerialnych i prawnych:</w:t>
      </w:r>
    </w:p>
    <w:p w:rsidR="00CE6335" w:rsidRDefault="00CE6335">
      <w:pPr>
        <w:pStyle w:val="Nagwek4"/>
        <w:rPr>
          <w:i w:val="0"/>
          <w:iCs w:val="0"/>
          <w:color w:val="000000"/>
        </w:rPr>
      </w:pPr>
    </w:p>
    <w:p w:rsidR="00CE6335" w:rsidRDefault="004B2E0F">
      <w:pPr>
        <w:spacing w:after="0" w:line="360" w:lineRule="auto"/>
        <w:jc w:val="both"/>
        <w:rPr>
          <w:rFonts w:ascii="Times New Roman" w:hAnsi="Times New Roman"/>
          <w:sz w:val="24"/>
          <w:szCs w:val="24"/>
        </w:rPr>
      </w:pPr>
      <w:r>
        <w:rPr>
          <w:rFonts w:ascii="Times New Roman" w:hAnsi="Times New Roman"/>
          <w:bCs/>
          <w:sz w:val="24"/>
          <w:szCs w:val="24"/>
        </w:rPr>
        <w:t>odpisy amortyzacyjne</w:t>
      </w:r>
      <w:r>
        <w:rPr>
          <w:rFonts w:ascii="Times New Roman" w:hAnsi="Times New Roman"/>
          <w:sz w:val="24"/>
          <w:szCs w:val="24"/>
        </w:rPr>
        <w:t xml:space="preserve"> </w:t>
      </w:r>
      <w:r>
        <w:rPr>
          <w:rFonts w:ascii="Times New Roman" w:hAnsi="Times New Roman"/>
          <w:bCs/>
          <w:sz w:val="24"/>
          <w:szCs w:val="24"/>
        </w:rPr>
        <w:t>(umorzeniowe) dla środków trwałych oraz wartości niematerialnych i prawnych</w:t>
      </w:r>
      <w:r>
        <w:rPr>
          <w:rFonts w:ascii="Times New Roman" w:hAnsi="Times New Roman"/>
          <w:sz w:val="24"/>
          <w:szCs w:val="24"/>
        </w:rPr>
        <w:t xml:space="preserve"> dokonuje się jednorazowo (w grudniu) za okres całego roku obrotowego przy zastosowaniu stawek określonych w przepisach o podatku dochodowym od osób prawnych. Amortyzacja rozpoczyna się z następnym miesiącem po miesiącu, w którym </w:t>
      </w:r>
      <w:r>
        <w:rPr>
          <w:rFonts w:ascii="Times New Roman" w:hAnsi="Times New Roman"/>
          <w:sz w:val="24"/>
          <w:szCs w:val="24"/>
          <w:shd w:val="clear" w:color="auto" w:fill="FFFFFF"/>
        </w:rPr>
        <w:t xml:space="preserve">przyjęto środek </w:t>
      </w:r>
      <w:r>
        <w:rPr>
          <w:rFonts w:ascii="Times New Roman" w:hAnsi="Times New Roman"/>
          <w:sz w:val="24"/>
          <w:szCs w:val="24"/>
          <w:shd w:val="clear" w:color="auto" w:fill="FFFFFF"/>
        </w:rPr>
        <w:lastRenderedPageBreak/>
        <w:t xml:space="preserve">trwały lub wartość niematerialną i prawną do używania. </w:t>
      </w:r>
      <w:r>
        <w:rPr>
          <w:rFonts w:ascii="Times New Roman" w:hAnsi="Times New Roman"/>
          <w:sz w:val="24"/>
          <w:szCs w:val="24"/>
        </w:rPr>
        <w:t>Przyjmuje się liniową metodę amortyzacji.</w:t>
      </w:r>
    </w:p>
    <w:p w:rsidR="00CE6335" w:rsidRDefault="004B2E0F">
      <w:pPr>
        <w:spacing w:after="0" w:line="360" w:lineRule="auto"/>
        <w:jc w:val="both"/>
        <w:rPr>
          <w:rFonts w:ascii="Times New Roman" w:hAnsi="Times New Roman"/>
          <w:i/>
          <w:sz w:val="24"/>
          <w:szCs w:val="24"/>
        </w:rPr>
      </w:pPr>
      <w:r>
        <w:rPr>
          <w:rFonts w:ascii="Times New Roman" w:hAnsi="Times New Roman"/>
          <w:sz w:val="24"/>
          <w:szCs w:val="24"/>
        </w:rPr>
        <w:t>Pozostałe środki trwałe oraz pozostałe wartości niematerialne i prawne umarza się jednorazowo w 100% przez spisanie w koszty w miesiącu przyjęcia do używania. W tym samym trybie, niezależnie od wartości, umarza się książki i inne zbiory biblioteczne, środki dydaktyczne, meble i dywany. Pozostałe środki trwałe ujmuje się w ewidencji ilościowo-wartościowej na koncie 013.</w:t>
      </w:r>
      <w:r>
        <w:rPr>
          <w:rFonts w:ascii="Times New Roman" w:hAnsi="Times New Roman"/>
          <w:i/>
          <w:sz w:val="24"/>
          <w:szCs w:val="24"/>
        </w:rPr>
        <w:t xml:space="preserve"> </w:t>
      </w:r>
    </w:p>
    <w:p w:rsidR="00CE6335" w:rsidRDefault="004B2E0F">
      <w:pPr>
        <w:pStyle w:val="Nagwek4"/>
        <w:shd w:val="clear" w:color="auto" w:fill="FFFFFF" w:themeFill="background1"/>
        <w:rPr>
          <w:i w:val="0"/>
          <w:iCs w:val="0"/>
          <w:color w:val="000000"/>
        </w:rPr>
      </w:pPr>
      <w:r>
        <w:rPr>
          <w:i w:val="0"/>
          <w:iCs w:val="0"/>
          <w:color w:val="000000"/>
        </w:rPr>
        <w:t>e) Krajowe środki pieniężne</w:t>
      </w:r>
    </w:p>
    <w:p w:rsidR="00CE6335" w:rsidRDefault="00CE6335">
      <w:pPr>
        <w:pStyle w:val="Nagwek4"/>
        <w:shd w:val="clear" w:color="auto" w:fill="FFFFFF" w:themeFill="background1"/>
        <w:rPr>
          <w:i w:val="0"/>
          <w:iCs w:val="0"/>
          <w:color w:val="000000"/>
        </w:rPr>
      </w:pP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Krajowe środki pieniężne ( złote polskie) wycenia się i ujmuje się w księgach rachunkowych w wartości nominalnej.</w:t>
      </w:r>
    </w:p>
    <w:p w:rsidR="00CE6335" w:rsidRDefault="004B2E0F">
      <w:pPr>
        <w:pStyle w:val="Nagwek4"/>
        <w:rPr>
          <w:i w:val="0"/>
          <w:iCs w:val="0"/>
          <w:color w:val="000000"/>
        </w:rPr>
      </w:pPr>
      <w:r>
        <w:rPr>
          <w:i w:val="0"/>
          <w:iCs w:val="0"/>
          <w:color w:val="000000"/>
        </w:rPr>
        <w:t>f) Środki pieniężne w walutach obcych:</w:t>
      </w:r>
    </w:p>
    <w:p w:rsidR="00CE6335" w:rsidRDefault="00CE6335">
      <w:pPr>
        <w:pStyle w:val="Nagwek4"/>
      </w:pPr>
    </w:p>
    <w:p w:rsidR="00CE6335" w:rsidRDefault="004B2E0F">
      <w:pPr>
        <w:pStyle w:val="punkty"/>
        <w:tabs>
          <w:tab w:val="left" w:pos="540"/>
        </w:tabs>
        <w:spacing w:before="0" w:after="200" w:line="360" w:lineRule="auto"/>
        <w:ind w:left="0" w:firstLine="24"/>
      </w:pPr>
      <w:r>
        <w:t xml:space="preserve">środki pieniężne w walutach obcych wykazuje się bieżąco w księgach rachunkowych w wartości nominalnej przeliczonej przez bank na złote polskie według kursu kupna lub sprzedaży walut stosowanego w tym dniu przez bank, z którego usług jednostka korzysta. Na koniec kwartału (wg zasad obowiązujących na dzień bilansowy) środki pieniężne w walutach obcych wycenia się po obowiązującym na ten dzień średnim kursie ustalonym dla danej waluty przez Narodowy Bank Polski. </w:t>
      </w:r>
    </w:p>
    <w:p w:rsidR="00CE6335" w:rsidRDefault="004B2E0F">
      <w:pPr>
        <w:pStyle w:val="punkty"/>
        <w:tabs>
          <w:tab w:val="left" w:pos="540"/>
        </w:tabs>
        <w:spacing w:before="0" w:after="200" w:line="360" w:lineRule="auto"/>
        <w:ind w:left="0" w:firstLine="24"/>
      </w:pPr>
      <w:r>
        <w:t>Należności i zobowiązania oraz inne składniki aktywów i pasywów wyrażone w walutach obcych wycenia się nie później niż na koniec kwartału według zasad obowiązujących na dzień bilansowy zgodnie z art. 30 ust. 2 ustawy o rachunkowości.</w:t>
      </w:r>
    </w:p>
    <w:p w:rsidR="00CE6335" w:rsidRDefault="004B2E0F">
      <w:pPr>
        <w:pStyle w:val="punkty"/>
        <w:tabs>
          <w:tab w:val="left" w:pos="540"/>
        </w:tabs>
        <w:spacing w:before="0" w:after="200" w:line="360" w:lineRule="auto"/>
        <w:ind w:left="0" w:firstLine="24"/>
      </w:pPr>
      <w:r>
        <w:rPr>
          <w:bCs/>
        </w:rPr>
        <w:t>Operacje gospodarcze wyrażone w walutach obcych na dzień ich przeprowadzenia ujmowane będą odpowiednio po kursie:</w:t>
      </w:r>
    </w:p>
    <w:p w:rsidR="00CE6335" w:rsidRDefault="004B2E0F">
      <w:pPr>
        <w:pStyle w:val="punkty"/>
        <w:tabs>
          <w:tab w:val="left" w:pos="540"/>
        </w:tabs>
        <w:spacing w:before="0" w:after="200" w:line="360" w:lineRule="auto"/>
        <w:ind w:left="0" w:firstLine="24"/>
      </w:pPr>
      <w:r>
        <w:t>– faktycznie zastosowanym w tym dniu, wynikającym z charakteru operacji – w przypadku sprzedaży lub kupna walut oraz zapłaty należności lub zobowiązań,</w:t>
      </w:r>
    </w:p>
    <w:p w:rsidR="00CE6335" w:rsidRDefault="004B2E0F">
      <w:pPr>
        <w:tabs>
          <w:tab w:val="left" w:pos="2149"/>
        </w:tabs>
        <w:spacing w:line="360" w:lineRule="auto"/>
        <w:jc w:val="both"/>
        <w:rPr>
          <w:rFonts w:ascii="Times New Roman" w:hAnsi="Times New Roman"/>
          <w:sz w:val="24"/>
          <w:szCs w:val="24"/>
        </w:rPr>
      </w:pPr>
      <w:r>
        <w:rPr>
          <w:rFonts w:ascii="Times New Roman" w:hAnsi="Times New Roman"/>
          <w:sz w:val="24"/>
          <w:szCs w:val="24"/>
        </w:rPr>
        <w:t xml:space="preserve">– średnim ogłoszonym dla danej waluty przez Narodowy Bank Polski z dnia poprzedzającego ten dzień – w przypadku zapłaty należności lub zobowiązań, jeżeli nie jest zasadne zastosowanie kursu faktycznego, a także w przypadku pozostałych operacji. </w:t>
      </w:r>
    </w:p>
    <w:p w:rsidR="00CE6335" w:rsidRDefault="004B2E0F">
      <w:pPr>
        <w:pStyle w:val="Nagwek3"/>
        <w:ind w:left="0"/>
      </w:pPr>
      <w:r>
        <w:rPr>
          <w:color w:val="000000"/>
          <w:sz w:val="28"/>
          <w:szCs w:val="28"/>
        </w:rPr>
        <w:lastRenderedPageBreak/>
        <w:t>Zasady ewidencji środków trwałych i wartości materialno prawnych o wartości powyżej 3 500,00 zł.</w:t>
      </w:r>
    </w:p>
    <w:p w:rsidR="00CE6335" w:rsidRDefault="004B2E0F">
      <w:pPr>
        <w:pStyle w:val="Nagwek4"/>
        <w:spacing w:line="360" w:lineRule="auto"/>
        <w:jc w:val="both"/>
      </w:pPr>
      <w:r>
        <w:rPr>
          <w:rFonts w:ascii="Times New Roman" w:hAnsi="Times New Roman"/>
          <w:b w:val="0"/>
          <w:i w:val="0"/>
          <w:color w:val="000000" w:themeColor="text1"/>
          <w:sz w:val="24"/>
          <w:szCs w:val="24"/>
        </w:rPr>
        <w:t>a) Do rozliczenia zakupu gotowych środków trwałych oraz środków trwałych w budowie ( inwestycyjne) służy konto 080 „ Środki trwałe w budowie”</w:t>
      </w:r>
    </w:p>
    <w:p w:rsidR="00CE6335" w:rsidRDefault="004B2E0F">
      <w:pPr>
        <w:pStyle w:val="Nagwek4"/>
        <w:spacing w:line="360" w:lineRule="auto"/>
        <w:jc w:val="both"/>
      </w:pPr>
      <w:r>
        <w:rPr>
          <w:rFonts w:ascii="Times New Roman" w:eastAsia="Lucida Sans Unicode" w:hAnsi="Times New Roman"/>
          <w:b w:val="0"/>
          <w:i w:val="0"/>
          <w:color w:val="000000"/>
          <w:sz w:val="24"/>
          <w:szCs w:val="24"/>
        </w:rPr>
        <w:t>b)</w:t>
      </w:r>
      <w:r>
        <w:rPr>
          <w:rFonts w:ascii="Times New Roman" w:eastAsia="Lucida Sans Unicode" w:hAnsi="Times New Roman"/>
          <w:b w:val="0"/>
          <w:i w:val="0"/>
          <w:color w:val="66CCFF"/>
          <w:sz w:val="24"/>
          <w:szCs w:val="24"/>
        </w:rPr>
        <w:t xml:space="preserve"> </w:t>
      </w:r>
      <w:r>
        <w:rPr>
          <w:rFonts w:ascii="Times New Roman" w:eastAsia="Lucida Sans Unicode" w:hAnsi="Times New Roman"/>
          <w:b w:val="0"/>
          <w:i w:val="0"/>
          <w:color w:val="000000" w:themeColor="text1"/>
          <w:sz w:val="24"/>
          <w:szCs w:val="24"/>
        </w:rPr>
        <w:t>w celu udokumentowania przyjęcia środka trwałego do używania należy sporządzić  dokument OT.</w:t>
      </w:r>
      <w:r>
        <w:rPr>
          <w:rFonts w:ascii="Times New Roman" w:eastAsia="Lucida Sans Unicode" w:hAnsi="Times New Roman"/>
          <w:b w:val="0"/>
          <w:i w:val="0"/>
          <w:color w:val="000000" w:themeColor="text1"/>
          <w:sz w:val="24"/>
          <w:szCs w:val="24"/>
          <w:u w:val="single"/>
        </w:rPr>
        <w:t xml:space="preserve"> </w:t>
      </w:r>
    </w:p>
    <w:p w:rsidR="00CE6335" w:rsidRDefault="004B2E0F">
      <w:pPr>
        <w:widowControl w:val="0"/>
        <w:numPr>
          <w:ilvl w:val="0"/>
          <w:numId w:val="46"/>
        </w:numPr>
        <w:tabs>
          <w:tab w:val="left" w:pos="540"/>
        </w:tabs>
        <w:spacing w:after="0" w:line="360" w:lineRule="auto"/>
        <w:jc w:val="both"/>
        <w:rPr>
          <w:rFonts w:ascii="Times New Roman" w:eastAsia="Lucida Sans Unicode" w:hAnsi="Times New Roman"/>
          <w:sz w:val="24"/>
          <w:szCs w:val="24"/>
        </w:rPr>
      </w:pPr>
      <w:r>
        <w:rPr>
          <w:rFonts w:ascii="Times New Roman" w:eastAsia="Lucida Sans Unicode" w:hAnsi="Times New Roman"/>
          <w:sz w:val="24"/>
          <w:szCs w:val="24"/>
        </w:rPr>
        <w:t>Obowiązek wystawiania dokumentu powstaje w momencie:</w:t>
      </w:r>
    </w:p>
    <w:p w:rsidR="00CE6335" w:rsidRDefault="004B2E0F">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xml:space="preserve">- zakupu (podstawą do sporządzenia jest faktura otrzymana od dostawcy, </w:t>
      </w:r>
    </w:p>
    <w:p w:rsidR="00CE6335" w:rsidRDefault="004B2E0F">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nieodpłatnego nabycia ( podstawą jest umowa spadku bądź darowizny),</w:t>
      </w:r>
    </w:p>
    <w:p w:rsidR="00CE6335" w:rsidRDefault="004B2E0F">
      <w:pPr>
        <w:widowControl w:val="0"/>
        <w:tabs>
          <w:tab w:val="left" w:pos="851"/>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 ujawnienia środka trwałego w trakcie inwentaryzacji ( na podstawie spisu z natury i protokołu komisji inwentaryzacyjnej),</w:t>
      </w:r>
    </w:p>
    <w:p w:rsidR="00CE6335" w:rsidRDefault="004B2E0F">
      <w:pPr>
        <w:widowControl w:val="0"/>
        <w:tabs>
          <w:tab w:val="left" w:pos="540"/>
        </w:tabs>
        <w:spacing w:after="0" w:line="360" w:lineRule="auto"/>
        <w:ind w:left="567"/>
        <w:jc w:val="both"/>
        <w:rPr>
          <w:rFonts w:ascii="Times New Roman" w:hAnsi="Times New Roman"/>
          <w:sz w:val="24"/>
          <w:szCs w:val="24"/>
        </w:rPr>
      </w:pPr>
      <w:r>
        <w:rPr>
          <w:rFonts w:ascii="Times New Roman" w:eastAsia="Lucida Sans Unicode" w:hAnsi="Times New Roman"/>
          <w:sz w:val="24"/>
          <w:szCs w:val="24"/>
        </w:rPr>
        <w:t>- wytworzenia środka trwałego we własnym zakresie,</w:t>
      </w:r>
    </w:p>
    <w:p w:rsidR="00CE6335" w:rsidRDefault="004B2E0F">
      <w:pPr>
        <w:shd w:val="clear" w:color="auto" w:fill="FFFFFF"/>
        <w:spacing w:after="0" w:line="360" w:lineRule="auto"/>
        <w:ind w:left="567"/>
        <w:jc w:val="both"/>
        <w:rPr>
          <w:rFonts w:ascii="Times New Roman" w:eastAsia="Lucida Sans Unicode" w:hAnsi="Times New Roman"/>
          <w:sz w:val="24"/>
          <w:szCs w:val="24"/>
        </w:rPr>
      </w:pPr>
      <w:r>
        <w:rPr>
          <w:rFonts w:ascii="Times New Roman" w:hAnsi="Times New Roman"/>
          <w:sz w:val="24"/>
          <w:szCs w:val="24"/>
        </w:rPr>
        <w:t>-  środków trwałych w budowie ( na podstawie  ogółu poniesionych kosztów w związku z ich nabyciem lub wytworzeniem).</w:t>
      </w:r>
    </w:p>
    <w:p w:rsidR="00CE6335" w:rsidRDefault="00CE6335">
      <w:pPr>
        <w:widowControl w:val="0"/>
        <w:tabs>
          <w:tab w:val="left" w:pos="540"/>
        </w:tabs>
        <w:spacing w:after="0" w:line="360" w:lineRule="auto"/>
        <w:ind w:left="567"/>
        <w:jc w:val="both"/>
        <w:rPr>
          <w:rFonts w:ascii="Times New Roman" w:eastAsia="Lucida Sans Unicode" w:hAnsi="Times New Roman"/>
          <w:sz w:val="24"/>
          <w:szCs w:val="24"/>
        </w:rPr>
      </w:pPr>
    </w:p>
    <w:p w:rsidR="00CE6335" w:rsidRDefault="004B2E0F">
      <w:pPr>
        <w:widowControl w:val="0"/>
        <w:tabs>
          <w:tab w:val="left" w:pos="540"/>
        </w:tabs>
        <w:spacing w:after="0" w:line="360" w:lineRule="auto"/>
        <w:ind w:left="567"/>
        <w:jc w:val="both"/>
        <w:rPr>
          <w:rFonts w:ascii="Times New Roman" w:eastAsia="Lucida Sans Unicode" w:hAnsi="Times New Roman"/>
          <w:sz w:val="24"/>
          <w:szCs w:val="24"/>
        </w:rPr>
      </w:pPr>
      <w:r>
        <w:rPr>
          <w:rFonts w:ascii="Times New Roman" w:eastAsia="Lucida Sans Unicode" w:hAnsi="Times New Roman"/>
          <w:sz w:val="24"/>
          <w:szCs w:val="24"/>
        </w:rPr>
        <w:t>Zapisów dotyczących środków trwałych dokonuje się w ewidencji środków trwałych i  wartości niematerialnych i prawnych najpóźniej w miesiącu przekazania ich do używania. W związku z tym dokument OT powinien odpowiadać dacie przyjęcia  do używania.</w:t>
      </w:r>
      <w:r>
        <w:rPr>
          <w:rFonts w:ascii="Times New Roman" w:eastAsia="Lucida Sans Unicode" w:hAnsi="Times New Roman"/>
          <w:b/>
          <w:sz w:val="24"/>
          <w:szCs w:val="24"/>
        </w:rPr>
        <w:t xml:space="preserve"> </w:t>
      </w:r>
      <w:r>
        <w:rPr>
          <w:rFonts w:ascii="Times New Roman" w:eastAsia="Lucida Sans Unicode" w:hAnsi="Times New Roman"/>
          <w:sz w:val="24"/>
          <w:szCs w:val="24"/>
        </w:rPr>
        <w:t xml:space="preserve">W przypadku gdy zakup środka trwałego lub wytworzenie środka trwałego składa się z kilku płatności to dokument OT należy sporządzić do końca miesiąca </w:t>
      </w:r>
      <w:r>
        <w:rPr>
          <w:rFonts w:ascii="Times New Roman" w:eastAsia="Lucida Sans Unicode" w:hAnsi="Times New Roman"/>
          <w:sz w:val="24"/>
          <w:szCs w:val="24"/>
        </w:rPr>
        <w:br/>
        <w:t>w którym nastąpiło całkowite rozliczenie  zobowiązań z tytułu nabycia środka trwałego.</w:t>
      </w:r>
    </w:p>
    <w:p w:rsidR="00CE6335" w:rsidRDefault="004B2E0F">
      <w:pPr>
        <w:pStyle w:val="Nagwek3"/>
        <w:spacing w:line="360" w:lineRule="auto"/>
        <w:ind w:left="0"/>
      </w:pPr>
      <w:r>
        <w:rPr>
          <w:rFonts w:ascii="Times New Roman" w:hAnsi="Times New Roman"/>
          <w:color w:val="000000"/>
          <w:sz w:val="28"/>
          <w:szCs w:val="28"/>
        </w:rPr>
        <w:t>Szczególne zasady wyceny aktywów i pasywów.</w:t>
      </w:r>
    </w:p>
    <w:p w:rsidR="00CE6335" w:rsidRDefault="004B2E0F">
      <w:pPr>
        <w:spacing w:line="360" w:lineRule="auto"/>
        <w:jc w:val="both"/>
      </w:pPr>
      <w:r>
        <w:rPr>
          <w:rFonts w:ascii="Times New Roman" w:hAnsi="Times New Roman"/>
          <w:sz w:val="24"/>
          <w:szCs w:val="24"/>
        </w:rPr>
        <w:t>Przyjmuje się szczególne zasady wyceny aktywów i pasywów polegające na następujących uproszczeniach, które nie wywierają istotnie ujemnego wpływu na rzetelne i jasne przedstawienie sytuacji majątkowej i finansowej oraz wyniku finansowego:</w:t>
      </w:r>
    </w:p>
    <w:p w:rsidR="00CE6335" w:rsidRDefault="004B2E0F">
      <w:pPr>
        <w:spacing w:line="360" w:lineRule="auto"/>
        <w:jc w:val="both"/>
      </w:pPr>
      <w:r>
        <w:rPr>
          <w:rFonts w:ascii="Times New Roman" w:hAnsi="Times New Roman"/>
          <w:color w:val="000000" w:themeColor="text1"/>
          <w:sz w:val="24"/>
          <w:szCs w:val="24"/>
        </w:rPr>
        <w:t>a) W księgach rachunkowych danego miesiąca ujmowane są należności i zobowiązania uznane, dotyczące danego miesiąca z datą wpływu do jednostki do 7 dnia następnego miesiąca kalendarzowego (włącznie), a w przypadku końca roku obrachunkowego do dnia 25 stycznia. O zaliczeniu zobowiązań do danego okresu sprawozdawczego decyduje data wpływu dokumentu do Urzędu Gminy.</w:t>
      </w:r>
    </w:p>
    <w:p w:rsidR="00CE6335" w:rsidRDefault="004B2E0F">
      <w:pPr>
        <w:spacing w:line="360" w:lineRule="auto"/>
        <w:jc w:val="both"/>
      </w:pPr>
      <w:r>
        <w:rPr>
          <w:rFonts w:ascii="Times New Roman" w:hAnsi="Times New Roman"/>
          <w:color w:val="000000" w:themeColor="text1"/>
          <w:sz w:val="24"/>
          <w:szCs w:val="24"/>
        </w:rPr>
        <w:lastRenderedPageBreak/>
        <w:t xml:space="preserve">b) </w:t>
      </w:r>
      <w:r>
        <w:rPr>
          <w:rFonts w:ascii="Times New Roman" w:hAnsi="Times New Roman"/>
          <w:sz w:val="24"/>
          <w:szCs w:val="24"/>
        </w:rPr>
        <w:t>Materiały zakupione na potrzeby administracyjno – gospodarcze w tym: materiały biurowe, gospodarcze, środki czystości, części zamienne do drukarek i kserokopiarek, miał, węgiel, artykuły spożywcze do stołówki szkolnej odpisuje się w ciężar kosztów w momencie zakupu po rzeczywistych cenach zakupu.  Nie inwentaryzuje się artykułów spożywczych w stołówce szkolnej oraz materiałów biurowych .</w:t>
      </w:r>
    </w:p>
    <w:p w:rsidR="00CE6335" w:rsidRDefault="004B2E0F">
      <w:pPr>
        <w:spacing w:line="360" w:lineRule="auto"/>
        <w:jc w:val="both"/>
      </w:pPr>
      <w:r>
        <w:rPr>
          <w:rFonts w:ascii="Times New Roman" w:hAnsi="Times New Roman"/>
          <w:sz w:val="24"/>
          <w:szCs w:val="24"/>
        </w:rPr>
        <w:t>c) Uzyskane przez jednostkę zwroty wydatków dokonanych w tym samym roku budżetowym przyjmowane są na rachunek bieżący wydatków i zmniejszają wykonanie wydatków w danym roku budżetowym.</w:t>
      </w:r>
    </w:p>
    <w:p w:rsidR="00CE6335" w:rsidRDefault="004B2E0F">
      <w:pPr>
        <w:spacing w:line="360" w:lineRule="auto"/>
        <w:jc w:val="both"/>
      </w:pPr>
      <w:r>
        <w:rPr>
          <w:rFonts w:ascii="Times New Roman" w:hAnsi="Times New Roman"/>
          <w:sz w:val="24"/>
          <w:szCs w:val="24"/>
        </w:rPr>
        <w:t>d) Zgodnie z zasadą memoriału dodatkowe wynagrodzenie roczne oraz jednorazowy dodatek uzupełniający ujmowane są w księgach rachunkowych ( kosztach) roku, którego ono dotyczy oraz koszty pracodawcy, tj. koszty ubezpieczeń społecznych w części płaconej przez pracodawcę. Składki ZUS opłacane przez pracownika, składka zdrowotna oraz zaliczka na podatek dochodowy od osób fizycznych naliczane, opłacane i ewidencjonowane są w następnym roku, tj. w miesiącu wypłaty trzynastki pracownikowi.</w:t>
      </w:r>
    </w:p>
    <w:p w:rsidR="00CE6335" w:rsidRDefault="004B2E0F">
      <w:pPr>
        <w:pStyle w:val="Nagwek3"/>
        <w:spacing w:line="360" w:lineRule="auto"/>
        <w:ind w:left="0"/>
      </w:pPr>
      <w:r>
        <w:rPr>
          <w:color w:val="000000"/>
          <w:sz w:val="28"/>
          <w:szCs w:val="28"/>
        </w:rPr>
        <w:t>Ustalenie wyniku finansowego</w:t>
      </w:r>
    </w:p>
    <w:p w:rsidR="00CE6335" w:rsidRDefault="004B2E0F">
      <w:pPr>
        <w:spacing w:after="0" w:line="360" w:lineRule="auto"/>
        <w:jc w:val="both"/>
      </w:pPr>
      <w:r>
        <w:rPr>
          <w:rFonts w:ascii="Times New Roman" w:hAnsi="Times New Roman"/>
          <w:sz w:val="24"/>
          <w:szCs w:val="24"/>
        </w:rPr>
        <w:t>W jednostce obowiązuje ewidencja kosztów w układzie rodzajowym. W związku z tak zorganizowana ewidencja kosztów jednostka stosuje porównawczy wariant ustalania wyniku finansowego. Wynik finansowy jednostki ustalany jest na koniec roku obrotowego na koncie 860 „ Wynik finansowy”. Saldo Wn oznacza stratę netto, saldo Ma – zysk netto. Saldo przenoszone jest w roku następnym na konto 800 „ Fundusz jednostki”. Księgowania na kocie w ciągu roku obrotowego oraz w końcu roku przedstawia się przy opisie konta 860 w zakładowym planie kont. Wynik finansowy brutto pomniejszony o obowiązkowe obciążenia wyniku finansowego stanowi wynik finansowy netto. w bilansie wykazuje się wynik finansowy netto. ponieważ jednostka nie płaci podatku dochodowego od osób prawnych, wynik finansowy netto jest równy wynikowi finansowemu brutto.</w:t>
      </w:r>
    </w:p>
    <w:p w:rsidR="00CE6335" w:rsidRDefault="00CE6335">
      <w:pPr>
        <w:spacing w:after="0" w:line="360" w:lineRule="auto"/>
        <w:jc w:val="both"/>
        <w:rPr>
          <w:rFonts w:ascii="Times New Roman" w:hAnsi="Times New Roman"/>
          <w:sz w:val="24"/>
          <w:szCs w:val="24"/>
        </w:rPr>
      </w:pPr>
    </w:p>
    <w:p w:rsidR="00CE6335" w:rsidRDefault="004B2E0F">
      <w:pPr>
        <w:spacing w:after="0" w:line="360" w:lineRule="auto"/>
        <w:jc w:val="both"/>
        <w:rPr>
          <w:b/>
          <w:bCs/>
          <w:sz w:val="28"/>
          <w:szCs w:val="28"/>
        </w:rPr>
      </w:pPr>
      <w:r>
        <w:rPr>
          <w:rFonts w:ascii="Times New Roman" w:hAnsi="Times New Roman"/>
          <w:b/>
          <w:bCs/>
          <w:color w:val="000000"/>
          <w:sz w:val="28"/>
          <w:szCs w:val="28"/>
        </w:rPr>
        <w:t xml:space="preserve">III. Plan konta dla </w:t>
      </w:r>
      <w:r>
        <w:rPr>
          <w:rFonts w:ascii="Times New Roman" w:hAnsi="Times New Roman"/>
          <w:b/>
          <w:bCs/>
          <w:color w:val="FF0000"/>
          <w:sz w:val="28"/>
          <w:szCs w:val="28"/>
        </w:rPr>
        <w:t xml:space="preserve">Szkoły Podstawowej w </w:t>
      </w:r>
      <w:r w:rsidR="000A4D84">
        <w:rPr>
          <w:rFonts w:ascii="Times New Roman" w:hAnsi="Times New Roman"/>
          <w:b/>
          <w:bCs/>
          <w:color w:val="FF0000"/>
          <w:sz w:val="28"/>
          <w:szCs w:val="28"/>
        </w:rPr>
        <w:t>Rogóżu</w:t>
      </w:r>
    </w:p>
    <w:p w:rsidR="00CE6335" w:rsidRDefault="004B2E0F">
      <w:pPr>
        <w:pStyle w:val="Nagwek3"/>
        <w:spacing w:line="360" w:lineRule="auto"/>
        <w:ind w:left="0"/>
      </w:pPr>
      <w:r>
        <w:rPr>
          <w:color w:val="000000"/>
          <w:sz w:val="28"/>
          <w:szCs w:val="28"/>
        </w:rPr>
        <w:t>Wykaz kont rachunkowych:</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0 - Majątek trwały:</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011</w:t>
      </w:r>
      <w:r>
        <w:rPr>
          <w:rFonts w:ascii="Times New Roman" w:hAnsi="Times New Roman"/>
          <w:sz w:val="24"/>
          <w:szCs w:val="24"/>
        </w:rPr>
        <w:t>- Środki trwałe</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013 </w:t>
      </w:r>
      <w:r>
        <w:rPr>
          <w:rFonts w:ascii="Times New Roman" w:hAnsi="Times New Roman"/>
          <w:sz w:val="24"/>
          <w:szCs w:val="24"/>
        </w:rPr>
        <w:t>- Pozostałe środki trwałe</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lastRenderedPageBreak/>
        <w:t>014</w:t>
      </w:r>
      <w:r>
        <w:rPr>
          <w:rFonts w:ascii="Times New Roman" w:hAnsi="Times New Roman"/>
          <w:sz w:val="24"/>
          <w:szCs w:val="24"/>
        </w:rPr>
        <w:t xml:space="preserve"> - Zbiory biblioteczne</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020 </w:t>
      </w:r>
      <w:r>
        <w:rPr>
          <w:rFonts w:ascii="Times New Roman" w:hAnsi="Times New Roman"/>
          <w:sz w:val="24"/>
          <w:szCs w:val="24"/>
        </w:rPr>
        <w:t>- Wartości niematerialne i prawne</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 xml:space="preserve">071 </w:t>
      </w:r>
      <w:r>
        <w:rPr>
          <w:rFonts w:ascii="Times New Roman" w:hAnsi="Times New Roman"/>
          <w:sz w:val="24"/>
          <w:szCs w:val="24"/>
        </w:rPr>
        <w:t>- Umorzenie środków trwałych oraz wartości niematerialnych i prawnych</w:t>
      </w:r>
    </w:p>
    <w:p w:rsidR="00CE6335" w:rsidRDefault="004B2E0F">
      <w:pPr>
        <w:pStyle w:val="Akapitzlist"/>
        <w:numPr>
          <w:ilvl w:val="0"/>
          <w:numId w:val="5"/>
        </w:numPr>
        <w:spacing w:after="0" w:line="360" w:lineRule="auto"/>
        <w:jc w:val="both"/>
        <w:rPr>
          <w:rFonts w:ascii="Times New Roman" w:hAnsi="Times New Roman"/>
          <w:b/>
          <w:sz w:val="24"/>
          <w:szCs w:val="24"/>
        </w:rPr>
      </w:pPr>
      <w:r>
        <w:rPr>
          <w:rFonts w:ascii="Times New Roman" w:hAnsi="Times New Roman"/>
          <w:b/>
          <w:sz w:val="24"/>
          <w:szCs w:val="24"/>
        </w:rPr>
        <w:t>072</w:t>
      </w:r>
      <w:r>
        <w:rPr>
          <w:rFonts w:ascii="Times New Roman" w:hAnsi="Times New Roman"/>
          <w:sz w:val="24"/>
          <w:szCs w:val="24"/>
        </w:rPr>
        <w:t xml:space="preserve"> - Umorzenie pozostałych środków trwałych, wartości niematerialnych i prawnych oraz zbiorów bibliotecznych</w:t>
      </w:r>
    </w:p>
    <w:p w:rsidR="00CE6335" w:rsidRDefault="004B2E0F">
      <w:pPr>
        <w:pStyle w:val="Akapitzlist"/>
        <w:numPr>
          <w:ilvl w:val="0"/>
          <w:numId w:val="5"/>
        </w:numPr>
        <w:spacing w:after="0" w:line="360" w:lineRule="auto"/>
        <w:jc w:val="both"/>
        <w:rPr>
          <w:rFonts w:ascii="Times New Roman" w:hAnsi="Times New Roman"/>
          <w:sz w:val="24"/>
          <w:szCs w:val="24"/>
        </w:rPr>
      </w:pPr>
      <w:r>
        <w:rPr>
          <w:rFonts w:ascii="Times New Roman" w:hAnsi="Times New Roman"/>
          <w:b/>
          <w:sz w:val="24"/>
          <w:szCs w:val="24"/>
        </w:rPr>
        <w:t>080</w:t>
      </w:r>
      <w:r>
        <w:rPr>
          <w:rFonts w:ascii="Times New Roman" w:hAnsi="Times New Roman"/>
          <w:sz w:val="24"/>
          <w:szCs w:val="24"/>
        </w:rPr>
        <w:t xml:space="preserve"> - Środki trwałe w budowie ( inwestycje)</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1 - Środki pieniężne i rachunki bankowe:</w:t>
      </w:r>
    </w:p>
    <w:p w:rsidR="00CE6335" w:rsidRDefault="004B2E0F">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101 - </w:t>
      </w:r>
      <w:r>
        <w:rPr>
          <w:rFonts w:ascii="Times New Roman" w:hAnsi="Times New Roman"/>
          <w:sz w:val="24"/>
          <w:szCs w:val="24"/>
        </w:rPr>
        <w:t>Kasa</w:t>
      </w:r>
    </w:p>
    <w:p w:rsidR="00CE6335" w:rsidRDefault="004B2E0F">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130 -</w:t>
      </w:r>
      <w:r>
        <w:rPr>
          <w:rFonts w:ascii="Times New Roman" w:hAnsi="Times New Roman"/>
          <w:sz w:val="24"/>
          <w:szCs w:val="24"/>
        </w:rPr>
        <w:t>Rachunek bieżący jednostki</w:t>
      </w:r>
    </w:p>
    <w:p w:rsidR="00CE6335" w:rsidRDefault="004B2E0F">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135 - </w:t>
      </w:r>
      <w:r>
        <w:rPr>
          <w:rFonts w:ascii="Times New Roman" w:hAnsi="Times New Roman"/>
          <w:sz w:val="24"/>
          <w:szCs w:val="24"/>
        </w:rPr>
        <w:t>Rachunek środków funduszy specjalnego przeznaczenia</w:t>
      </w:r>
    </w:p>
    <w:p w:rsidR="00CE6335" w:rsidRDefault="004B2E0F">
      <w:pPr>
        <w:pStyle w:val="Akapitzlist"/>
        <w:numPr>
          <w:ilvl w:val="0"/>
          <w:numId w:val="6"/>
        </w:numPr>
        <w:spacing w:after="0" w:line="360" w:lineRule="auto"/>
        <w:jc w:val="both"/>
        <w:rPr>
          <w:rFonts w:ascii="Times New Roman" w:hAnsi="Times New Roman"/>
          <w:sz w:val="24"/>
          <w:szCs w:val="24"/>
        </w:rPr>
      </w:pPr>
      <w:r>
        <w:rPr>
          <w:rFonts w:ascii="Times New Roman" w:hAnsi="Times New Roman"/>
          <w:b/>
          <w:sz w:val="24"/>
          <w:szCs w:val="24"/>
        </w:rPr>
        <w:t xml:space="preserve">140 - </w:t>
      </w:r>
      <w:r>
        <w:rPr>
          <w:rFonts w:ascii="Times New Roman" w:hAnsi="Times New Roman"/>
          <w:sz w:val="24"/>
          <w:szCs w:val="24"/>
        </w:rPr>
        <w:t>Krótkoterminowe aktywa finansowe</w:t>
      </w:r>
    </w:p>
    <w:p w:rsidR="00CE6335" w:rsidRDefault="004B2E0F">
      <w:pPr>
        <w:pStyle w:val="Akapitzlist"/>
        <w:numPr>
          <w:ilvl w:val="0"/>
          <w:numId w:val="6"/>
        </w:numPr>
        <w:spacing w:after="0" w:line="360" w:lineRule="auto"/>
        <w:jc w:val="both"/>
        <w:rPr>
          <w:rFonts w:ascii="Times New Roman" w:hAnsi="Times New Roman"/>
          <w:b/>
          <w:sz w:val="24"/>
          <w:szCs w:val="24"/>
        </w:rPr>
      </w:pPr>
      <w:r>
        <w:rPr>
          <w:rFonts w:ascii="Times New Roman" w:hAnsi="Times New Roman"/>
          <w:b/>
          <w:sz w:val="24"/>
          <w:szCs w:val="24"/>
        </w:rPr>
        <w:t xml:space="preserve">141 - </w:t>
      </w:r>
      <w:r>
        <w:rPr>
          <w:rFonts w:ascii="Times New Roman" w:hAnsi="Times New Roman"/>
          <w:sz w:val="24"/>
          <w:szCs w:val="24"/>
        </w:rPr>
        <w:t>Środki pieniężne w drodze</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2 - Rozrachunki i rozliczenia:</w:t>
      </w:r>
    </w:p>
    <w:p w:rsidR="00CE6335" w:rsidRDefault="004B2E0F">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201 - </w:t>
      </w:r>
      <w:r>
        <w:rPr>
          <w:rFonts w:ascii="Times New Roman" w:hAnsi="Times New Roman"/>
          <w:sz w:val="24"/>
          <w:szCs w:val="24"/>
        </w:rPr>
        <w:t>Rozrachunki odbiorcami i dostawcami</w:t>
      </w:r>
    </w:p>
    <w:p w:rsidR="00CE6335" w:rsidRDefault="004B2E0F">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222 - </w:t>
      </w:r>
      <w:r>
        <w:rPr>
          <w:rFonts w:ascii="Times New Roman" w:hAnsi="Times New Roman"/>
          <w:sz w:val="24"/>
          <w:szCs w:val="24"/>
        </w:rPr>
        <w:t>Rozliczenie</w:t>
      </w:r>
      <w:r>
        <w:rPr>
          <w:rFonts w:ascii="Times New Roman" w:hAnsi="Times New Roman"/>
          <w:b/>
          <w:sz w:val="24"/>
          <w:szCs w:val="24"/>
        </w:rPr>
        <w:t xml:space="preserve"> </w:t>
      </w:r>
      <w:r>
        <w:rPr>
          <w:rFonts w:ascii="Times New Roman" w:hAnsi="Times New Roman"/>
          <w:sz w:val="24"/>
          <w:szCs w:val="24"/>
        </w:rPr>
        <w:t>dochodów budżetowych</w:t>
      </w:r>
    </w:p>
    <w:p w:rsidR="00CE6335" w:rsidRDefault="004B2E0F">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223 </w:t>
      </w:r>
      <w:r>
        <w:rPr>
          <w:rFonts w:ascii="Times New Roman" w:hAnsi="Times New Roman"/>
          <w:sz w:val="24"/>
          <w:szCs w:val="24"/>
        </w:rPr>
        <w:t>- Rozliczenie wydatków budżetowych</w:t>
      </w:r>
    </w:p>
    <w:p w:rsidR="00CE6335" w:rsidRDefault="004B2E0F">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225 - </w:t>
      </w:r>
      <w:r>
        <w:rPr>
          <w:rFonts w:ascii="Times New Roman" w:hAnsi="Times New Roman"/>
          <w:sz w:val="24"/>
          <w:szCs w:val="24"/>
        </w:rPr>
        <w:t>Rozrachunki z budżetami</w:t>
      </w:r>
    </w:p>
    <w:p w:rsidR="00CE6335" w:rsidRDefault="004B2E0F">
      <w:pPr>
        <w:pStyle w:val="Akapitzlist"/>
        <w:numPr>
          <w:ilvl w:val="0"/>
          <w:numId w:val="7"/>
        </w:numPr>
        <w:spacing w:after="0" w:line="360" w:lineRule="auto"/>
        <w:jc w:val="both"/>
        <w:rPr>
          <w:rFonts w:ascii="Times New Roman" w:hAnsi="Times New Roman"/>
          <w:b/>
          <w:sz w:val="24"/>
          <w:szCs w:val="24"/>
        </w:rPr>
      </w:pPr>
      <w:r>
        <w:rPr>
          <w:rFonts w:ascii="Times New Roman" w:hAnsi="Times New Roman"/>
          <w:b/>
          <w:sz w:val="24"/>
          <w:szCs w:val="24"/>
        </w:rPr>
        <w:t xml:space="preserve">229 </w:t>
      </w:r>
      <w:r>
        <w:rPr>
          <w:rFonts w:ascii="Times New Roman" w:hAnsi="Times New Roman"/>
          <w:sz w:val="24"/>
          <w:szCs w:val="24"/>
        </w:rPr>
        <w:t>- Pozostałe rozrachunki publiczno -prawne</w:t>
      </w:r>
    </w:p>
    <w:p w:rsidR="00CE6335" w:rsidRDefault="004B2E0F">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231 - </w:t>
      </w:r>
      <w:r>
        <w:rPr>
          <w:rFonts w:ascii="Times New Roman" w:hAnsi="Times New Roman"/>
          <w:sz w:val="24"/>
          <w:szCs w:val="24"/>
        </w:rPr>
        <w:t>Rozrachunki z tytułu wynagrodzeń</w:t>
      </w:r>
    </w:p>
    <w:p w:rsidR="00CE6335" w:rsidRDefault="004B2E0F">
      <w:pPr>
        <w:pStyle w:val="Akapitzlist"/>
        <w:numPr>
          <w:ilvl w:val="0"/>
          <w:numId w:val="7"/>
        </w:numPr>
        <w:spacing w:after="0" w:line="360" w:lineRule="auto"/>
        <w:jc w:val="both"/>
        <w:rPr>
          <w:rFonts w:ascii="Times New Roman" w:hAnsi="Times New Roman"/>
          <w:sz w:val="24"/>
          <w:szCs w:val="24"/>
        </w:rPr>
      </w:pPr>
      <w:r>
        <w:rPr>
          <w:rFonts w:ascii="Times New Roman" w:hAnsi="Times New Roman"/>
          <w:b/>
          <w:sz w:val="24"/>
          <w:szCs w:val="24"/>
        </w:rPr>
        <w:t xml:space="preserve">234 </w:t>
      </w:r>
      <w:r>
        <w:rPr>
          <w:rFonts w:ascii="Times New Roman" w:hAnsi="Times New Roman"/>
          <w:sz w:val="24"/>
          <w:szCs w:val="24"/>
        </w:rPr>
        <w:t>- Pozostałe rozrachunki z pracownikami</w:t>
      </w:r>
    </w:p>
    <w:p w:rsidR="00CE6335" w:rsidRDefault="004B2E0F">
      <w:pPr>
        <w:pStyle w:val="Akapitzlist"/>
        <w:numPr>
          <w:ilvl w:val="0"/>
          <w:numId w:val="7"/>
        </w:numPr>
        <w:spacing w:after="0" w:line="360" w:lineRule="auto"/>
        <w:jc w:val="both"/>
      </w:pPr>
      <w:r>
        <w:rPr>
          <w:rFonts w:ascii="Times New Roman" w:hAnsi="Times New Roman"/>
          <w:b/>
          <w:sz w:val="24"/>
          <w:szCs w:val="24"/>
        </w:rPr>
        <w:t xml:space="preserve">240 </w:t>
      </w:r>
      <w:r>
        <w:rPr>
          <w:rFonts w:ascii="Times New Roman" w:hAnsi="Times New Roman"/>
          <w:sz w:val="24"/>
          <w:szCs w:val="24"/>
        </w:rPr>
        <w:t>- Pozostałe rozrachunki</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3 - Materiały:</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310 - </w:t>
      </w:r>
      <w:r>
        <w:rPr>
          <w:rFonts w:ascii="Times New Roman" w:hAnsi="Times New Roman"/>
          <w:sz w:val="24"/>
          <w:szCs w:val="24"/>
        </w:rPr>
        <w:t>Materiały</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4 - Koszty według rodzajów i ich rozliczenie:</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400 </w:t>
      </w:r>
      <w:r>
        <w:rPr>
          <w:rFonts w:ascii="Times New Roman" w:hAnsi="Times New Roman"/>
          <w:sz w:val="24"/>
          <w:szCs w:val="24"/>
        </w:rPr>
        <w:t>- Amortyzacja</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401</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Zużycie materiałów i energii</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402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Usługi obce</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404 </w:t>
      </w:r>
      <w:r>
        <w:rPr>
          <w:rFonts w:ascii="Times New Roman" w:hAnsi="Times New Roman"/>
          <w:sz w:val="24"/>
          <w:szCs w:val="24"/>
        </w:rPr>
        <w:t>- Wynagrodzenia</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405 </w:t>
      </w:r>
      <w:r>
        <w:rPr>
          <w:rFonts w:ascii="Times New Roman" w:hAnsi="Times New Roman"/>
          <w:sz w:val="24"/>
          <w:szCs w:val="24"/>
        </w:rPr>
        <w:t>- Ubezpieczenia społeczne i inne świadczenia</w:t>
      </w:r>
    </w:p>
    <w:p w:rsidR="00CE6335" w:rsidRDefault="004B2E0F">
      <w:pPr>
        <w:pStyle w:val="Akapitzlist"/>
        <w:numPr>
          <w:ilvl w:val="0"/>
          <w:numId w:val="8"/>
        </w:numPr>
        <w:spacing w:after="0" w:line="360" w:lineRule="auto"/>
        <w:jc w:val="both"/>
        <w:rPr>
          <w:rFonts w:ascii="Times New Roman" w:hAnsi="Times New Roman"/>
          <w:b/>
          <w:sz w:val="24"/>
          <w:szCs w:val="24"/>
        </w:rPr>
      </w:pPr>
      <w:r>
        <w:rPr>
          <w:rFonts w:ascii="Times New Roman" w:hAnsi="Times New Roman"/>
          <w:b/>
          <w:sz w:val="24"/>
          <w:szCs w:val="24"/>
        </w:rPr>
        <w:t xml:space="preserve">409 </w:t>
      </w:r>
      <w:r>
        <w:rPr>
          <w:rFonts w:ascii="Times New Roman" w:hAnsi="Times New Roman"/>
          <w:sz w:val="24"/>
          <w:szCs w:val="24"/>
        </w:rPr>
        <w:t>- Pozostałe koszty rodzajowe</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7 - Przychody, dochody i koszty:</w:t>
      </w:r>
    </w:p>
    <w:p w:rsidR="00CE6335" w:rsidRDefault="004B2E0F">
      <w:pPr>
        <w:pStyle w:val="Akapitzlist"/>
        <w:numPr>
          <w:ilvl w:val="0"/>
          <w:numId w:val="9"/>
        </w:numPr>
        <w:spacing w:after="0" w:line="360" w:lineRule="auto"/>
        <w:jc w:val="both"/>
        <w:rPr>
          <w:rFonts w:ascii="Times New Roman" w:hAnsi="Times New Roman"/>
          <w:b/>
          <w:sz w:val="24"/>
          <w:szCs w:val="24"/>
        </w:rPr>
      </w:pPr>
      <w:r>
        <w:rPr>
          <w:rFonts w:ascii="Times New Roman" w:hAnsi="Times New Roman"/>
          <w:b/>
          <w:sz w:val="24"/>
          <w:szCs w:val="24"/>
        </w:rPr>
        <w:t xml:space="preserve">720 </w:t>
      </w:r>
      <w:r>
        <w:rPr>
          <w:rFonts w:ascii="Times New Roman" w:hAnsi="Times New Roman"/>
          <w:sz w:val="24"/>
          <w:szCs w:val="24"/>
        </w:rPr>
        <w:t>- Przychody z tytułu dochodów budżetowych</w:t>
      </w:r>
    </w:p>
    <w:p w:rsidR="00CE6335" w:rsidRDefault="004B2E0F">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750 </w:t>
      </w:r>
      <w:r>
        <w:rPr>
          <w:rFonts w:ascii="Times New Roman" w:hAnsi="Times New Roman"/>
          <w:sz w:val="24"/>
          <w:szCs w:val="24"/>
        </w:rPr>
        <w:t>- Przychody finansowe</w:t>
      </w:r>
    </w:p>
    <w:p w:rsidR="00CE6335" w:rsidRDefault="004B2E0F">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lastRenderedPageBreak/>
        <w:t>760</w:t>
      </w:r>
      <w:r>
        <w:rPr>
          <w:rFonts w:ascii="Times New Roman" w:hAnsi="Times New Roman"/>
          <w:sz w:val="24"/>
          <w:szCs w:val="24"/>
        </w:rPr>
        <w:t xml:space="preserve"> - Pozostałe przychody operacyjne</w:t>
      </w:r>
    </w:p>
    <w:p w:rsidR="00CE6335" w:rsidRDefault="004B2E0F">
      <w:pPr>
        <w:pStyle w:val="Akapitzlist"/>
        <w:numPr>
          <w:ilvl w:val="0"/>
          <w:numId w:val="9"/>
        </w:numPr>
        <w:spacing w:after="0" w:line="360" w:lineRule="auto"/>
        <w:jc w:val="both"/>
        <w:rPr>
          <w:rFonts w:ascii="Times New Roman" w:hAnsi="Times New Roman"/>
          <w:sz w:val="24"/>
          <w:szCs w:val="24"/>
        </w:rPr>
      </w:pPr>
      <w:r>
        <w:rPr>
          <w:rFonts w:ascii="Times New Roman" w:hAnsi="Times New Roman"/>
          <w:b/>
          <w:sz w:val="24"/>
          <w:szCs w:val="24"/>
        </w:rPr>
        <w:t xml:space="preserve">761 </w:t>
      </w:r>
      <w:r>
        <w:rPr>
          <w:rFonts w:ascii="Times New Roman" w:hAnsi="Times New Roman"/>
          <w:sz w:val="24"/>
          <w:szCs w:val="24"/>
        </w:rPr>
        <w:t>– Pozostałe koszty operacyjne</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Zespół 8 - Fundusze rezerwy i wynik finansowy:</w:t>
      </w:r>
    </w:p>
    <w:p w:rsidR="00CE6335" w:rsidRDefault="004B2E0F">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800 </w:t>
      </w:r>
      <w:r>
        <w:rPr>
          <w:rFonts w:ascii="Times New Roman" w:hAnsi="Times New Roman"/>
          <w:sz w:val="24"/>
          <w:szCs w:val="24"/>
        </w:rPr>
        <w:t>- Fundusz jednostki</w:t>
      </w:r>
    </w:p>
    <w:p w:rsidR="00CE6335" w:rsidRDefault="004B2E0F">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810 </w:t>
      </w:r>
      <w:r>
        <w:rPr>
          <w:rFonts w:ascii="Times New Roman" w:hAnsi="Times New Roman"/>
          <w:sz w:val="24"/>
          <w:szCs w:val="24"/>
        </w:rPr>
        <w:t>- Dotacje budżetowe, płatności z budżetu środków europejskich oraz środki                        z budżetu na inwestycje</w:t>
      </w:r>
    </w:p>
    <w:p w:rsidR="00CE6335" w:rsidRDefault="004B2E0F">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851 </w:t>
      </w:r>
      <w:r>
        <w:rPr>
          <w:rFonts w:ascii="Times New Roman" w:hAnsi="Times New Roman"/>
          <w:sz w:val="24"/>
          <w:szCs w:val="24"/>
        </w:rPr>
        <w:t>- Zakładowy fundusz świadczeń socjalnych</w:t>
      </w:r>
    </w:p>
    <w:p w:rsidR="00CE6335" w:rsidRDefault="004B2E0F">
      <w:pPr>
        <w:pStyle w:val="Akapitzlist"/>
        <w:numPr>
          <w:ilvl w:val="0"/>
          <w:numId w:val="10"/>
        </w:numPr>
        <w:spacing w:after="0" w:line="360" w:lineRule="auto"/>
        <w:jc w:val="both"/>
        <w:rPr>
          <w:rFonts w:ascii="Times New Roman" w:hAnsi="Times New Roman"/>
          <w:b/>
          <w:sz w:val="24"/>
          <w:szCs w:val="24"/>
        </w:rPr>
      </w:pPr>
      <w:r>
        <w:rPr>
          <w:rFonts w:ascii="Times New Roman" w:hAnsi="Times New Roman"/>
          <w:b/>
          <w:sz w:val="24"/>
          <w:szCs w:val="24"/>
        </w:rPr>
        <w:t xml:space="preserve">860 </w:t>
      </w:r>
      <w:r>
        <w:rPr>
          <w:rFonts w:ascii="Times New Roman" w:hAnsi="Times New Roman"/>
          <w:sz w:val="24"/>
          <w:szCs w:val="24"/>
        </w:rPr>
        <w:t>- Wynik finansowy</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Konta pozabilansowe:</w:t>
      </w:r>
    </w:p>
    <w:p w:rsidR="00CE6335" w:rsidRDefault="004B2E0F">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975 </w:t>
      </w:r>
      <w:r>
        <w:rPr>
          <w:rFonts w:ascii="Times New Roman" w:hAnsi="Times New Roman"/>
          <w:sz w:val="24"/>
          <w:szCs w:val="24"/>
        </w:rPr>
        <w:t>- Wydatki strukturalne</w:t>
      </w:r>
    </w:p>
    <w:p w:rsidR="00CE6335" w:rsidRDefault="004B2E0F">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 xml:space="preserve">980 </w:t>
      </w:r>
      <w:r>
        <w:rPr>
          <w:rFonts w:ascii="Times New Roman" w:hAnsi="Times New Roman"/>
          <w:sz w:val="24"/>
          <w:szCs w:val="24"/>
        </w:rPr>
        <w:t>- Plan finansowy wydatków budżetowych</w:t>
      </w:r>
    </w:p>
    <w:p w:rsidR="00CE6335" w:rsidRDefault="004B2E0F">
      <w:pPr>
        <w:pStyle w:val="Akapitzlist"/>
        <w:numPr>
          <w:ilvl w:val="0"/>
          <w:numId w:val="11"/>
        </w:numPr>
        <w:spacing w:after="0" w:line="360" w:lineRule="auto"/>
        <w:jc w:val="both"/>
        <w:rPr>
          <w:rFonts w:ascii="Times New Roman" w:hAnsi="Times New Roman"/>
          <w:sz w:val="24"/>
          <w:szCs w:val="24"/>
        </w:rPr>
      </w:pPr>
      <w:r>
        <w:rPr>
          <w:rFonts w:ascii="Times New Roman" w:hAnsi="Times New Roman"/>
          <w:b/>
          <w:sz w:val="24"/>
          <w:szCs w:val="24"/>
        </w:rPr>
        <w:t xml:space="preserve">998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Zaangażowanie wydatków budżetowych roku bieżącego</w:t>
      </w:r>
    </w:p>
    <w:p w:rsidR="00CE6335" w:rsidRDefault="004B2E0F">
      <w:pPr>
        <w:pStyle w:val="Akapitzlist"/>
        <w:numPr>
          <w:ilvl w:val="0"/>
          <w:numId w:val="11"/>
        </w:numPr>
        <w:spacing w:after="0" w:line="360" w:lineRule="auto"/>
        <w:jc w:val="both"/>
        <w:rPr>
          <w:rFonts w:ascii="Times New Roman" w:hAnsi="Times New Roman"/>
          <w:b/>
          <w:sz w:val="24"/>
          <w:szCs w:val="24"/>
        </w:rPr>
      </w:pPr>
      <w:r>
        <w:rPr>
          <w:rFonts w:ascii="Times New Roman" w:hAnsi="Times New Roman"/>
          <w:b/>
          <w:sz w:val="24"/>
          <w:szCs w:val="24"/>
        </w:rPr>
        <w:t>999</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Zaangażowanie wydatków budżetowych przyszłych lat</w:t>
      </w:r>
    </w:p>
    <w:p w:rsidR="00CE6335" w:rsidRDefault="00CE6335"/>
    <w:p w:rsidR="00CE6335" w:rsidRDefault="004B2E0F">
      <w:pPr>
        <w:pStyle w:val="Nagwek3"/>
        <w:rPr>
          <w:rFonts w:ascii="Times New Roman" w:hAnsi="Times New Roman"/>
          <w:color w:val="000000"/>
        </w:rPr>
      </w:pPr>
      <w:r>
        <w:rPr>
          <w:rFonts w:ascii="Times New Roman" w:hAnsi="Times New Roman"/>
          <w:color w:val="000000"/>
          <w:sz w:val="28"/>
          <w:szCs w:val="28"/>
        </w:rPr>
        <w:t xml:space="preserve">Zasady funkcjonowania kont </w:t>
      </w:r>
    </w:p>
    <w:p w:rsidR="00CE6335" w:rsidRDefault="004B2E0F">
      <w:pPr>
        <w:pStyle w:val="Nagwek4"/>
        <w:rPr>
          <w:i w:val="0"/>
          <w:iCs w:val="0"/>
          <w:color w:val="000000"/>
        </w:rPr>
      </w:pPr>
      <w:r>
        <w:rPr>
          <w:i w:val="0"/>
          <w:iCs w:val="0"/>
          <w:color w:val="000000"/>
        </w:rPr>
        <w:t>a) Konta bilansowe:</w:t>
      </w: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Wydatki:</w:t>
      </w: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Zespół 0 - Majątek trwały: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Konta zespołu 0 „ Majątek trwały” służy do ewidencji: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rzeczowego majątku trwałego,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wartości niematerialnych i prawnych,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finansowego majątku trwałego,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umorzenia majątku,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inwestycji.</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011 – „Środki trwałe”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011 służy do ewidencji stanu zwiększeń i zmniejszeń wartości początkowej środków trwałych służących działalności podstawowej jednostki oraz jej działalności finansowo wyodrębnionej, które nie podlegają ujęciu na kontach 013.</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011 ujmuje się wszelkie zwiększenia, a na stronie Ma wszelkie zmniejszenia stanu wartości początkowej środków trwałych (z wyjątkiem umorzenia środków trwałych, które ujmuje się na koncie 071 „Umorzenie środków trwałych oraz wartości niematerialnych i prawnych”)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011 ujmuje się w szczególności:</w:t>
      </w:r>
    </w:p>
    <w:p w:rsidR="00CE6335" w:rsidRDefault="004B2E0F">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lastRenderedPageBreak/>
        <w:t>przychody nowych lub używanych środków trwałych pochodzących z zakupu gotowych środków trwałych lub inwestycji oraz wartość ulepszeń zwiększających wartość początkową środków trwałych,</w:t>
      </w:r>
    </w:p>
    <w:p w:rsidR="00CE6335" w:rsidRDefault="004B2E0F">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przychody środków trwałych nowo ujawnionych,</w:t>
      </w:r>
    </w:p>
    <w:p w:rsidR="00CE6335" w:rsidRDefault="004B2E0F">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nieodpłatne przyjęcie środków trwałych</w:t>
      </w:r>
    </w:p>
    <w:p w:rsidR="00CE6335" w:rsidRDefault="004B2E0F">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zwiększenia wartości początkowej środków trwałych dokonywane na skutek aktualizacji ich wyceny.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011 ujmuje się w szczególności:</w:t>
      </w:r>
    </w:p>
    <w:p w:rsidR="00CE6335" w:rsidRDefault="004B2E0F">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ich likwidacji z powodu zniszczenia lub zużycia, sprzedaży oraz nieodpłatnego przekazania,</w:t>
      </w:r>
    </w:p>
    <w:p w:rsidR="00CE6335" w:rsidRDefault="004B2E0F">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w:t>
      </w:r>
    </w:p>
    <w:p w:rsidR="00CE6335" w:rsidRDefault="004B2E0F">
      <w:pPr>
        <w:pStyle w:val="Akapitzlist"/>
        <w:numPr>
          <w:ilvl w:val="0"/>
          <w:numId w:val="24"/>
        </w:numPr>
        <w:spacing w:after="0" w:line="360" w:lineRule="auto"/>
        <w:jc w:val="both"/>
      </w:pPr>
      <w:r>
        <w:rPr>
          <w:rFonts w:ascii="Times New Roman" w:hAnsi="Times New Roman"/>
          <w:sz w:val="24"/>
          <w:szCs w:val="24"/>
        </w:rPr>
        <w:t>zmniejszenia wartości początkowej środków trwałych dokonywane na skutek aktualizacji ich wyceny</w:t>
      </w:r>
    </w:p>
    <w:p w:rsidR="00CE6335" w:rsidRDefault="004B2E0F">
      <w:pPr>
        <w:pStyle w:val="Akapitzlist"/>
        <w:spacing w:after="0" w:line="360" w:lineRule="auto"/>
        <w:jc w:val="both"/>
      </w:pPr>
      <w:r>
        <w:rPr>
          <w:rFonts w:ascii="Times New Roman" w:hAnsi="Times New Roman"/>
          <w:sz w:val="24"/>
          <w:szCs w:val="24"/>
        </w:rPr>
        <w:t>Ewidencja szczegółowa prowadzona do konta 011 umożliwia:</w:t>
      </w:r>
    </w:p>
    <w:p w:rsidR="00CE6335" w:rsidRDefault="004B2E0F">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wartości początkowej poszczególnych obiektów środków trwałych,</w:t>
      </w:r>
    </w:p>
    <w:p w:rsidR="00CE6335" w:rsidRDefault="004B2E0F">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ustalenie osób lub komórek organizacyjnych, którym powierzono środki trwałe,</w:t>
      </w:r>
    </w:p>
    <w:p w:rsidR="00CE6335" w:rsidRDefault="004B2E0F">
      <w:pPr>
        <w:suppressAutoHyphens w:val="0"/>
        <w:spacing w:after="0" w:line="360" w:lineRule="auto"/>
        <w:ind w:left="709" w:hanging="283"/>
        <w:jc w:val="both"/>
        <w:rPr>
          <w:rFonts w:ascii="Times New Roman" w:hAnsi="Times New Roman"/>
          <w:sz w:val="24"/>
          <w:szCs w:val="24"/>
        </w:rPr>
      </w:pPr>
      <w:r>
        <w:rPr>
          <w:rFonts w:ascii="Times New Roman" w:hAnsi="Times New Roman"/>
          <w:sz w:val="24"/>
          <w:szCs w:val="24"/>
        </w:rPr>
        <w:t>- należyte obliczenie umorzenia i amortyzacji.</w:t>
      </w:r>
    </w:p>
    <w:p w:rsidR="00CE6335" w:rsidRDefault="004B2E0F">
      <w:pPr>
        <w:spacing w:after="0" w:line="360" w:lineRule="auto"/>
        <w:jc w:val="both"/>
      </w:pPr>
      <w:r>
        <w:rPr>
          <w:rFonts w:ascii="Times New Roman" w:hAnsi="Times New Roman"/>
          <w:sz w:val="24"/>
          <w:szCs w:val="24"/>
        </w:rPr>
        <w:t>Ewidencja szczegółowa do konta 011 prowadzona jest przy pomocy programu komputerowego Puma moduł Środki Trwałe.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011 może wykazywać saldo Wn, które oznacza stan środków trwałych w wartości początkowej.</w:t>
      </w:r>
    </w:p>
    <w:p w:rsidR="00CE6335" w:rsidRDefault="004B2E0F">
      <w:pPr>
        <w:spacing w:after="0" w:line="360" w:lineRule="auto"/>
        <w:jc w:val="both"/>
      </w:pPr>
      <w:r>
        <w:rPr>
          <w:rFonts w:ascii="Times New Roman" w:hAnsi="Times New Roman"/>
          <w:sz w:val="24"/>
          <w:szCs w:val="24"/>
        </w:rPr>
        <w:t>Na koncie 011 ujmowane są składniki majątkowe, których wartość początkowa przekracza 3 500,00 zł. Środki majątkowe, których wartość nie przekracza 3 500,00 zł ( zestawy komputerowe, komputery, laptopy) podlegają ewidencji w środkach trwałych bez względu na ich wartość.</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013 – „ Pozostałe środki trwałe”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013 służy do ewidencji stanu oraz zwiększeń i zmniejszeń wartości początkowej pozostałych środków trwałych nie podlegających ujęci na koncie 011 wydanych do używania na potrzeby działalności podstawowej jednostki lub działalności finansowo wyodrębnionej, które podlegają umorzeniu w pełnej wartości w miesiącu wydania do używania.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Na stronie Wn konta 013 ujmuje się wszelkie zwiększenia, a na stronie Ma wszelkie zmniejszenia stanu wartości początkowej pozostałych środków trwałych znajdujących się                w używaniu ( z wyjątkiem umorzenia, które ujmuje się na koncie 072 „Umorzenie </w:t>
      </w:r>
      <w:r>
        <w:rPr>
          <w:rFonts w:ascii="Times New Roman" w:hAnsi="Times New Roman"/>
          <w:sz w:val="24"/>
          <w:szCs w:val="24"/>
        </w:rPr>
        <w:lastRenderedPageBreak/>
        <w:t>pozostałych środków trwałych, wartości niematerialnych i prawnych oraz zbiorów bibliotecznych”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013 ujmuje się w szczególności:</w:t>
      </w:r>
    </w:p>
    <w:p w:rsidR="00CE6335" w:rsidRDefault="004B2E0F">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środki trwałe przyjęte do używania z zakupu lub inwestycji,</w:t>
      </w:r>
    </w:p>
    <w:p w:rsidR="00CE6335" w:rsidRDefault="004B2E0F">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CE6335" w:rsidRDefault="004B2E0F">
      <w:pPr>
        <w:pStyle w:val="Akapitzlist"/>
        <w:numPr>
          <w:ilvl w:val="0"/>
          <w:numId w:val="25"/>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013 ujmuje się w szczególności:</w:t>
      </w:r>
    </w:p>
    <w:p w:rsidR="00CE6335" w:rsidRDefault="004B2E0F">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wycofanie środków trwałych z używania na skutek likwidacji, zniszczenia lub zużycia, sprzedaży oraz nieodpłatnego przekazania,</w:t>
      </w:r>
    </w:p>
    <w:p w:rsidR="00CE6335" w:rsidRDefault="004B2E0F">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ujawnione niedobory środków trwałych w używaniu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do konta 013 prowadzona jest ręcznie w książce inwentarzowej                  w referacie finansowym. Ewidencja umożliwia ustalenie wartości początkowej środków trwałych oddanych do używania.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013 może wykazywać saldo Wn, które wyraża wartość środków trwałych znajdujących się w używaniu w wartości początkowej.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Pozostałe środki trwałe w szczególności to:</w:t>
      </w:r>
    </w:p>
    <w:p w:rsidR="00CE6335" w:rsidRDefault="004B2E0F">
      <w:pPr>
        <w:pStyle w:val="2txt"/>
        <w:spacing w:line="360" w:lineRule="auto"/>
        <w:rPr>
          <w:sz w:val="24"/>
          <w:szCs w:val="24"/>
        </w:rPr>
      </w:pPr>
      <w:r>
        <w:rPr>
          <w:sz w:val="24"/>
          <w:szCs w:val="24"/>
        </w:rPr>
        <w:t>- meble,</w:t>
      </w:r>
    </w:p>
    <w:p w:rsidR="00CE6335" w:rsidRDefault="004B2E0F">
      <w:pPr>
        <w:pStyle w:val="2txt"/>
        <w:spacing w:line="360" w:lineRule="auto"/>
        <w:rPr>
          <w:sz w:val="24"/>
          <w:szCs w:val="24"/>
        </w:rPr>
      </w:pPr>
      <w:r>
        <w:rPr>
          <w:sz w:val="24"/>
          <w:szCs w:val="24"/>
        </w:rPr>
        <w:t>- dywany, chodniki</w:t>
      </w:r>
    </w:p>
    <w:p w:rsidR="00CE6335" w:rsidRDefault="004B2E0F">
      <w:pPr>
        <w:pStyle w:val="2txt"/>
        <w:spacing w:line="360" w:lineRule="auto"/>
        <w:rPr>
          <w:sz w:val="24"/>
          <w:szCs w:val="24"/>
        </w:rPr>
      </w:pPr>
      <w:r>
        <w:rPr>
          <w:sz w:val="24"/>
          <w:szCs w:val="24"/>
        </w:rPr>
        <w:t>- sprzęt audiowizualny,</w:t>
      </w:r>
    </w:p>
    <w:p w:rsidR="00CE6335" w:rsidRDefault="004B2E0F">
      <w:pPr>
        <w:pStyle w:val="2txt"/>
        <w:spacing w:line="360" w:lineRule="auto"/>
        <w:rPr>
          <w:sz w:val="24"/>
          <w:szCs w:val="24"/>
        </w:rPr>
      </w:pPr>
      <w:r>
        <w:rPr>
          <w:sz w:val="24"/>
          <w:szCs w:val="24"/>
        </w:rPr>
        <w:t>- aparaty fotograficzne,</w:t>
      </w:r>
    </w:p>
    <w:p w:rsidR="00CE6335" w:rsidRDefault="004B2E0F">
      <w:pPr>
        <w:pStyle w:val="2txt"/>
        <w:spacing w:line="360" w:lineRule="auto"/>
        <w:rPr>
          <w:sz w:val="24"/>
          <w:szCs w:val="24"/>
        </w:rPr>
      </w:pPr>
      <w:r>
        <w:rPr>
          <w:sz w:val="24"/>
          <w:szCs w:val="24"/>
        </w:rPr>
        <w:t xml:space="preserve">- elektronarzędzia, </w:t>
      </w:r>
    </w:p>
    <w:p w:rsidR="00CE6335" w:rsidRDefault="004B2E0F">
      <w:pPr>
        <w:pStyle w:val="2txt"/>
        <w:spacing w:line="360" w:lineRule="auto"/>
        <w:rPr>
          <w:sz w:val="24"/>
          <w:szCs w:val="24"/>
        </w:rPr>
      </w:pPr>
      <w:r>
        <w:rPr>
          <w:sz w:val="24"/>
          <w:szCs w:val="24"/>
        </w:rPr>
        <w:t xml:space="preserve">- sprzęt RTV </w:t>
      </w:r>
    </w:p>
    <w:p w:rsidR="00CE6335" w:rsidRDefault="004B2E0F">
      <w:pPr>
        <w:pStyle w:val="2txt"/>
        <w:spacing w:line="360" w:lineRule="auto"/>
        <w:rPr>
          <w:sz w:val="24"/>
          <w:szCs w:val="24"/>
        </w:rPr>
      </w:pPr>
      <w:r>
        <w:rPr>
          <w:sz w:val="24"/>
          <w:szCs w:val="24"/>
        </w:rPr>
        <w:t xml:space="preserve">- sprzęt AGD </w:t>
      </w:r>
    </w:p>
    <w:p w:rsidR="00CE6335" w:rsidRDefault="00CE6335">
      <w:pPr>
        <w:spacing w:after="0" w:line="360" w:lineRule="auto"/>
        <w:jc w:val="both"/>
        <w:rPr>
          <w:rFonts w:ascii="Times New Roman" w:hAnsi="Times New Roman"/>
          <w:sz w:val="24"/>
          <w:szCs w:val="24"/>
        </w:rPr>
      </w:pP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oraz inne przedmioty, których wartość  przekracza 500 zł, a nie przekracza  3 500 zł.  </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Konto 014 – „ Zbiory biblioteczne”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Konto 014 służy do ewidencji stanu oraz zwiększeń i zmniejszeń wartości zbiorów bibliotecznych.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014 ujmuje się wszelkie zwiększenia, a na stronie Ma wszelkie zmniejszenia stanu i wartości początkowej zbiorów bibliotecznych z wyjątkiem umorzenia, które ujmuje się na koncie 072 „Umorzenie pozostałych środków trwałych, wartości niematerialnych i prawnych oraz zbiorów bibliotecznych”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Na stronie konta 014 ujmuje się w szczególności:</w:t>
      </w:r>
    </w:p>
    <w:p w:rsidR="00CE6335" w:rsidRDefault="004B2E0F">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przychód zbiorów bibliotecznych pochodzących z zakupu,</w:t>
      </w:r>
    </w:p>
    <w:p w:rsidR="00CE6335" w:rsidRDefault="004B2E0F">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nadwyżki środków trwałych w używaniu,</w:t>
      </w:r>
    </w:p>
    <w:p w:rsidR="00CE6335" w:rsidRDefault="004B2E0F">
      <w:pPr>
        <w:pStyle w:val="Akapitzlist"/>
        <w:numPr>
          <w:ilvl w:val="0"/>
          <w:numId w:val="27"/>
        </w:numPr>
        <w:spacing w:after="0" w:line="360" w:lineRule="auto"/>
        <w:jc w:val="both"/>
        <w:rPr>
          <w:rFonts w:ascii="Times New Roman" w:hAnsi="Times New Roman"/>
          <w:sz w:val="24"/>
          <w:szCs w:val="24"/>
        </w:rPr>
      </w:pPr>
      <w:r>
        <w:rPr>
          <w:rFonts w:ascii="Times New Roman" w:hAnsi="Times New Roman"/>
          <w:sz w:val="24"/>
          <w:szCs w:val="24"/>
        </w:rPr>
        <w:t>nieodpłatne otrzymanie zbiorów bibliotecznych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014 ujmuje się w szczególności:</w:t>
      </w:r>
    </w:p>
    <w:p w:rsidR="00CE6335" w:rsidRDefault="004B2E0F">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 xml:space="preserve">wycofanie zbiorów bibliotecznych z używania na skutek ich likwidacji, zniszczenia lub zużycia, sprzedaży, nieodpłatnego przekazania oraz zdjęcia z ewidencji syntetycznej, </w:t>
      </w:r>
    </w:p>
    <w:p w:rsidR="00CE6335" w:rsidRDefault="004B2E0F">
      <w:pPr>
        <w:pStyle w:val="Akapitzlist"/>
        <w:numPr>
          <w:ilvl w:val="0"/>
          <w:numId w:val="28"/>
        </w:numPr>
        <w:spacing w:after="0" w:line="360" w:lineRule="auto"/>
        <w:jc w:val="both"/>
        <w:rPr>
          <w:rFonts w:ascii="Times New Roman" w:hAnsi="Times New Roman"/>
          <w:sz w:val="24"/>
          <w:szCs w:val="24"/>
        </w:rPr>
      </w:pPr>
      <w:r>
        <w:rPr>
          <w:rFonts w:ascii="Times New Roman" w:hAnsi="Times New Roman"/>
          <w:sz w:val="24"/>
          <w:szCs w:val="24"/>
        </w:rPr>
        <w:t>ujawnione niedobory zbiorów bibliotecznych.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w:t>
      </w:r>
      <w:r>
        <w:rPr>
          <w:rFonts w:ascii="Times New Roman" w:hAnsi="Times New Roman"/>
          <w:b/>
          <w:sz w:val="24"/>
          <w:szCs w:val="24"/>
        </w:rPr>
        <w:t xml:space="preserve"> </w:t>
      </w:r>
      <w:r>
        <w:rPr>
          <w:rFonts w:ascii="Times New Roman" w:hAnsi="Times New Roman"/>
          <w:sz w:val="24"/>
          <w:szCs w:val="24"/>
        </w:rPr>
        <w:t>szczegółowa prowadzona wg stanu poszczególnych zbiorów bibliotecznych  powinna umożliwiać ustalenie stanu poszczególnych zbiorów bibliotecznych, z dalszym podziałem określonych w odrębnych przepisach- technika ręczna ilościowo- wartościowa prowadzona w bibliotece szkolnej. W księgowości kartoteka łączna ilościowo –wartościowa.</w:t>
      </w:r>
    </w:p>
    <w:p w:rsidR="00CE6335" w:rsidRDefault="004B2E0F">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i rozchody zbiorów bibliotecznych wycenia się według cen nabycia.</w:t>
      </w:r>
    </w:p>
    <w:p w:rsidR="00CE6335" w:rsidRDefault="004B2E0F">
      <w:pPr>
        <w:spacing w:after="0" w:line="360" w:lineRule="auto"/>
        <w:jc w:val="both"/>
        <w:rPr>
          <w:rFonts w:ascii="Times New Roman" w:hAnsi="Times New Roman"/>
          <w:color w:val="000000"/>
          <w:sz w:val="24"/>
          <w:szCs w:val="24"/>
        </w:rPr>
      </w:pPr>
      <w:r>
        <w:rPr>
          <w:rFonts w:ascii="Times New Roman" w:hAnsi="Times New Roman"/>
          <w:color w:val="000000"/>
          <w:sz w:val="24"/>
          <w:szCs w:val="24"/>
        </w:rPr>
        <w:t>Przychody z tytułu nieodpłatnego otrzymania lub nadwyżki wycenia się zgodnie                              z komisyjnym oszacowaniem ich wartości.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014 może wykazywać saldo Wn, które oznacza wartość początkową objętych ewidencją księgową zbiorów bibliotecznych znajdujących się w jednostce.</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020 – „ Wartości niematerialne i prawne”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020 służy do ewidencji stanu zwiększeń i zmniejszeń wartości początkowej wartości niematerialnych i prawnych, do których zalicza się w szczególności programy komputerowe    o przewidywanym okresie używania dłuższym niż 1 rok, nabyte spółdzielcze prawo do lokalu oraz nabyte prawa majątkowe.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Na stronie Wn konta 020 ujmuje się wszelkie zwiększenia, a na stronie Ma wszelkie zmniejszenia stanu wartości początkowej wartości niematerialnych i prawnych, z wyjątkiem umorzenia, które ujmuje się na koncie 071 „Umorzenie środków trwałych oraz wartości niematerialnych i prawnych lub koncie 072 „Umorzenie pozostałych środków trwałych, wartości niematerialnych i prawnych oraz zbiorów bibliotecznych”. </w:t>
      </w:r>
    </w:p>
    <w:p w:rsidR="00CE6335" w:rsidRDefault="004B2E0F">
      <w:pPr>
        <w:spacing w:after="0" w:line="360" w:lineRule="auto"/>
        <w:jc w:val="both"/>
        <w:rPr>
          <w:rFonts w:ascii="Times New Roman" w:hAnsi="Times New Roman"/>
          <w:color w:val="000000"/>
          <w:sz w:val="24"/>
          <w:szCs w:val="24"/>
        </w:rPr>
      </w:pPr>
      <w:r>
        <w:rPr>
          <w:rFonts w:ascii="Times New Roman" w:hAnsi="Times New Roman"/>
          <w:sz w:val="24"/>
          <w:szCs w:val="24"/>
        </w:rPr>
        <w:t xml:space="preserve">Ewidencja szczegółowa prowadzona do konta </w:t>
      </w:r>
      <w:r>
        <w:rPr>
          <w:rFonts w:ascii="Times New Roman" w:hAnsi="Times New Roman"/>
          <w:color w:val="000000"/>
          <w:sz w:val="24"/>
          <w:szCs w:val="24"/>
        </w:rPr>
        <w:t>powinna umożliwić należyte obliczanie umorzenia wartości niematerialnych i prawnych.  Konto 020 może wykazywać saldo Wn, które oznacza stan wartości niematerialnych i prawnych w wartości początkowej.</w:t>
      </w:r>
    </w:p>
    <w:p w:rsidR="00CE6335" w:rsidRDefault="004B2E0F">
      <w:pPr>
        <w:pStyle w:val="Tekstpodstawowy21"/>
        <w:numPr>
          <w:ilvl w:val="0"/>
          <w:numId w:val="42"/>
        </w:numPr>
        <w:spacing w:line="360" w:lineRule="auto"/>
        <w:jc w:val="both"/>
        <w:rPr>
          <w:rFonts w:cs="Times New Roman"/>
          <w:b/>
          <w:bCs/>
          <w:sz w:val="24"/>
          <w:lang w:val="pl-PL"/>
        </w:rPr>
      </w:pPr>
      <w:r>
        <w:rPr>
          <w:rFonts w:cs="Times New Roman"/>
          <w:b/>
          <w:bCs/>
          <w:sz w:val="24"/>
          <w:lang w:val="pl-PL"/>
        </w:rPr>
        <w:t>Konto 071 – „Umorzenie środków trwałych oraz wartości materialnych i prawnych”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071 służy do ewidencji zmniejszeń wartości początkowej środków trwałych oraz wartości niematerialnych i prawnych, które podlegają umorzeniu według stawek amortyzacyjnych stosowanych przez jednostkę lub  określonych w przepisach do ustawy                  o podatku dochodowym od osób prawnych z tytułu dokonanego umorzenia.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Stosuje się stawki wynikające z przepisów podatkowych.</w:t>
      </w:r>
    </w:p>
    <w:p w:rsidR="00CE6335" w:rsidRDefault="004B2E0F">
      <w:pPr>
        <w:spacing w:after="0" w:line="360" w:lineRule="auto"/>
        <w:jc w:val="both"/>
        <w:rPr>
          <w:rFonts w:ascii="Times New Roman" w:hAnsi="Times New Roman"/>
          <w:b/>
          <w:bCs/>
          <w:sz w:val="24"/>
          <w:szCs w:val="24"/>
        </w:rPr>
      </w:pPr>
      <w:r>
        <w:rPr>
          <w:rFonts w:ascii="Times New Roman" w:hAnsi="Times New Roman"/>
          <w:sz w:val="24"/>
          <w:szCs w:val="24"/>
        </w:rPr>
        <w:t>Na stronie Ma konta 071 ujmuje się wszelkie zwiększenia, a na stronie Wn - wszelkie zmniejszenia umorzenia wartości początkowej środków trwałych oraz wartości niematerialnych i prawnych.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Ewidencję szczegółową do konta 071 prowadzi się według zasad podanych w wyjaśnieniach do kont 011 i 020. Konto 071 może wykazywać saldo Ma, które wyraża stan umorzenia wartości środków trwałych oraz wartości niematerialnych i prawnych.</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072 „Umorzenie pozostałych środków trwałych, wartości niematerialnych i prawnych oraz zbiorów bibliotecznych”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072 służy do ewidencji zmniejszeń wartości początkowej środków trwałych oraz wartości niematerialnych i prawnych, podlegających umorzeniu w pełnej wartości, w miesiącu wydania ich do używania. Umorzenie jest księgowane w korespondencji z kontem 401.</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072 ujmuje się wszelkie zwiększenia, a na stronie Wn - wszelkie zmniejszenia umorzenia wartości początkowej środków trwałych oraz wartości niematerialnych i prawnych umorzonych w pełnej wartości w miesiącu oddania do używania.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072 ujmuje się w szczególności:</w:t>
      </w:r>
    </w:p>
    <w:p w:rsidR="00CE6335" w:rsidRDefault="004B2E0F">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zlikwidowanych z powodu zużycia lub zniszczenia, sprzedanych oraz przekazanych nieodpłatnie,</w:t>
      </w:r>
    </w:p>
    <w:p w:rsidR="00CE6335" w:rsidRDefault="004B2E0F">
      <w:pPr>
        <w:pStyle w:val="Akapitzlist"/>
        <w:numPr>
          <w:ilvl w:val="0"/>
          <w:numId w:val="29"/>
        </w:numPr>
        <w:spacing w:after="0" w:line="360" w:lineRule="auto"/>
        <w:jc w:val="both"/>
        <w:rPr>
          <w:rFonts w:ascii="Times New Roman" w:hAnsi="Times New Roman"/>
          <w:sz w:val="24"/>
          <w:szCs w:val="24"/>
        </w:rPr>
      </w:pPr>
      <w:r>
        <w:rPr>
          <w:rFonts w:ascii="Times New Roman" w:hAnsi="Times New Roman"/>
          <w:sz w:val="24"/>
          <w:szCs w:val="24"/>
        </w:rPr>
        <w:t>odpisy umorzenia środków trwałych    oraz wartości niematerialnych i prawnych stanowiących niedobór lub szkodę.</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072 ujmuje się w szczególności:</w:t>
      </w:r>
    </w:p>
    <w:p w:rsidR="00CE6335" w:rsidRDefault="004B2E0F">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nowych, wydanych do używania środków trwałych oraz wartości niematerialnych i prawnych obciążające odpowiednie koszty,</w:t>
      </w:r>
    </w:p>
    <w:p w:rsidR="00CE6335" w:rsidRDefault="004B2E0F">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odpisy umorzenia dotyczące nadwyżek środków trwałych oraz wartości niematerialnych i prawnych,</w:t>
      </w:r>
    </w:p>
    <w:p w:rsidR="00CE6335" w:rsidRDefault="004B2E0F">
      <w:pPr>
        <w:pStyle w:val="Akapitzlist"/>
        <w:numPr>
          <w:ilvl w:val="0"/>
          <w:numId w:val="30"/>
        </w:numPr>
        <w:spacing w:after="0" w:line="360" w:lineRule="auto"/>
        <w:jc w:val="both"/>
        <w:rPr>
          <w:rFonts w:ascii="Times New Roman" w:hAnsi="Times New Roman"/>
          <w:sz w:val="24"/>
          <w:szCs w:val="24"/>
        </w:rPr>
      </w:pPr>
      <w:r>
        <w:rPr>
          <w:rFonts w:ascii="Times New Roman" w:hAnsi="Times New Roman"/>
          <w:sz w:val="24"/>
          <w:szCs w:val="24"/>
        </w:rPr>
        <w:t xml:space="preserve">odpisy umorzenia dotyczące nowych środków trwałych oraz wartości niematerialnych i prawnych otrzymanych nieodpłatnie.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072 może wykazywać saldo Ma, które wyraża stan umorzenia wartości początkowej środków trwałych oraz wartości niematerialnych i prawnych umorzonych w pełnej wartości     w miesiącu wydania ich do używania.</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080 – „ Środki trwałe w budowie” (inwestycje)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080 służy do ewidencji kosztów środków trwałych w budowie oraz do rozliczenia kosztów środków trwałych w budowie na uzyskane efekty inwestycyjne.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080 ujmuje się w szczególności:</w:t>
      </w:r>
    </w:p>
    <w:p w:rsidR="00CE6335" w:rsidRDefault="004B2E0F">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środków trwałych w budowie w ramach prowadzonych inwestycji zarówno przez obcych wykonawców, jak i we własnym zakresie,</w:t>
      </w:r>
    </w:p>
    <w:p w:rsidR="00CE6335" w:rsidRDefault="004B2E0F">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dotyczące przekazanych do montażu, lecz jeszcze nie oddanych do używania maszyn, urządzeń itp., zakupionych od kontrahentów oraz wytworzonych                 w ramach własnej działalności gospodarczej,</w:t>
      </w:r>
    </w:p>
    <w:p w:rsidR="00CE6335" w:rsidRDefault="004B2E0F">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poniesione koszty ulepszenia środka trwałego (przebudowa, rozbudowa, rekonstrukcja, adaptacja lub modernizacja), które powodują zwiększenie wartości użytkowej środka trwałego.</w:t>
      </w:r>
    </w:p>
    <w:p w:rsidR="00CE6335" w:rsidRDefault="004B2E0F">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wynagrodzenie osób fizycznych ( umowa zlecenia, umowa o dzieło) związane z realizowanymi środkami trwałymi w budowie.</w:t>
      </w:r>
    </w:p>
    <w:p w:rsidR="00CE6335" w:rsidRDefault="004B2E0F">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nieodpłatne otrzymanie środków trwałych w budowie, w korespondencji z kontem 800 „ Fundusz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080 ujmuje się wartość uzyskanych efektów w szczególności</w:t>
      </w:r>
    </w:p>
    <w:p w:rsidR="00CE6335" w:rsidRDefault="004B2E0F">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środków trwałych,</w:t>
      </w:r>
    </w:p>
    <w:p w:rsidR="00CE6335" w:rsidRDefault="004B2E0F">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wartości niematerialnych i prawnych,</w:t>
      </w:r>
    </w:p>
    <w:p w:rsidR="00CE6335" w:rsidRDefault="004B2E0F">
      <w:pPr>
        <w:pStyle w:val="Akapitzlist"/>
        <w:numPr>
          <w:ilvl w:val="0"/>
          <w:numId w:val="32"/>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inwestycji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koncie 080 można księgować również rozliczenie kosztów dotyczących zakupów gotowych środków trwałych.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 oraz wartości niematerialnych i prawnych.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080 może wykazywać saldo Wn, które oznacza wartość kosztów środków w budowie               i ulepszeń.</w:t>
      </w: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Zespół 1 – „ Środki pieniężne i rachunki bankowe”: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Konta zespołu 1 "Środki pieniężne i rachunki bankowe" służą do ewidencji: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krajowych i zagranicznych środków pieniężnych, przechowywanych w kasach,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2) krótkoterminowych papierów wartościowych,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krajowych i zagranicznych środków pieniężnych, lokowanych na rachunkach w bankach,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udzielanych przez banki kredytów w krajowych i zagranicznych środkach pieniężnych,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 wszelkich innych krajowych i zagranicznych środków pieniężnych.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Zadaniem kont zespołu 1 jest odzwierciedlenie operacji pieniężnych oraz obrotów i stanów środków pieniężnych oraz krótkoterminowych papierów wartościowych.</w:t>
      </w:r>
    </w:p>
    <w:p w:rsidR="00CE6335" w:rsidRDefault="004B2E0F">
      <w:pPr>
        <w:pStyle w:val="Nagwek1"/>
        <w:keepLines w:val="0"/>
        <w:widowControl w:val="0"/>
        <w:numPr>
          <w:ilvl w:val="0"/>
          <w:numId w:val="12"/>
        </w:numPr>
        <w:tabs>
          <w:tab w:val="left" w:pos="0"/>
        </w:tabs>
        <w:spacing w:before="0" w:after="200" w:line="360" w:lineRule="auto"/>
        <w:jc w:val="both"/>
        <w:rPr>
          <w:rFonts w:ascii="Times New Roman" w:hAnsi="Times New Roman"/>
          <w:sz w:val="24"/>
          <w:szCs w:val="24"/>
        </w:rPr>
      </w:pPr>
      <w:r>
        <w:rPr>
          <w:rFonts w:ascii="Times New Roman" w:hAnsi="Times New Roman"/>
          <w:color w:val="00000A"/>
          <w:sz w:val="24"/>
          <w:szCs w:val="24"/>
        </w:rPr>
        <w:t>Konto 101 - "Kasa"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101 służy do ewidencji krajowej i zagranicznej gotówki znajdującej się w kasach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101 ujmuje się wpływy gotówki oraz nadwyżki kasowe, a na stronie Ma - rozchody gotówki i niedobory kasowe. Wartość konta 101 koryguje się o różnice kursowe dotyczące gotówki w obcej walucie.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101 powinna umożliwić ustalenie:</w:t>
      </w:r>
    </w:p>
    <w:p w:rsidR="00CE6335" w:rsidRDefault="004B2E0F">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stanu gotówki w walucie polskiej,</w:t>
      </w:r>
    </w:p>
    <w:p w:rsidR="00CE6335" w:rsidRDefault="004B2E0F">
      <w:pPr>
        <w:pStyle w:val="Akapitzlist"/>
        <w:numPr>
          <w:ilvl w:val="0"/>
          <w:numId w:val="13"/>
        </w:numPr>
        <w:spacing w:after="0" w:line="360" w:lineRule="auto"/>
        <w:jc w:val="both"/>
      </w:pPr>
      <w:r>
        <w:rPr>
          <w:rFonts w:ascii="Times New Roman" w:hAnsi="Times New Roman"/>
          <w:sz w:val="24"/>
          <w:szCs w:val="24"/>
        </w:rPr>
        <w:t xml:space="preserve"> wyrażonego w walucie polskiej i obcej stanu gotówki w walucie zagranicznej, z podziałem na poszczególne waluty obce,</w:t>
      </w:r>
    </w:p>
    <w:p w:rsidR="00CE6335" w:rsidRDefault="004B2E0F">
      <w:pPr>
        <w:pStyle w:val="Akapitzlist"/>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 wartości gotówki powierzonej poszczególnym osobom za nią odpowiedzialnym.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101 może wykazywać saldo Wn, które oznacza stan gotówki w kasie.</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130 - „ Rachunek bieżący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130  służy do ewidencji stanu środków pieniężnych oraz obrotów na rachunku bankowym z tytułu wydatków i dochodów budżetowych objętych planem finansowym.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Zapisy na tym koncie dokonywane są na podstawie wyciągów bankowych, w związku z czym musi zachodzić pełna zgodność zapisów między jednostka a bankiem.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Uzyskane przez jednostkę zwroty wydatków dokonanych w tym samym roku budżetowym przyjmowane są na rachunek bieżący wydatków i zmniejszają wykonanie wydatków w danym roku budżetowym.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koncie 130 obowiązuje zachowanie czystości obrotów, co oznacza, że do błędnych zapisów, zwrotów nadpłat, korekt wprowadza się dodatkowo techniczny zapis ujemny. Dopuszczalne jest stosowanie innych niż dokumenty bankowe dowodów księgowych, jeżeli jest to konieczne dla zachowania czystości obrotów.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130 ujmuje się:</w:t>
      </w:r>
    </w:p>
    <w:p w:rsidR="00CE6335" w:rsidRDefault="004B2E0F">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lastRenderedPageBreak/>
        <w:t>Wpływy środków budżetowych otrzymanych na realizację wydatków budżetowych jednostki zgodnie z planem finansowym, korespondencji z kontem 223 „ Rozliczenie wydatków budżetowych:;</w:t>
      </w:r>
    </w:p>
    <w:p w:rsidR="00CE6335" w:rsidRDefault="004B2E0F">
      <w:pPr>
        <w:numPr>
          <w:ilvl w:val="0"/>
          <w:numId w:val="14"/>
        </w:numPr>
        <w:spacing w:after="0" w:line="360" w:lineRule="auto"/>
        <w:jc w:val="both"/>
        <w:rPr>
          <w:rFonts w:ascii="Times New Roman" w:hAnsi="Times New Roman"/>
          <w:sz w:val="24"/>
          <w:szCs w:val="24"/>
        </w:rPr>
      </w:pPr>
      <w:r>
        <w:rPr>
          <w:rFonts w:ascii="Times New Roman" w:hAnsi="Times New Roman"/>
          <w:sz w:val="24"/>
          <w:szCs w:val="24"/>
        </w:rPr>
        <w:t>Zwrot środków budżetowych pobranych do kasy, a niewykorzystanych, w korespondencji z kontem 101 „ Kasa” lub 141 „ Środki pieniężne w drodze”</w:t>
      </w:r>
    </w:p>
    <w:p w:rsidR="00CE6335" w:rsidRDefault="004B2E0F">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CE6335" w:rsidRDefault="004B2E0F">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budżetowa dochodów budżetowych wpłaconych do kasy, w korespondencji z kontem 101 „ Kasa” lub 141 „ Środki pieniężne w drodze”.</w:t>
      </w:r>
    </w:p>
    <w:p w:rsidR="00CE6335" w:rsidRDefault="004B2E0F">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Wpływy środków budżetowych z tytułu zrealizowanych przez jednostkę budżetową nieprzypisanych dochodów budżetowych, wpłaconych bezpośrednio na rachunek bankowy, w korespondencji z kontami zespołu „ 7”.</w:t>
      </w:r>
    </w:p>
    <w:p w:rsidR="00CE6335" w:rsidRDefault="004B2E0F">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Naliczone przez bank odsetki z tytułu oprocentowania środków pieniężnych na rachunku bieżącym jednostek budżetowych, w korespondencji z kontem 750 „ Przychody finansowe”.</w:t>
      </w:r>
    </w:p>
    <w:p w:rsidR="00CE6335" w:rsidRDefault="004B2E0F">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Obciążenia z tytułu omyłek i bledów bankowych oraz ich korekt, w korespondencji z kontem 240” Pozostałe rozrachunki”.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130 ujmuje się:</w:t>
      </w:r>
    </w:p>
    <w:p w:rsidR="00CE6335" w:rsidRDefault="004B2E0F">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Zrealizowane wydatki budżetowe zgodne z planem finansowym jednostki budżetowej:</w:t>
      </w:r>
    </w:p>
    <w:p w:rsidR="00CE6335" w:rsidRDefault="004B2E0F">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Środki pobrane do kasy na realizację wydatków budżetowych.</w:t>
      </w:r>
    </w:p>
    <w:p w:rsidR="00CE6335" w:rsidRDefault="004B2E0F">
      <w:pPr>
        <w:pStyle w:val="Akapitzlist"/>
        <w:numPr>
          <w:ilvl w:val="0"/>
          <w:numId w:val="49"/>
        </w:numPr>
        <w:spacing w:after="0" w:line="360" w:lineRule="auto"/>
        <w:jc w:val="both"/>
        <w:rPr>
          <w:rFonts w:ascii="Times New Roman" w:hAnsi="Times New Roman"/>
          <w:sz w:val="24"/>
          <w:szCs w:val="24"/>
        </w:rPr>
      </w:pPr>
      <w:r>
        <w:rPr>
          <w:rFonts w:ascii="Times New Roman" w:hAnsi="Times New Roman"/>
          <w:sz w:val="24"/>
          <w:szCs w:val="24"/>
        </w:rPr>
        <w:t>Przelewy z tytułu zapłaty zobowiązań dotyczących wydatków bieżących i majątkowych, ujętych na kontach rozrachunkowych, w korespondencji z właściwymi kontami zespołu „ 2”</w:t>
      </w:r>
    </w:p>
    <w:p w:rsidR="00CE6335" w:rsidRDefault="004B2E0F">
      <w:pPr>
        <w:pStyle w:val="Akapitzlist"/>
        <w:numPr>
          <w:ilvl w:val="0"/>
          <w:numId w:val="47"/>
        </w:numPr>
        <w:spacing w:after="0" w:line="360" w:lineRule="auto"/>
        <w:jc w:val="both"/>
        <w:rPr>
          <w:rFonts w:ascii="Times New Roman" w:hAnsi="Times New Roman"/>
          <w:sz w:val="24"/>
          <w:szCs w:val="24"/>
        </w:rPr>
      </w:pPr>
      <w:r>
        <w:rPr>
          <w:rFonts w:ascii="Times New Roman" w:hAnsi="Times New Roman"/>
          <w:sz w:val="24"/>
          <w:szCs w:val="24"/>
        </w:rPr>
        <w:t>Dochody budżetowe:</w:t>
      </w:r>
    </w:p>
    <w:p w:rsidR="00CE6335" w:rsidRDefault="004B2E0F">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Okresowe przelewy dochodów budżetowych zrealizowanych przez samorządowe jednostki budżetowe na rachunek budżetu JST, w korespondencji z kontem 222 „ Rozliczenie dochodów budżetowych”.</w:t>
      </w:r>
    </w:p>
    <w:p w:rsidR="00CE6335" w:rsidRDefault="004B2E0F">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Uznania z tytułu omyłek i błędów bankowych oraz ich korekt, w korespondencji z kontami 240 „ Pozostałe rozrachunki”.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130 może wykazywać saldo Wn, które oznacza stan środków budżetowych na rachunku bieżącym jednostki budżetowej. Saldo tego konta równe jest saldu sald wynikających z ewidencji szczegółowej prowadzonej dla kont:</w:t>
      </w:r>
    </w:p>
    <w:p w:rsidR="00CE6335" w:rsidRDefault="004B2E0F">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Wydatków budżetowych: konto 130 w zakresie wydatków budżetowych może wykazywać saldo Wn, które oznacza stan środków budżetowych otrzymanych na realizację wydatków budżetowych a nie wykorzystanych do końca roku;</w:t>
      </w:r>
    </w:p>
    <w:p w:rsidR="00CE6335" w:rsidRDefault="004B2E0F">
      <w:pPr>
        <w:pStyle w:val="Akapitzlist"/>
        <w:numPr>
          <w:ilvl w:val="0"/>
          <w:numId w:val="51"/>
        </w:numPr>
        <w:spacing w:after="0" w:line="360" w:lineRule="auto"/>
        <w:jc w:val="both"/>
        <w:rPr>
          <w:rFonts w:ascii="Times New Roman" w:hAnsi="Times New Roman"/>
          <w:sz w:val="24"/>
          <w:szCs w:val="24"/>
        </w:rPr>
      </w:pPr>
      <w:r>
        <w:rPr>
          <w:rFonts w:ascii="Times New Roman" w:hAnsi="Times New Roman"/>
          <w:sz w:val="24"/>
          <w:szCs w:val="24"/>
        </w:rPr>
        <w:t>Dochodów budżetowych: konto 130 w zakresie dochodów budżetowych może wykazywać saldo Wn, które oznacza stan środków budżetowych z tytułu zrealizowanych dochodów budżetowych, które do końca roku nie zostały przelane do budżetu.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Saldo konta ulega likwidacji przez księgowanie:</w:t>
      </w:r>
    </w:p>
    <w:p w:rsidR="00CE6335" w:rsidRDefault="004B2E0F">
      <w:pPr>
        <w:pStyle w:val="Akapitzlist"/>
        <w:numPr>
          <w:ilvl w:val="0"/>
          <w:numId w:val="52"/>
        </w:numPr>
        <w:spacing w:after="0" w:line="360" w:lineRule="auto"/>
        <w:jc w:val="both"/>
        <w:rPr>
          <w:rFonts w:ascii="Times New Roman" w:hAnsi="Times New Roman"/>
          <w:sz w:val="24"/>
          <w:szCs w:val="24"/>
        </w:rPr>
      </w:pPr>
      <w:r>
        <w:rPr>
          <w:rFonts w:ascii="Times New Roman" w:hAnsi="Times New Roman"/>
          <w:sz w:val="24"/>
          <w:szCs w:val="24"/>
        </w:rPr>
        <w:t>Przelewu do budżetu dochodów budżetowych pobranych, lecz nieprzelanych do końca roku, w korespondencji z kontem 222.</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Saldo konta 130 w zakresie zrealizowanych wydatków podlega na koniec roku przeksięgowaniu na stronę Ma konta 800, a w zakresie dochodów na stronę Wn konta 800.</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 xml:space="preserve"> Konto 135 : Rachunek środków funduszy specjalnego przeznaczenia”</w:t>
      </w:r>
    </w:p>
    <w:p w:rsidR="00CE6335" w:rsidRDefault="004B2E0F">
      <w:pPr>
        <w:pStyle w:val="NormalnyWeb"/>
        <w:shd w:val="clear" w:color="auto" w:fill="FFFFFF"/>
        <w:spacing w:after="0" w:afterAutospacing="0" w:line="360" w:lineRule="auto"/>
        <w:jc w:val="both"/>
        <w:rPr>
          <w:color w:val="000000"/>
        </w:rPr>
      </w:pPr>
      <w:r>
        <w:rPr>
          <w:color w:val="000000"/>
        </w:rPr>
        <w:t xml:space="preserve">Konto 135 służy do ewidencji środków funduszy specjalnego przeznaczenia. Na koncie tym ujmuje się w szczególności: środki zakładowego funduszu świadczeń socjalnych, środki funduszy celowych lub innych funduszy specjalnego przeznaczenia. Na stronie Wn konta 135 ujmuje się wpływy środków na rachunek bankowy, a na stronie Ma wypłaty środków z rachunku bankowego. Konto 135 może wykazywać saldo Wn, które oznacza stan środków pieniężnych na rachunku bankowym. </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140 – „ Krótkoterminowe aktywa finansowe”</w:t>
      </w:r>
    </w:p>
    <w:p w:rsidR="00CE6335" w:rsidRDefault="004B2E0F">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Konto 140 służy do ewidencji krótkoterminowych aktywów finansowych, w szczególności akcji, udziałów i innych papierów wartościowych wyrażonych  zarówno w walucie polskiej, jak też w walutach obcych i innych środków pieniężnych, których wartość jest wyrażona zarówno w walucie polskiej, jak i w walucie obcej.</w:t>
      </w:r>
    </w:p>
    <w:p w:rsidR="00CE6335" w:rsidRDefault="004B2E0F">
      <w:pPr>
        <w:pStyle w:val="Teksttreci0"/>
        <w:shd w:val="clear" w:color="auto" w:fill="auto"/>
        <w:spacing w:after="0" w:line="360" w:lineRule="auto"/>
        <w:ind w:left="20" w:right="70" w:firstLine="0"/>
        <w:jc w:val="both"/>
        <w:rPr>
          <w:rFonts w:ascii="Times New Roman" w:hAnsi="Times New Roman"/>
          <w:sz w:val="24"/>
          <w:szCs w:val="24"/>
        </w:rPr>
      </w:pPr>
      <w:r>
        <w:rPr>
          <w:rFonts w:ascii="Times New Roman" w:hAnsi="Times New Roman"/>
          <w:sz w:val="24"/>
          <w:szCs w:val="24"/>
        </w:rPr>
        <w:t>Na stronie Wn konta140 ujmuje się zwiększenia a na stronie Ma zmniejszenia stanu krótkoterminowych aktywów finansowych. Ewidencja szczegółowa do konta 140 umożliwia ustalenie:</w:t>
      </w:r>
    </w:p>
    <w:p w:rsidR="00CE6335" w:rsidRDefault="004B2E0F">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poszczególnych składników krótkoterminowych aktywów finansowych,</w:t>
      </w:r>
    </w:p>
    <w:p w:rsidR="00CE6335" w:rsidRDefault="004B2E0F">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t>stanu poszczególnych krótkoterminowych aktywów finansowych wyrażonego                    w walucie polskiej i obcej, z podziałem na poszczególne waluty obce,</w:t>
      </w:r>
    </w:p>
    <w:p w:rsidR="00CE6335" w:rsidRDefault="004B2E0F">
      <w:pPr>
        <w:pStyle w:val="Teksttreci0"/>
        <w:numPr>
          <w:ilvl w:val="0"/>
          <w:numId w:val="15"/>
        </w:numPr>
        <w:shd w:val="clear" w:color="auto" w:fill="auto"/>
        <w:spacing w:after="0" w:line="360" w:lineRule="auto"/>
        <w:ind w:right="70"/>
        <w:jc w:val="both"/>
        <w:rPr>
          <w:rFonts w:ascii="Times New Roman" w:hAnsi="Times New Roman"/>
          <w:sz w:val="24"/>
          <w:szCs w:val="24"/>
        </w:rPr>
      </w:pPr>
      <w:r>
        <w:rPr>
          <w:rFonts w:ascii="Times New Roman" w:hAnsi="Times New Roman"/>
          <w:sz w:val="24"/>
          <w:szCs w:val="24"/>
        </w:rPr>
        <w:lastRenderedPageBreak/>
        <w:t>wartości krótkoterminowych aktywów finansowych powierzonych poszczególnym osobom za nie odpowiedzialnym.</w:t>
      </w:r>
    </w:p>
    <w:p w:rsidR="00CE6335" w:rsidRDefault="004B2E0F">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Na koncie 140 ewidencjonuje się środki znajdujące się między kasą jednostki, a jej rachunkami bankowymi lub odwrotnie, Podjecie środków pieniężnych z banku do kasy udokumentowane wyciągiem bankowym wskazującym na rozchód środków pieniężnych z rachunku księguje się na stronie Wn 140 w korespondencji z kontem 130, natomiast przyjecie do kasy gotówki podjętej z rachunku księguje się na stronie Ma 140 w korespondencji z kontem 101.</w:t>
      </w:r>
    </w:p>
    <w:p w:rsidR="00CE6335" w:rsidRDefault="004B2E0F">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Konto 140 może wykazywać saldo Wn, które oznacza stan krótkoterminowych aktywów finansowych.</w:t>
      </w:r>
    </w:p>
    <w:p w:rsidR="00CE6335" w:rsidRDefault="00CE6335">
      <w:pPr>
        <w:pStyle w:val="Teksttreci0"/>
        <w:shd w:val="clear" w:color="auto" w:fill="auto"/>
        <w:spacing w:after="0" w:line="360" w:lineRule="auto"/>
        <w:ind w:left="720" w:right="70" w:firstLine="0"/>
        <w:jc w:val="both"/>
        <w:rPr>
          <w:rFonts w:ascii="Times New Roman" w:hAnsi="Times New Roman"/>
          <w:sz w:val="24"/>
          <w:szCs w:val="24"/>
        </w:rPr>
      </w:pP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141 - „Środki pieniężne w drodze”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141 służy do ewidencji środków pieniężnych w drodze. Na stronie Wn konta 141 ujmuje się zwiększenia stanu środków pieniężnych w drodze, a na stronie Ma zmniejszenia stanu środków pieniężnych w drodze. Konto 141 może wykazywać saldo Wn, które oznacza stan środków pieniężnych w drodze. Środki pieniężne w drodze są księgowane na bieżąco.</w:t>
      </w: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Zespół 2 – Rozrachunki i roszczenia</w:t>
      </w:r>
    </w:p>
    <w:p w:rsidR="00CE6335" w:rsidRDefault="004B2E0F">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w:t>
      </w:r>
      <w:r>
        <w:rPr>
          <w:rFonts w:ascii="Times New Roman" w:hAnsi="Times New Roman"/>
          <w:sz w:val="24"/>
          <w:szCs w:val="24"/>
        </w:rPr>
        <w:t xml:space="preserve"> </w:t>
      </w:r>
      <w:r>
        <w:rPr>
          <w:rFonts w:ascii="Times New Roman" w:hAnsi="Times New Roman"/>
          <w:b/>
          <w:sz w:val="24"/>
          <w:szCs w:val="24"/>
        </w:rPr>
        <w:t>201 - „Rozrachunki z odbiorcami i dostawcami”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201 służy do ewidencji wszelkich rozrachunków i roszczeń krajowych i zagranicznych z tytułu dostaw, robót i usług, w tym również zaliczek na poczet dostaw, robót i usług oraz kaucji gwarancyjnych, a także należności z tytułu przychodów finanso</w:t>
      </w:r>
      <w:r>
        <w:rPr>
          <w:rFonts w:ascii="Times New Roman" w:hAnsi="Times New Roman"/>
          <w:sz w:val="24"/>
          <w:szCs w:val="24"/>
        </w:rPr>
        <w:softHyphen/>
        <w:t>wych. Konto 201 obciąża się za powstałe należności i roszczenia oraz za  spłatę i zmniejszenie zobowiązań,                  a uznaje za powstałe zobowiąza</w:t>
      </w:r>
      <w:r>
        <w:rPr>
          <w:rFonts w:ascii="Times New Roman" w:hAnsi="Times New Roman"/>
          <w:sz w:val="24"/>
          <w:szCs w:val="24"/>
        </w:rPr>
        <w:softHyphen/>
        <w:t>nia oraz spłatę i zmniejszenie należności i roszczeń.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201 jest prowadzona wg podziałek klasyfikacji budżetowej oraz powinna za</w:t>
      </w:r>
      <w:r>
        <w:rPr>
          <w:rFonts w:ascii="Times New Roman" w:hAnsi="Times New Roman"/>
          <w:sz w:val="24"/>
          <w:szCs w:val="24"/>
        </w:rPr>
        <w:softHyphen/>
        <w:t>pewnić możliwość ustalenia należności i zobowiązań krajowych          i za</w:t>
      </w:r>
      <w:r>
        <w:rPr>
          <w:rFonts w:ascii="Times New Roman" w:hAnsi="Times New Roman"/>
          <w:sz w:val="24"/>
          <w:szCs w:val="24"/>
        </w:rPr>
        <w:softHyphen/>
        <w:t>granicznych według poszczególnych kontrahentów.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201 może mieć dwa salda. Saldo Wn oznacza stan należno</w:t>
      </w:r>
      <w:r>
        <w:rPr>
          <w:rFonts w:ascii="Times New Roman" w:hAnsi="Times New Roman"/>
          <w:sz w:val="24"/>
          <w:szCs w:val="24"/>
        </w:rPr>
        <w:softHyphen/>
        <w:t>ści i roszczeń, a saldo Ma - stan zobowiązań.</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222 – „ Rozliczenie dochodów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222 służy do ewidencji rozliczenia zrealizowanych przez jednostkę dochodów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222 ujmuje się:</w:t>
      </w:r>
    </w:p>
    <w:p w:rsidR="00CE6335" w:rsidRDefault="004B2E0F">
      <w:pPr>
        <w:numPr>
          <w:ilvl w:val="1"/>
          <w:numId w:val="4"/>
        </w:numPr>
        <w:spacing w:after="0" w:line="360" w:lineRule="auto"/>
        <w:jc w:val="both"/>
        <w:rPr>
          <w:rFonts w:ascii="Times New Roman" w:hAnsi="Times New Roman"/>
          <w:sz w:val="24"/>
          <w:szCs w:val="24"/>
        </w:rPr>
      </w:pPr>
      <w:r>
        <w:rPr>
          <w:rFonts w:ascii="Times New Roman" w:hAnsi="Times New Roman"/>
          <w:sz w:val="24"/>
          <w:szCs w:val="24"/>
        </w:rPr>
        <w:lastRenderedPageBreak/>
        <w:t>Przelew dochodów budżetowych pobranych przez jednostki budżetowe na rachunek dochodów budżetu gminy, w korespondencji z kotem 130 „ Rachunek bieżący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ujmuje się:</w:t>
      </w:r>
    </w:p>
    <w:p w:rsidR="00CE6335" w:rsidRDefault="004B2E0F">
      <w:pPr>
        <w:numPr>
          <w:ilvl w:val="0"/>
          <w:numId w:val="43"/>
        </w:numPr>
        <w:spacing w:after="0" w:line="360" w:lineRule="auto"/>
        <w:jc w:val="both"/>
        <w:rPr>
          <w:rFonts w:ascii="Times New Roman" w:hAnsi="Times New Roman"/>
          <w:sz w:val="24"/>
          <w:szCs w:val="24"/>
        </w:rPr>
      </w:pPr>
      <w:r>
        <w:rPr>
          <w:rFonts w:ascii="Times New Roman" w:hAnsi="Times New Roman"/>
          <w:sz w:val="24"/>
          <w:szCs w:val="24"/>
        </w:rPr>
        <w:t>roczne przeniesienia zrealizowanych dochodów budżetowych na podstawie sprawozdań budżetowych, w korespondencji  z kontem 800 „ Fundusz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222 może wykazywać saldo Ma, które oznacza stan dochodów budżetowych zrealizowanych, lecz nie przelanych do budżetu. Saldo konta 222 ulega likwidacji poprzez księgowanie przelewu do budżetu dochodów budżetowych pobranych, lecz nieprzelanych do końca roku, w korespondencji z kontem 130 „ Rachunek bieżący jednostki”</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223 – „ Rozliczenie wydatków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223 służy do ewidencji rozliczania jednostki budżetowej z tytułu zrealizowanych wydatków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223 ujmuje się:</w:t>
      </w:r>
    </w:p>
    <w:p w:rsidR="00CE6335" w:rsidRDefault="004B2E0F">
      <w:pPr>
        <w:pStyle w:val="Akapitzlist"/>
        <w:numPr>
          <w:ilvl w:val="0"/>
          <w:numId w:val="16"/>
        </w:numPr>
        <w:spacing w:after="0" w:line="360" w:lineRule="auto"/>
        <w:jc w:val="both"/>
        <w:rPr>
          <w:rFonts w:ascii="Times New Roman" w:hAnsi="Times New Roman"/>
          <w:sz w:val="24"/>
          <w:szCs w:val="24"/>
        </w:rPr>
      </w:pPr>
      <w:r>
        <w:rPr>
          <w:rFonts w:ascii="Times New Roman" w:hAnsi="Times New Roman"/>
          <w:sz w:val="24"/>
          <w:szCs w:val="24"/>
        </w:rPr>
        <w:t>roczne przeniesienia, na podstawie sprawozdań budżetowych, zrealizowanych wydatków budżetowych.</w:t>
      </w:r>
    </w:p>
    <w:p w:rsidR="00CE6335" w:rsidRDefault="004B2E0F">
      <w:pPr>
        <w:pStyle w:val="Akapitzlist"/>
        <w:spacing w:after="0" w:line="360" w:lineRule="auto"/>
        <w:ind w:left="0"/>
        <w:jc w:val="both"/>
        <w:rPr>
          <w:rFonts w:ascii="Times New Roman" w:hAnsi="Times New Roman"/>
          <w:sz w:val="24"/>
          <w:szCs w:val="24"/>
        </w:rPr>
      </w:pPr>
      <w:r>
        <w:rPr>
          <w:rFonts w:ascii="Times New Roman" w:hAnsi="Times New Roman"/>
          <w:sz w:val="24"/>
          <w:szCs w:val="24"/>
        </w:rPr>
        <w:t>Na stronie Ma konta 223 ujmuje się:</w:t>
      </w:r>
    </w:p>
    <w:p w:rsidR="00CE6335" w:rsidRDefault="004B2E0F">
      <w:pPr>
        <w:pStyle w:val="Akapitzlist"/>
        <w:numPr>
          <w:ilvl w:val="1"/>
          <w:numId w:val="4"/>
        </w:numPr>
        <w:spacing w:after="0" w:line="360" w:lineRule="auto"/>
        <w:jc w:val="both"/>
        <w:rPr>
          <w:rFonts w:ascii="Times New Roman" w:hAnsi="Times New Roman"/>
          <w:sz w:val="24"/>
          <w:szCs w:val="24"/>
        </w:rPr>
      </w:pPr>
      <w:r>
        <w:rPr>
          <w:rFonts w:ascii="Times New Roman" w:hAnsi="Times New Roman"/>
          <w:sz w:val="24"/>
          <w:szCs w:val="24"/>
        </w:rPr>
        <w:t xml:space="preserve"> okresowe wpływy środków pieniężnych otrzymanych na pokrycie wydatków budżetowych jednostki budżetowej.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223 może wykazywać saldo Ma, które oznacza stan środków budżetowych otrzymanych na pokrycie wydatków budżetowych, lecz niewykorzystanych do końca roku</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225 – „ Rozrachunki z budżetami”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Konto 225 służy do ewidencji rozrachunków z budżetami, w szczególności podatku dochodowego od osób fizycznych.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225 ujmuje się w szczególności:</w:t>
      </w:r>
    </w:p>
    <w:p w:rsidR="00CE6335" w:rsidRDefault="004B2E0F">
      <w:pPr>
        <w:pStyle w:val="Akapitzlist"/>
        <w:numPr>
          <w:ilvl w:val="0"/>
          <w:numId w:val="17"/>
        </w:numPr>
        <w:spacing w:after="0" w:line="360" w:lineRule="auto"/>
        <w:jc w:val="both"/>
        <w:rPr>
          <w:rFonts w:ascii="Times New Roman" w:hAnsi="Times New Roman"/>
          <w:sz w:val="24"/>
          <w:szCs w:val="24"/>
        </w:rPr>
      </w:pPr>
      <w:r>
        <w:rPr>
          <w:rFonts w:ascii="Times New Roman" w:hAnsi="Times New Roman"/>
          <w:sz w:val="24"/>
          <w:szCs w:val="24"/>
        </w:rPr>
        <w:t>przekazanie zaliczki na podatek dochodowy od osób fizycznych, korekty powodujące zmniejszenia tych zaliczek.</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225 ujmuje się w szczególności:</w:t>
      </w:r>
    </w:p>
    <w:p w:rsidR="00CE6335" w:rsidRDefault="004B2E0F">
      <w:pPr>
        <w:pStyle w:val="Akapitzlist"/>
        <w:numPr>
          <w:ilvl w:val="0"/>
          <w:numId w:val="18"/>
        </w:numPr>
        <w:spacing w:after="0" w:line="360" w:lineRule="auto"/>
        <w:jc w:val="both"/>
        <w:rPr>
          <w:rFonts w:ascii="Times New Roman" w:hAnsi="Times New Roman"/>
          <w:sz w:val="24"/>
          <w:szCs w:val="24"/>
        </w:rPr>
      </w:pPr>
      <w:r>
        <w:rPr>
          <w:rFonts w:ascii="Times New Roman" w:hAnsi="Times New Roman"/>
          <w:sz w:val="24"/>
          <w:szCs w:val="24"/>
        </w:rPr>
        <w:t>naliczony podatek dochodowy od osób fizycznych z tytułu umów o pracę, umów zleceń i innych świadczeń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Konto 225 -1 podatek dochodowy ( umowa o pracę). Na stronie Wn księguje się przekazanie zaliczki na podatek dochodowy od osób fizycznych, korekty powodujące zmniejszenia tych </w:t>
      </w:r>
      <w:r>
        <w:rPr>
          <w:rFonts w:ascii="Times New Roman" w:hAnsi="Times New Roman"/>
          <w:sz w:val="24"/>
          <w:szCs w:val="24"/>
        </w:rPr>
        <w:lastRenderedPageBreak/>
        <w:t>zaliczek z tytułu umowy o pracę. Na stronie Ma naliczony podatek dochodowy od osób fizycznych z tytułu umów o pracę i innych świadczeń.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225-6 zaliczka na podatek dochodowy- fundusz socjalny oświaty.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225 może mieć dwa salda. Saldo Wn oznacza stan należności, saldo Ma oznacza stan zobowiązań wobec budżetu.</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229 - „ Pozostałe rozrachunki publicznoprawne”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229 służy do ewidencji, innych niż z budżetami, rozrachunków publicznoprawnych,                      a w szczególności z tytułu ubezpieczeń społecznych i zdrowotnych.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229 ujmuje się należności oraz spłatę i zmniejszenie zobowiązań, a na stronie Ma – zobowiązania z tytułu składek, spłatę i zmniejszenie należności z tytułu rozrachunków publicznopraw</w:t>
      </w:r>
      <w:r>
        <w:rPr>
          <w:rFonts w:ascii="Times New Roman" w:hAnsi="Times New Roman"/>
          <w:sz w:val="24"/>
          <w:szCs w:val="24"/>
        </w:rPr>
        <w:softHyphen/>
        <w:t>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229 za</w:t>
      </w:r>
      <w:r>
        <w:rPr>
          <w:rFonts w:ascii="Times New Roman" w:hAnsi="Times New Roman"/>
          <w:sz w:val="24"/>
          <w:szCs w:val="24"/>
        </w:rPr>
        <w:softHyphen/>
        <w:t>pewnia możliwość ustalenia stanu należności i zobowiązań według tytułów rozrachunków oraz podmiotów, z którymi dokonywane są roz</w:t>
      </w:r>
      <w:r>
        <w:rPr>
          <w:rFonts w:ascii="Times New Roman" w:hAnsi="Times New Roman"/>
          <w:sz w:val="24"/>
          <w:szCs w:val="24"/>
        </w:rPr>
        <w:softHyphen/>
        <w:t>liczenia.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W systemie komputerowym zastosowano następujący podział:</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Konto 229-1</w:t>
      </w:r>
      <w:r>
        <w:rPr>
          <w:rFonts w:ascii="Times New Roman" w:hAnsi="Times New Roman"/>
          <w:sz w:val="24"/>
          <w:szCs w:val="24"/>
        </w:rPr>
        <w:t xml:space="preserve"> – Ubezpieczenia społeczne. Na koncie tym księgowane są rozrachunki  z tytułu ubezpieczeń społecznych pracownika i pracodawcy.</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Konto 229-2</w:t>
      </w:r>
      <w:r>
        <w:rPr>
          <w:rFonts w:ascii="Times New Roman" w:hAnsi="Times New Roman"/>
          <w:sz w:val="24"/>
          <w:szCs w:val="24"/>
        </w:rPr>
        <w:t xml:space="preserve"> – Ubezpieczenia zdrowotne. Na koncie tym księgowane są rozrachunki  z tytułu ubezpieczenia  zdrowotnego.</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 xml:space="preserve">Konto 229-3 - </w:t>
      </w:r>
      <w:r>
        <w:rPr>
          <w:rFonts w:ascii="Times New Roman" w:hAnsi="Times New Roman"/>
          <w:sz w:val="24"/>
          <w:szCs w:val="24"/>
        </w:rPr>
        <w:t xml:space="preserve"> Fundusz pracy. Na koncie tym księgowane są rozrachunki  z tytułu funduszu pracy.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229 może wykazywać dwa salda. Saldo Wn oznacza stan należności, a saldo Ma - stan zobowiązań z tytułu naliczonego wynagrodzenia rocznego.</w:t>
      </w:r>
    </w:p>
    <w:p w:rsidR="00CE6335" w:rsidRDefault="004B2E0F">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231 – „ Rozrachunki z tytułu wynagrodzeń”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231 służy do ewidencji rozrachunków z pracownikami jed</w:t>
      </w:r>
      <w:r>
        <w:rPr>
          <w:rFonts w:ascii="Times New Roman" w:hAnsi="Times New Roman"/>
          <w:sz w:val="24"/>
          <w:szCs w:val="24"/>
        </w:rPr>
        <w:softHyphen/>
        <w:t>nostki i innymi osobami fizycznymi z tytułu wypłat pieniężnych i świadczeń rzeczowych zaliczonych, na mocy odrębnych przepisów, do wynagrodzeń, np. należności za pracę wykonywaną na podstawie stosunku pracy,  umowy zlecenia, umowy o dzieło, umowy agencyjnej itp.</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Na stronie Wn konta 231 ujmuje się w szczególności: </w:t>
      </w:r>
    </w:p>
    <w:p w:rsidR="00CE6335" w:rsidRDefault="004B2E0F">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wypłaty pieniężne lub przelewy wynagrodzeń,</w:t>
      </w:r>
    </w:p>
    <w:p w:rsidR="00CE6335" w:rsidRDefault="004B2E0F">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wypłaty zaliczek na poczet wynagrodzeń,</w:t>
      </w:r>
    </w:p>
    <w:p w:rsidR="00CE6335" w:rsidRDefault="004B2E0F">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wartość wydanych świadczeń rzeczowych zaliczanych do wynagrodzeń,</w:t>
      </w:r>
    </w:p>
    <w:p w:rsidR="00CE6335" w:rsidRDefault="004B2E0F">
      <w:pPr>
        <w:pStyle w:val="Akapitzlist"/>
        <w:numPr>
          <w:ilvl w:val="0"/>
          <w:numId w:val="19"/>
        </w:numPr>
        <w:spacing w:after="0" w:line="360" w:lineRule="auto"/>
        <w:jc w:val="both"/>
        <w:rPr>
          <w:rFonts w:ascii="Times New Roman" w:hAnsi="Times New Roman"/>
          <w:sz w:val="24"/>
          <w:szCs w:val="24"/>
        </w:rPr>
      </w:pPr>
      <w:r>
        <w:rPr>
          <w:rFonts w:ascii="Times New Roman" w:hAnsi="Times New Roman"/>
          <w:sz w:val="24"/>
          <w:szCs w:val="24"/>
        </w:rPr>
        <w:t xml:space="preserve"> potrącenia wynagrodzeń obciążające pracownika.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231 ujmuje się zobowiązania jednostki z tytu</w:t>
      </w:r>
      <w:r>
        <w:rPr>
          <w:rFonts w:ascii="Times New Roman" w:hAnsi="Times New Roman"/>
          <w:sz w:val="24"/>
          <w:szCs w:val="24"/>
        </w:rPr>
        <w:softHyphen/>
        <w:t>łu wynagrodzeń.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231 może wykazywać dwa salda. Saldo Wn oznacza stan należności, a saldo Ma - stan zobowiązań jednostki z tytułu wynagrodzeń.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koniec roku konto 231 wykazuje saldo Ma „Zobowiązania z tytułu wynagrodzeń”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do konta 231 prowadzona jest w programie  Puma moduł Płace.</w:t>
      </w:r>
    </w:p>
    <w:p w:rsidR="00CE6335" w:rsidRDefault="004B2E0F">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234 – „ Pozostałe rozrachunki z pracownikami”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234 służy do ewidencji należności, roszczeń i zobowiązań wobec pracowników                      z  innych tytułów niż wynagrodzenia.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234 ujmuje się w szczególności:</w:t>
      </w:r>
    </w:p>
    <w:p w:rsidR="00CE6335" w:rsidRDefault="004B2E0F">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wypłacone pracownikom zaliczki i sumy do rozliczenia na wydat</w:t>
      </w:r>
      <w:r>
        <w:rPr>
          <w:rFonts w:ascii="Times New Roman" w:hAnsi="Times New Roman"/>
          <w:sz w:val="24"/>
          <w:szCs w:val="24"/>
        </w:rPr>
        <w:softHyphen/>
        <w:t>ki obciążające jednostkę,</w:t>
      </w:r>
    </w:p>
    <w:p w:rsidR="00CE6335" w:rsidRDefault="004B2E0F">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od pracowników z tytułu dokonanych przez jednost</w:t>
      </w:r>
      <w:r>
        <w:rPr>
          <w:rFonts w:ascii="Times New Roman" w:hAnsi="Times New Roman"/>
          <w:sz w:val="24"/>
          <w:szCs w:val="24"/>
        </w:rPr>
        <w:softHyphen/>
        <w:t>kę świadczeń odpłatnych,</w:t>
      </w:r>
    </w:p>
    <w:p w:rsidR="00CE6335" w:rsidRDefault="004B2E0F">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 xml:space="preserve"> należności i roszczenia od pracowników z tytułu niedoborów i szkód,</w:t>
      </w:r>
    </w:p>
    <w:p w:rsidR="00CE6335" w:rsidRDefault="004B2E0F">
      <w:pPr>
        <w:pStyle w:val="Akapitzlist"/>
        <w:numPr>
          <w:ilvl w:val="0"/>
          <w:numId w:val="20"/>
        </w:numPr>
        <w:spacing w:after="0" w:line="360" w:lineRule="auto"/>
        <w:jc w:val="both"/>
        <w:rPr>
          <w:rFonts w:ascii="Times New Roman" w:hAnsi="Times New Roman"/>
          <w:sz w:val="24"/>
          <w:szCs w:val="24"/>
        </w:rPr>
      </w:pPr>
      <w:r>
        <w:rPr>
          <w:rFonts w:ascii="Times New Roman" w:hAnsi="Times New Roman"/>
          <w:sz w:val="24"/>
          <w:szCs w:val="24"/>
        </w:rPr>
        <w:t>zapłacone zobowiązania wobec pracowników.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234 ujmuje się w szczególności:</w:t>
      </w:r>
    </w:p>
    <w:p w:rsidR="00CE6335" w:rsidRDefault="004B2E0F">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 xml:space="preserve">wydatki wyłożone przez pracowników w imieniu jednostki, </w:t>
      </w:r>
    </w:p>
    <w:p w:rsidR="00CE6335" w:rsidRDefault="004B2E0F">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rozliczone zaliczki i zwroty środków pieniężnych,</w:t>
      </w:r>
    </w:p>
    <w:p w:rsidR="00CE6335" w:rsidRDefault="004B2E0F">
      <w:pPr>
        <w:pStyle w:val="Akapitzlist"/>
        <w:numPr>
          <w:ilvl w:val="0"/>
          <w:numId w:val="21"/>
        </w:numPr>
        <w:spacing w:after="0" w:line="360" w:lineRule="auto"/>
        <w:jc w:val="both"/>
        <w:rPr>
          <w:rFonts w:ascii="Times New Roman" w:hAnsi="Times New Roman"/>
          <w:sz w:val="24"/>
          <w:szCs w:val="24"/>
        </w:rPr>
      </w:pPr>
      <w:r>
        <w:rPr>
          <w:rFonts w:ascii="Times New Roman" w:hAnsi="Times New Roman"/>
          <w:sz w:val="24"/>
          <w:szCs w:val="24"/>
        </w:rPr>
        <w:t>wpływy należności od pracowników.</w:t>
      </w:r>
    </w:p>
    <w:p w:rsidR="00CE6335" w:rsidRDefault="00CE6335">
      <w:pPr>
        <w:widowControl w:val="0"/>
        <w:tabs>
          <w:tab w:val="left" w:pos="360"/>
        </w:tabs>
        <w:spacing w:after="0" w:line="360" w:lineRule="auto"/>
        <w:ind w:left="360"/>
        <w:jc w:val="both"/>
        <w:rPr>
          <w:rFonts w:ascii="Times New Roman" w:hAnsi="Times New Roman"/>
          <w:sz w:val="24"/>
          <w:szCs w:val="24"/>
        </w:rPr>
      </w:pP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Zaliczki wypłacone pracownikom w walutach obcych można ujmować, do czasu ich rozliczenia, w równowartości waluty polskiej ustalonej przy wypłacie zaliczki.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234 może wykazywać dwa salda. Saldo Wn oznacza stan należności i roszczeń, a saldo Ma - stan zobowiązań wobec pracow</w:t>
      </w:r>
      <w:r>
        <w:rPr>
          <w:rFonts w:ascii="Times New Roman" w:hAnsi="Times New Roman"/>
          <w:sz w:val="24"/>
          <w:szCs w:val="24"/>
        </w:rPr>
        <w:softHyphen/>
        <w:t>ników.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234 za</w:t>
      </w:r>
      <w:r>
        <w:rPr>
          <w:rFonts w:ascii="Times New Roman" w:hAnsi="Times New Roman"/>
          <w:sz w:val="24"/>
          <w:szCs w:val="24"/>
        </w:rPr>
        <w:softHyphen/>
        <w:t>pewnia możliwość ustalenia stanu należności, roszczeń i zobowią</w:t>
      </w:r>
      <w:r>
        <w:rPr>
          <w:rFonts w:ascii="Times New Roman" w:hAnsi="Times New Roman"/>
          <w:sz w:val="24"/>
          <w:szCs w:val="24"/>
        </w:rPr>
        <w:softHyphen/>
        <w:t>zań z poszczególnymi pracownikami według tytułów rozrachunków.</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240 – „ Pozostałe rozrachunki”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240 służy do ewidencji krajowych i zagranicznych należno</w:t>
      </w:r>
      <w:r>
        <w:rPr>
          <w:rFonts w:ascii="Times New Roman" w:hAnsi="Times New Roman"/>
          <w:sz w:val="24"/>
          <w:szCs w:val="24"/>
        </w:rPr>
        <w:softHyphen/>
        <w:t>ści i roszczeń oraz zobowiązań nie objętych ewidencją na kontach 201-234. Konto 240 może być używane również do ewidencji poży</w:t>
      </w:r>
      <w:r>
        <w:rPr>
          <w:rFonts w:ascii="Times New Roman" w:hAnsi="Times New Roman"/>
          <w:sz w:val="24"/>
          <w:szCs w:val="24"/>
        </w:rPr>
        <w:softHyphen/>
        <w:t>czek i różnego rodzaju rozliczeń, a także krótko- i długoterminowych należności funduszy celowych.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240 ujmuje się powstałe należności i ro</w:t>
      </w:r>
      <w:r>
        <w:rPr>
          <w:rFonts w:ascii="Times New Roman" w:hAnsi="Times New Roman"/>
          <w:sz w:val="24"/>
          <w:szCs w:val="24"/>
        </w:rPr>
        <w:softHyphen/>
        <w:t>szczenia oraz spłatę i zmniejszenie zobowiązań, a na stronie Ma - powstałe zobowiązania oraz spłatę i zmniejszenie należności i ro</w:t>
      </w:r>
      <w:r>
        <w:rPr>
          <w:rFonts w:ascii="Times New Roman" w:hAnsi="Times New Roman"/>
          <w:sz w:val="24"/>
          <w:szCs w:val="24"/>
        </w:rPr>
        <w:softHyphen/>
        <w:t>szczeń.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240 może mieć dwa salda. Saldo Wn oznacza stan należno</w:t>
      </w:r>
      <w:r>
        <w:rPr>
          <w:rFonts w:ascii="Times New Roman" w:hAnsi="Times New Roman"/>
          <w:sz w:val="24"/>
          <w:szCs w:val="24"/>
        </w:rPr>
        <w:softHyphen/>
        <w:t>ści i roszczeń, a saldo Ma - stan zobowiązań.</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240 za</w:t>
      </w:r>
      <w:r>
        <w:rPr>
          <w:rFonts w:ascii="Times New Roman" w:hAnsi="Times New Roman"/>
          <w:sz w:val="24"/>
          <w:szCs w:val="24"/>
        </w:rPr>
        <w:softHyphen/>
        <w:t>pewnia ustalenie rozrachunków, roszczeń i rozliczeń z poszczegól</w:t>
      </w:r>
      <w:r>
        <w:rPr>
          <w:rFonts w:ascii="Times New Roman" w:hAnsi="Times New Roman"/>
          <w:sz w:val="24"/>
          <w:szCs w:val="24"/>
        </w:rPr>
        <w:softHyphen/>
        <w:t>nych tytułów.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koncie 240 ujmuje się w szczególności:</w:t>
      </w:r>
    </w:p>
    <w:p w:rsidR="00CE6335" w:rsidRDefault="004B2E0F">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potrącenia dotyczące wynagrodzenia, np. składki PZU, ZNP, </w:t>
      </w:r>
    </w:p>
    <w:p w:rsidR="00CE6335" w:rsidRDefault="004B2E0F">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wypłata funduszu socjalnego na konta osobiste emerytów,</w:t>
      </w:r>
    </w:p>
    <w:p w:rsidR="00CE6335" w:rsidRDefault="004B2E0F">
      <w:pPr>
        <w:pStyle w:val="Akapitzlist"/>
        <w:numPr>
          <w:ilvl w:val="0"/>
          <w:numId w:val="22"/>
        </w:numPr>
        <w:spacing w:after="0" w:line="360" w:lineRule="auto"/>
        <w:jc w:val="both"/>
        <w:rPr>
          <w:rFonts w:ascii="Times New Roman" w:hAnsi="Times New Roman"/>
          <w:sz w:val="24"/>
          <w:szCs w:val="24"/>
        </w:rPr>
      </w:pPr>
      <w:r>
        <w:rPr>
          <w:rFonts w:ascii="Times New Roman" w:hAnsi="Times New Roman"/>
          <w:sz w:val="24"/>
          <w:szCs w:val="24"/>
        </w:rPr>
        <w:t xml:space="preserve"> sumy do wyjaśnienia.</w:t>
      </w:r>
    </w:p>
    <w:p w:rsidR="00CE6335" w:rsidRDefault="00CE6335">
      <w:pPr>
        <w:pStyle w:val="Akapitzlist"/>
        <w:spacing w:after="0" w:line="360" w:lineRule="auto"/>
        <w:jc w:val="both"/>
        <w:rPr>
          <w:rFonts w:ascii="Times New Roman" w:hAnsi="Times New Roman"/>
          <w:b/>
          <w:sz w:val="24"/>
          <w:szCs w:val="24"/>
        </w:rPr>
      </w:pP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Zespół 3 – „ Materiały i towary”</w:t>
      </w:r>
    </w:p>
    <w:p w:rsidR="00CE6335" w:rsidRDefault="004B2E0F">
      <w:pPr>
        <w:pStyle w:val="Akapitzlist"/>
        <w:numPr>
          <w:ilvl w:val="0"/>
          <w:numId w:val="12"/>
        </w:numPr>
        <w:spacing w:after="0" w:line="360" w:lineRule="auto"/>
        <w:rPr>
          <w:rFonts w:ascii="Times New Roman" w:hAnsi="Times New Roman"/>
          <w:b/>
          <w:sz w:val="24"/>
          <w:szCs w:val="24"/>
        </w:rPr>
      </w:pPr>
      <w:r>
        <w:rPr>
          <w:rFonts w:ascii="Times New Roman" w:hAnsi="Times New Roman"/>
          <w:b/>
          <w:sz w:val="24"/>
          <w:szCs w:val="24"/>
        </w:rPr>
        <w:t>Konto 310 – „ Materiały”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310 służy do ewidencji zapasów materiałów, znajdujących się w magazynach oraz we własnym i obcym przerobie. Wartość wszystkich materiałów odnosi się bezpośrednio                     w ciężar konta kosztów (Wn konta 401). Na ostatni dzień roku budżetowego nie zużyte materiały podlegają zinwentaryzowaniu. Inwentaryzacji nie podlegają artykuły spożywcze zakupione do stołówki szkolnej oraz materiały biurowe. Spisane ilości pozostałych materiałów ( miał, węgiel) wycenia się według cen zakupu lub nabycia i odnosi się na saldo Wn konta 310, Ma 401.</w:t>
      </w:r>
    </w:p>
    <w:p w:rsidR="00CE6335" w:rsidRDefault="004B2E0F">
      <w:pPr>
        <w:spacing w:after="0" w:line="360" w:lineRule="auto"/>
        <w:ind w:firstLine="567"/>
        <w:jc w:val="both"/>
        <w:rPr>
          <w:rFonts w:ascii="Times New Roman" w:hAnsi="Times New Roman"/>
          <w:sz w:val="24"/>
          <w:szCs w:val="24"/>
        </w:rPr>
      </w:pPr>
      <w:r>
        <w:rPr>
          <w:rFonts w:ascii="Times New Roman" w:hAnsi="Times New Roman"/>
          <w:sz w:val="24"/>
          <w:szCs w:val="24"/>
        </w:rPr>
        <w:t xml:space="preserve">Na stronie Wn konta 310 ujmuje się zwiększenie ilości i wartości stanu zapasu materiałów, a na stronie Ma - jego zmniejszenia. Konto 310 może wykazywać saldo Wn, które wyraża stan zapasów materiałów, w cenach zakupu, nabycia lub w stałych cenach ewidencyjnych. Ewidencja szczegółowa umożliwia wyodrębnienie poszczególnych rodzajów materiałów.  </w:t>
      </w:r>
    </w:p>
    <w:p w:rsidR="00CE6335" w:rsidRDefault="004B2E0F">
      <w:pPr>
        <w:spacing w:after="0" w:line="360" w:lineRule="auto"/>
        <w:jc w:val="center"/>
        <w:rPr>
          <w:rFonts w:ascii="Times New Roman" w:hAnsi="Times New Roman"/>
          <w:b/>
          <w:sz w:val="24"/>
          <w:szCs w:val="24"/>
        </w:rPr>
      </w:pPr>
      <w:r>
        <w:rPr>
          <w:rFonts w:ascii="Times New Roman" w:hAnsi="Times New Roman"/>
          <w:b/>
          <w:sz w:val="24"/>
          <w:szCs w:val="24"/>
        </w:rPr>
        <w:t>Zespół 4 „ Koszty według rodzajów i ich rozliczenie”</w:t>
      </w:r>
    </w:p>
    <w:p w:rsidR="00CE6335" w:rsidRDefault="004B2E0F">
      <w:pPr>
        <w:pStyle w:val="Tretekstu"/>
        <w:spacing w:after="0" w:line="360" w:lineRule="auto"/>
        <w:jc w:val="both"/>
        <w:rPr>
          <w:color w:val="008000"/>
        </w:rPr>
      </w:pPr>
      <w:r>
        <w:t xml:space="preserve">Konta zespołu 4 służą do ewidencji kosztów w układzie rodzajowym i ich rozliczenia. Poniesione koszty ujmuje się w księgach rachunkowych w momencie ich powstania niezależnie od terminu ich zapłaty </w:t>
      </w:r>
      <w:r>
        <w:rPr>
          <w:color w:val="008000"/>
        </w:rPr>
        <w:t>.</w:t>
      </w:r>
    </w:p>
    <w:p w:rsidR="00CE6335" w:rsidRDefault="004B2E0F">
      <w:pPr>
        <w:pStyle w:val="Tretekstu"/>
        <w:spacing w:after="0" w:line="360" w:lineRule="auto"/>
        <w:jc w:val="both"/>
      </w:pPr>
      <w:r>
        <w:t>Ewidencję szczegółową do kont zespołu 4 prowadzi się według podziałek klasyfikacji planu finansowego jednostki w przekrojach dostosowanych do potrzeb planowania, analiz oraz sprawozdawczości. Paragrafy klasyfikacji budżetowej wydatków zostały przyporządkowane do odpowiednich kont kosztów rodzajowych.</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400 – „ Amortyzacja”</w:t>
      </w:r>
    </w:p>
    <w:p w:rsidR="00CE6335" w:rsidRDefault="004B2E0F">
      <w:pPr>
        <w:pStyle w:val="Tretekstu"/>
        <w:spacing w:after="0" w:line="360" w:lineRule="auto"/>
        <w:jc w:val="both"/>
      </w:pPr>
      <w:r>
        <w:lastRenderedPageBreak/>
        <w:t>Konto 400 służy do ewidencji naliczonych odpisów amortyzacji od środków trwałych i wartości niematerialnych i prawnych, od których odpisy umorzeniowe są dokonywane stopniowo wg stawek amortyzacyjnych.</w:t>
      </w:r>
    </w:p>
    <w:p w:rsidR="00CE6335" w:rsidRDefault="004B2E0F">
      <w:pPr>
        <w:pStyle w:val="Tretekstu"/>
        <w:spacing w:after="0" w:line="360" w:lineRule="auto"/>
        <w:jc w:val="both"/>
      </w:pPr>
      <w:r>
        <w:t xml:space="preserve">Na stronie Wn konta 400 ujmuje się naliczone odpisy amortyzacyjne i umorzeniowe, a na stronie Ma ewentualne zmniejszenie odpisów amortyzacyjnych i umorzeniowych,                            w korespondencji z kontem 071. </w:t>
      </w:r>
    </w:p>
    <w:p w:rsidR="00CE6335" w:rsidRDefault="004B2E0F">
      <w:pPr>
        <w:pStyle w:val="Tretekstu"/>
        <w:spacing w:after="0" w:line="360" w:lineRule="auto"/>
        <w:jc w:val="both"/>
      </w:pPr>
      <w:r>
        <w:t xml:space="preserve">Konto 400 może wykazywać w ciągu roku obrotowego saldo Wn, które wyraża wysokość poniesionych kosztów amortyzacji. Saldo konta 400 przenosi się w końcu roku obrotowego na konto 860.  </w:t>
      </w:r>
    </w:p>
    <w:p w:rsidR="00CE6335" w:rsidRDefault="004B2E0F">
      <w:pPr>
        <w:pStyle w:val="Tretekstu"/>
        <w:numPr>
          <w:ilvl w:val="0"/>
          <w:numId w:val="12"/>
        </w:numPr>
        <w:spacing w:after="0" w:line="360" w:lineRule="auto"/>
        <w:jc w:val="both"/>
        <w:rPr>
          <w:b/>
        </w:rPr>
      </w:pPr>
      <w:r>
        <w:rPr>
          <w:b/>
        </w:rPr>
        <w:t>Konto 401- „ Zużycie materiałów i energii”</w:t>
      </w:r>
    </w:p>
    <w:p w:rsidR="00CE6335" w:rsidRDefault="004B2E0F">
      <w:pPr>
        <w:pStyle w:val="Tretekstu"/>
        <w:spacing w:after="0" w:line="360" w:lineRule="auto"/>
        <w:jc w:val="both"/>
      </w:pPr>
      <w:r>
        <w:t>Konto 401 służy do ewidencji kosztów zużycia materiałów i energii na cele działalności podstawowej, pomocniczej i ogólnego zarządu.</w:t>
      </w:r>
    </w:p>
    <w:p w:rsidR="00CE6335" w:rsidRDefault="004B2E0F">
      <w:pPr>
        <w:pStyle w:val="Tretekstu"/>
        <w:spacing w:after="0" w:line="360" w:lineRule="auto"/>
        <w:jc w:val="both"/>
      </w:pPr>
      <w:r>
        <w:t>Na stronie Wn konta 401 ujmuje się poniesione koszty z tytułu zużycia materiałów i energii                    a na stronie Ma ujmuje się zmniejszenia poniesionych kosztów oraz na dzień bilansowy przeniesienie salda poniesionych w ciągu roku kosztów zużycia materiałów i energii na konto 860.</w:t>
      </w:r>
    </w:p>
    <w:p w:rsidR="00CE6335" w:rsidRDefault="004B2E0F">
      <w:pPr>
        <w:pStyle w:val="Tretekstu"/>
        <w:spacing w:after="0" w:line="360" w:lineRule="auto"/>
        <w:jc w:val="both"/>
      </w:pPr>
      <w:r>
        <w:t xml:space="preserve">Ewidencja szczegółowa do konta 401 prowadzona jest według podziałek klasyfikacji planu finansowego jednostki. </w:t>
      </w:r>
    </w:p>
    <w:p w:rsidR="00CE6335" w:rsidRDefault="004B2E0F">
      <w:pPr>
        <w:pStyle w:val="Tretekstu"/>
        <w:spacing w:after="0" w:line="360" w:lineRule="auto"/>
        <w:jc w:val="both"/>
      </w:pPr>
      <w:r>
        <w:t>Przyporządkowane paragrafy wydatków bieżących to:421 422 424 426 ( odpowiednio 4 cyfra)</w:t>
      </w:r>
    </w:p>
    <w:p w:rsidR="00CE6335" w:rsidRDefault="004B2E0F">
      <w:pPr>
        <w:pStyle w:val="Tretekstu"/>
        <w:numPr>
          <w:ilvl w:val="0"/>
          <w:numId w:val="12"/>
        </w:numPr>
        <w:spacing w:after="0" w:line="360" w:lineRule="auto"/>
        <w:jc w:val="both"/>
        <w:rPr>
          <w:b/>
        </w:rPr>
      </w:pPr>
      <w:r>
        <w:rPr>
          <w:b/>
        </w:rPr>
        <w:t>Konto 402 - „ Usługi obce”</w:t>
      </w:r>
    </w:p>
    <w:p w:rsidR="00CE6335" w:rsidRDefault="004B2E0F">
      <w:pPr>
        <w:pStyle w:val="Tretekstu"/>
        <w:spacing w:after="0" w:line="360" w:lineRule="auto"/>
        <w:jc w:val="both"/>
      </w:pPr>
      <w:r>
        <w:t xml:space="preserve">Konto 402 służy do ewidencji kosztów z tytułu usług obcych wykonywanych na rzecz działalności podstawowej jednostki. </w:t>
      </w:r>
    </w:p>
    <w:p w:rsidR="00CE6335" w:rsidRDefault="004B2E0F">
      <w:pPr>
        <w:pStyle w:val="Tretekstu"/>
        <w:spacing w:after="0" w:line="360" w:lineRule="auto"/>
        <w:jc w:val="both"/>
      </w:pPr>
      <w:r>
        <w:t>Na stronie Wn konta 402 ujmuje się poniesione koszty usług obcych a na stronie Ma ujmuje się zmniejszenia poniesionych kosztów oraz na dzień bilansowy przeniesienie salda poniesionych kosztów usług obcych na konto 860.</w:t>
      </w:r>
    </w:p>
    <w:p w:rsidR="00CE6335" w:rsidRDefault="004B2E0F">
      <w:pPr>
        <w:pStyle w:val="Tretekstu"/>
        <w:spacing w:after="0" w:line="360" w:lineRule="auto"/>
        <w:jc w:val="both"/>
      </w:pPr>
      <w:r>
        <w:t>Ewidencja szczegółowa do konta 402 prowadzona jest według podziałek klasyfikacji planu finansowego jednostki.</w:t>
      </w:r>
    </w:p>
    <w:p w:rsidR="00CE6335" w:rsidRDefault="004B2E0F">
      <w:pPr>
        <w:pStyle w:val="Tretekstu"/>
        <w:spacing w:after="0" w:line="360" w:lineRule="auto"/>
        <w:jc w:val="both"/>
      </w:pPr>
      <w:r>
        <w:t>Przyporządkowane paragrafy wydatków bieżących to: 427,430,436 ( odpowiedni 4 cyfra).</w:t>
      </w:r>
    </w:p>
    <w:p w:rsidR="00CE6335" w:rsidRDefault="004B2E0F">
      <w:pPr>
        <w:pStyle w:val="Tretekstu"/>
        <w:numPr>
          <w:ilvl w:val="0"/>
          <w:numId w:val="12"/>
        </w:numPr>
        <w:spacing w:after="0" w:line="360" w:lineRule="auto"/>
        <w:jc w:val="both"/>
        <w:rPr>
          <w:b/>
        </w:rPr>
      </w:pPr>
      <w:r>
        <w:rPr>
          <w:b/>
        </w:rPr>
        <w:t>Konto 404 - „ Wynagrodzenia”</w:t>
      </w:r>
    </w:p>
    <w:p w:rsidR="00CE6335" w:rsidRDefault="004B2E0F">
      <w:pPr>
        <w:pStyle w:val="Tretekstu"/>
        <w:spacing w:after="0" w:line="360" w:lineRule="auto"/>
        <w:jc w:val="both"/>
      </w:pPr>
      <w:r>
        <w:t>Konto 404 służy do ewidencji kosztów działalności podstawowej z tytułu wynagrodzeń                     z pracownikami i innymi osobami fizycznymi zatrudnionymi na podstawie umowy o pracę, umowy zlecenia, umowy o dzieło, umowy agencyjnej i innych umów zgodnie z odrębnymi przepisami.</w:t>
      </w:r>
    </w:p>
    <w:p w:rsidR="00CE6335" w:rsidRDefault="004B2E0F">
      <w:pPr>
        <w:pStyle w:val="Tretekstu"/>
        <w:spacing w:after="0" w:line="360" w:lineRule="auto"/>
        <w:jc w:val="both"/>
      </w:pPr>
      <w:r>
        <w:lastRenderedPageBreak/>
        <w:t>Na stronie Wn konta 404 ujmuje się kwotę należnego pracownikom i innym osobom fizycznym wynagrodzenia brutto a na stronie Ma ujmuje się korekty uprzednio zewidencjonowanych kosztów działalności podstawowej z tytułu wynagrodzeń oraz na dzień bilansowy przenosi się je na konto 860.</w:t>
      </w:r>
    </w:p>
    <w:p w:rsidR="00CE6335" w:rsidRDefault="004B2E0F">
      <w:pPr>
        <w:pStyle w:val="Tretekstu"/>
        <w:spacing w:after="0" w:line="360" w:lineRule="auto"/>
        <w:jc w:val="both"/>
      </w:pPr>
      <w:r>
        <w:t xml:space="preserve">Ewidencja szczegółowa do konta 404 prowadzona jest według podziałek klasyfikacji planu finansowego jednostki. </w:t>
      </w:r>
    </w:p>
    <w:p w:rsidR="00CE6335" w:rsidRDefault="004B2E0F">
      <w:pPr>
        <w:pStyle w:val="Tretekstu"/>
        <w:spacing w:after="0" w:line="360" w:lineRule="auto"/>
        <w:jc w:val="both"/>
      </w:pPr>
      <w:r>
        <w:t>Przyporządkowane paragrafy wydatków bieżących to:401,404,417 ( odpowiednio 4 cyfra).</w:t>
      </w:r>
    </w:p>
    <w:p w:rsidR="00CE6335" w:rsidRDefault="004B2E0F">
      <w:pPr>
        <w:pStyle w:val="Akapitzlist"/>
        <w:numPr>
          <w:ilvl w:val="0"/>
          <w:numId w:val="12"/>
        </w:numPr>
        <w:spacing w:after="0" w:line="360" w:lineRule="auto"/>
        <w:jc w:val="both"/>
        <w:rPr>
          <w:rFonts w:ascii="Times New Roman" w:hAnsi="Times New Roman"/>
          <w:b/>
          <w:sz w:val="24"/>
          <w:szCs w:val="24"/>
        </w:rPr>
      </w:pPr>
      <w:r>
        <w:rPr>
          <w:rFonts w:ascii="Times New Roman" w:hAnsi="Times New Roman"/>
          <w:b/>
          <w:sz w:val="24"/>
          <w:szCs w:val="24"/>
        </w:rPr>
        <w:t>Konto 405 – „ Ubezpieczenia społeczne i inne świadczenia”</w:t>
      </w:r>
    </w:p>
    <w:p w:rsidR="00CE6335" w:rsidRDefault="004B2E0F">
      <w:pPr>
        <w:pStyle w:val="Tretekstu"/>
        <w:spacing w:after="0" w:line="360" w:lineRule="auto"/>
        <w:jc w:val="both"/>
      </w:pPr>
      <w:r>
        <w:t>Konto 405 służy do ewidencji kosztów działalności podstawowej z tytułu różnego rodzaju świadczeń na rzecz pracowników i osób fizycznych zatrudnionych na umowę o pracę, umowy o dzieło i innych umów, które nie są zaliczane do wynagrodzeń, koszty podróży, szkolenia pracowników, zakup odzieży ochronnej.</w:t>
      </w:r>
    </w:p>
    <w:p w:rsidR="00CE6335" w:rsidRDefault="004B2E0F">
      <w:pPr>
        <w:pStyle w:val="Tretekstu"/>
        <w:spacing w:after="0" w:line="360" w:lineRule="auto"/>
        <w:jc w:val="both"/>
      </w:pPr>
      <w:r>
        <w:t>Na stronie Wn konta 405 ujmuje się poniesione koszty z tytułu ubezpieczeń społecznych                  i świadczeń z w/w tytułów, które nie są zaliczane do wynagrodzeń a na stronie Ma ujmuje się zmniejszenia kosztów z w/w tytułów oraz na dzień bilansowy przenosi się je na konto 860.</w:t>
      </w:r>
    </w:p>
    <w:p w:rsidR="00CE6335" w:rsidRDefault="004B2E0F">
      <w:pPr>
        <w:pStyle w:val="Tretekstu"/>
        <w:spacing w:after="0" w:line="360" w:lineRule="auto"/>
        <w:jc w:val="both"/>
      </w:pPr>
      <w:r>
        <w:t>Ewidencja szczegółowa do konta 405 prowadzona jest według podziałek klasyfikacji planu finansowego jednostki.</w:t>
      </w:r>
    </w:p>
    <w:p w:rsidR="00CE6335" w:rsidRDefault="004B2E0F">
      <w:pPr>
        <w:pStyle w:val="Tretekstu"/>
        <w:spacing w:after="0" w:line="360" w:lineRule="auto"/>
        <w:jc w:val="both"/>
      </w:pPr>
      <w:r>
        <w:t>Przyporządkowane paragrafy wydatków bieżących to:302, 411,412,428, 441,444,470 ( odpowiednio 4 cyfra)</w:t>
      </w:r>
    </w:p>
    <w:p w:rsidR="00CE6335" w:rsidRDefault="004B2E0F">
      <w:pPr>
        <w:pStyle w:val="Tretekstu"/>
        <w:numPr>
          <w:ilvl w:val="0"/>
          <w:numId w:val="12"/>
        </w:numPr>
        <w:spacing w:after="0" w:line="360" w:lineRule="auto"/>
        <w:jc w:val="both"/>
        <w:rPr>
          <w:b/>
        </w:rPr>
      </w:pPr>
      <w:r>
        <w:rPr>
          <w:b/>
        </w:rPr>
        <w:t>Konto 409 – „ Pozostałe koszty rodzajowe”</w:t>
      </w:r>
    </w:p>
    <w:p w:rsidR="00CE6335" w:rsidRDefault="004B2E0F">
      <w:pPr>
        <w:pStyle w:val="Tretekstu"/>
        <w:spacing w:after="0" w:line="360" w:lineRule="auto"/>
        <w:jc w:val="both"/>
      </w:pPr>
      <w:r>
        <w:t>Konto 409 służy do ewidencji kosztów działalności podstawowej, które nie kwalifikują się do ujęcia na kontach 400- 405. Na koncie tym ujmuje się koszty ubezpieczeń majątkowych oraz innych kosztów niezaliczanych do kosztów działalności finansowej i pozostałych kosztów operacyjnych.</w:t>
      </w:r>
    </w:p>
    <w:p w:rsidR="00CE6335" w:rsidRDefault="004B2E0F">
      <w:pPr>
        <w:pStyle w:val="Tretekstu"/>
        <w:spacing w:after="0" w:line="360" w:lineRule="auto"/>
        <w:jc w:val="both"/>
      </w:pPr>
      <w:r>
        <w:t xml:space="preserve">Na stronie Wn konta 409 ujmuje się poniesione koszty z w/w tytułów, a na stronie Ma zmniejszenie kosztów oraz na dzień bilansowy ujmuje się przeniesienie poniesionych kosztów na konto 860. </w:t>
      </w:r>
    </w:p>
    <w:p w:rsidR="00CE6335" w:rsidRDefault="004B2E0F">
      <w:pPr>
        <w:pStyle w:val="Tretekstu"/>
        <w:spacing w:after="0" w:line="360" w:lineRule="auto"/>
        <w:jc w:val="both"/>
      </w:pPr>
      <w:r>
        <w:t>Ewidencja szczegółowa do konta 409 prowadzona jest według podziałek klasyfikacji planu finansowego jednostki.</w:t>
      </w:r>
    </w:p>
    <w:p w:rsidR="00CE6335" w:rsidRDefault="004B2E0F">
      <w:pPr>
        <w:pStyle w:val="Tretekstu"/>
        <w:spacing w:after="0" w:line="360" w:lineRule="auto"/>
        <w:jc w:val="both"/>
      </w:pPr>
      <w:r>
        <w:t>Przyporządkowane paragrafy wydatków bieżących to:  324, 326,443 ( odpowiednio 4 cyfra)</w:t>
      </w:r>
    </w:p>
    <w:p w:rsidR="00CE6335" w:rsidRDefault="004B2E0F">
      <w:pPr>
        <w:pStyle w:val="Tretekstu"/>
        <w:spacing w:after="0" w:line="360" w:lineRule="auto"/>
        <w:jc w:val="center"/>
        <w:rPr>
          <w:b/>
        </w:rPr>
      </w:pPr>
      <w:r>
        <w:rPr>
          <w:b/>
        </w:rPr>
        <w:t>Zespół 7 – „ Przychody, dochody i koszty”</w:t>
      </w:r>
    </w:p>
    <w:p w:rsidR="00CE6335" w:rsidRDefault="004B2E0F">
      <w:pPr>
        <w:pStyle w:val="Akapitzlist"/>
        <w:numPr>
          <w:ilvl w:val="0"/>
          <w:numId w:val="33"/>
        </w:numPr>
        <w:spacing w:after="0" w:line="360" w:lineRule="auto"/>
        <w:jc w:val="both"/>
        <w:rPr>
          <w:rFonts w:ascii="Times New Roman" w:hAnsi="Times New Roman"/>
          <w:b/>
          <w:sz w:val="24"/>
          <w:szCs w:val="24"/>
        </w:rPr>
      </w:pPr>
      <w:r>
        <w:rPr>
          <w:rFonts w:ascii="Times New Roman" w:hAnsi="Times New Roman"/>
          <w:b/>
          <w:sz w:val="24"/>
          <w:szCs w:val="24"/>
        </w:rPr>
        <w:t>Konto 720 - „ Przychody z tytułu dochodów budżetowych”</w:t>
      </w:r>
    </w:p>
    <w:p w:rsidR="00CE6335" w:rsidRDefault="004B2E0F">
      <w:pPr>
        <w:spacing w:after="0" w:line="360" w:lineRule="auto"/>
        <w:ind w:right="68"/>
        <w:jc w:val="both"/>
        <w:rPr>
          <w:rFonts w:ascii="Times New Roman" w:hAnsi="Times New Roman"/>
          <w:sz w:val="24"/>
          <w:szCs w:val="24"/>
        </w:rPr>
      </w:pPr>
      <w:r>
        <w:rPr>
          <w:rFonts w:ascii="Times New Roman" w:hAnsi="Times New Roman"/>
          <w:sz w:val="24"/>
          <w:szCs w:val="24"/>
        </w:rPr>
        <w:t xml:space="preserve">Konto 720 służy do ewidencji przychodów z tytułu dochodów budżetowych związanych bezpośrednio z podstawową działalnością jednostki. </w:t>
      </w:r>
    </w:p>
    <w:p w:rsidR="00CE6335" w:rsidRDefault="004B2E0F">
      <w:pPr>
        <w:spacing w:after="0" w:line="360" w:lineRule="auto"/>
        <w:ind w:right="70"/>
        <w:jc w:val="both"/>
        <w:rPr>
          <w:rFonts w:ascii="Times New Roman" w:hAnsi="Times New Roman"/>
          <w:sz w:val="24"/>
          <w:szCs w:val="24"/>
        </w:rPr>
      </w:pPr>
      <w:r>
        <w:rPr>
          <w:rFonts w:ascii="Times New Roman" w:hAnsi="Times New Roman"/>
          <w:sz w:val="24"/>
          <w:szCs w:val="24"/>
        </w:rPr>
        <w:lastRenderedPageBreak/>
        <w:t>Na stronie Wn konta 720 ujmuje się odpisy z tytułu dochodów budżetowych, a na stronie Ma konta 720 ujmuje się przychody z tytułu dochodów budżetowych.</w:t>
      </w:r>
    </w:p>
    <w:p w:rsidR="00CE6335" w:rsidRDefault="004B2E0F">
      <w:pPr>
        <w:spacing w:after="0" w:line="360" w:lineRule="auto"/>
        <w:ind w:right="70"/>
        <w:jc w:val="both"/>
        <w:rPr>
          <w:rFonts w:ascii="Times New Roman" w:hAnsi="Times New Roman"/>
          <w:sz w:val="24"/>
          <w:szCs w:val="24"/>
        </w:rPr>
      </w:pPr>
      <w:r>
        <w:rPr>
          <w:rFonts w:ascii="Times New Roman" w:hAnsi="Times New Roman"/>
          <w:sz w:val="24"/>
          <w:szCs w:val="24"/>
        </w:rPr>
        <w:t>Ewidencja szczegółowa prowadzona do konta 720 powinna zapewnić wyodrębnienie przychodów z tytułu dochodów budżetowych według pozycji planu finansowego.</w:t>
      </w:r>
    </w:p>
    <w:p w:rsidR="00CE6335" w:rsidRDefault="004B2E0F">
      <w:pPr>
        <w:spacing w:after="0" w:line="360" w:lineRule="auto"/>
        <w:ind w:right="70"/>
        <w:jc w:val="both"/>
        <w:rPr>
          <w:rFonts w:ascii="Times New Roman" w:hAnsi="Times New Roman"/>
          <w:sz w:val="24"/>
          <w:szCs w:val="24"/>
        </w:rPr>
      </w:pPr>
      <w:r>
        <w:rPr>
          <w:rFonts w:ascii="Times New Roman" w:hAnsi="Times New Roman"/>
          <w:sz w:val="24"/>
          <w:szCs w:val="24"/>
        </w:rPr>
        <w:t>Na koniec roku obrotowego saldo konta 720 przenosi się na konto 860. Na koniec roku konto 720 nie wykazuje salda.</w:t>
      </w:r>
    </w:p>
    <w:p w:rsidR="00CE6335" w:rsidRDefault="004B2E0F">
      <w:pPr>
        <w:pStyle w:val="Akapitzlist"/>
        <w:numPr>
          <w:ilvl w:val="0"/>
          <w:numId w:val="33"/>
        </w:numPr>
        <w:spacing w:after="0" w:line="360" w:lineRule="auto"/>
        <w:ind w:right="70"/>
        <w:jc w:val="both"/>
        <w:rPr>
          <w:rFonts w:ascii="Times New Roman" w:hAnsi="Times New Roman"/>
          <w:b/>
          <w:sz w:val="24"/>
          <w:szCs w:val="24"/>
        </w:rPr>
      </w:pPr>
      <w:r>
        <w:rPr>
          <w:rFonts w:ascii="Times New Roman" w:hAnsi="Times New Roman"/>
          <w:b/>
          <w:sz w:val="24"/>
          <w:szCs w:val="24"/>
        </w:rPr>
        <w:t>Konto 750- „ Przychody finansowe”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750 służy do ewidencji przychodów finansowych.</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750 ujmuje się przychody z tytułu operacji finansowych, a w szczególności przychody ze sprzedaży papierów wartościowych, odsetki od środków zgromadzonych na rachunkach bankowych, przychody z udziałów i akcji, dywidendy, oraz odsetki od udzielonych pożyczek, dyskonto weksli, czeków obcych i papierów wartościowych oraz odsetki za zwłokę w zapłacie należności, dodatnie różnice kursowe.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xml:space="preserve">Ewidencja szczegółowa prowadzona do konta 750 powinna zapewnić wyodrębnienie przychodów finansowych z tytułu udziałów w innych podmiotach gospodarczych, należne jednostce odsetki od pożyczek i zapłacone odsetki za zwłokę od należności. </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przychody finansowe na stronę Ma 860 ( Wn konto 750). Na koniec roku konto 750 nie wykazuje salda.</w:t>
      </w:r>
    </w:p>
    <w:p w:rsidR="00CE6335" w:rsidRDefault="004B2E0F">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t>Konto 760- „ Pozostałe przychody finansowe”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przychodów nie związanych bezpośrednio z podstawową działalnością jednostki, w tym wszelkich innych przychodów niż podlegające ewidencji na kontach 720, 750.</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760 służy do ewidencji dodatnich skutków finansowych zdarzeń trudnych do przewidzenia, który wystąpiły poza operacyjną działalnością jednostki i nie są związane z ogólnym profilem jej prowadzenia.</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Ma konta 760 ujmuje się:</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materiałów wartości cen zakupu lub nabycia materiałów;</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przychody ze sprzedaży środków trwałych, wartości niematerialnych i prawnych oraz środków trwałych w budowie;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przychody, do których zalicza się w szczególności: odpisane przedawnione zobowiązania, otrzymane odszkodowania, kary, darowizny i nieodpłatnie otrzymane środki obrotowe.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pozostałe przychody operacyjne na stronę Ma 860 w korespondencji ze stroną Wn konta 760. Na koniec roku koto 760 nie wykazuje salda.</w:t>
      </w:r>
    </w:p>
    <w:p w:rsidR="00CE6335" w:rsidRDefault="004B2E0F">
      <w:pPr>
        <w:pStyle w:val="Akapitzlist"/>
        <w:numPr>
          <w:ilvl w:val="0"/>
          <w:numId w:val="42"/>
        </w:numPr>
        <w:spacing w:after="0" w:line="360" w:lineRule="auto"/>
        <w:ind w:right="70"/>
        <w:jc w:val="both"/>
        <w:rPr>
          <w:rFonts w:ascii="Times New Roman" w:hAnsi="Times New Roman"/>
          <w:b/>
          <w:sz w:val="24"/>
          <w:szCs w:val="24"/>
        </w:rPr>
      </w:pPr>
      <w:r>
        <w:rPr>
          <w:rFonts w:ascii="Times New Roman" w:hAnsi="Times New Roman"/>
          <w:b/>
          <w:sz w:val="24"/>
          <w:szCs w:val="24"/>
        </w:rPr>
        <w:lastRenderedPageBreak/>
        <w:t>Konto 761- „ Pozostałe przychody finansowe”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761 służy do ewidencji kosztów niezwiązanych bezpośrednio ze zwykłą działalnością jednostki. Konto 761 służy do ewidencji ujemnych skutków zdarzeń losowych, trudnych do przewidzenia, które wystąpiły poza działalnością operacyjną jednostki i nie SA związane z ogólnym ryzykiem jej prowadzenia.</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szczególności na stronie Wn konta 761 ujmuje się:</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koszty osiągnięcia pozostałych przychodów w wartości cen zakupu lub nabycia materiałów;</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 pozostałe koszty operacyjne, do których zalicza się w szczególności kary, odpisane przedawnione, umorzone i nieściągalne należności, odpisy aktualizujące od należności, koszty postępowania spornego i egzekucyjnego oraz nieodpłatnie przekazane środki obrotowe.</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W końcu roku obrotowego przenosi się na stronę Wn 860 pozostałe koszty operacyjne, w korespondencji ze stroną Ma konta 761. Na koniec roku konto 761 nie wykazuje salda</w:t>
      </w:r>
    </w:p>
    <w:p w:rsidR="00CE6335" w:rsidRDefault="00CE6335">
      <w:pPr>
        <w:pStyle w:val="Teksttreci0"/>
        <w:shd w:val="clear" w:color="auto" w:fill="auto"/>
        <w:spacing w:after="0" w:line="360" w:lineRule="auto"/>
        <w:ind w:right="68" w:firstLine="0"/>
        <w:jc w:val="both"/>
        <w:rPr>
          <w:rFonts w:ascii="Times New Roman" w:hAnsi="Times New Roman"/>
          <w:sz w:val="24"/>
          <w:szCs w:val="24"/>
        </w:rPr>
      </w:pPr>
    </w:p>
    <w:p w:rsidR="00CE6335" w:rsidRDefault="00CE6335">
      <w:pPr>
        <w:pStyle w:val="Teksttreci0"/>
        <w:shd w:val="clear" w:color="auto" w:fill="auto"/>
        <w:spacing w:after="0" w:line="240" w:lineRule="auto"/>
        <w:ind w:left="720" w:right="70" w:firstLine="0"/>
        <w:jc w:val="both"/>
        <w:rPr>
          <w:rFonts w:ascii="Times New Roman" w:hAnsi="Times New Roman"/>
          <w:sz w:val="24"/>
          <w:szCs w:val="24"/>
        </w:rPr>
      </w:pPr>
    </w:p>
    <w:p w:rsidR="00CE6335" w:rsidRDefault="004B2E0F">
      <w:pPr>
        <w:pStyle w:val="Teksttreci0"/>
        <w:shd w:val="clear" w:color="auto" w:fill="auto"/>
        <w:spacing w:after="200" w:line="360" w:lineRule="auto"/>
        <w:ind w:right="68" w:firstLine="0"/>
        <w:jc w:val="center"/>
        <w:rPr>
          <w:rFonts w:ascii="Times New Roman" w:hAnsi="Times New Roman"/>
          <w:b/>
          <w:sz w:val="24"/>
          <w:szCs w:val="24"/>
        </w:rPr>
      </w:pPr>
      <w:r>
        <w:rPr>
          <w:rFonts w:ascii="Times New Roman" w:hAnsi="Times New Roman"/>
          <w:b/>
          <w:sz w:val="24"/>
          <w:szCs w:val="24"/>
        </w:rPr>
        <w:t>Zespół 8 -  „ Fundusze, rezerwy i wynik finansowy”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Konta zespołu 8 "Fundusze, rezerwy i wynik finansowy" służą do: </w:t>
      </w:r>
    </w:p>
    <w:p w:rsidR="00CE6335" w:rsidRDefault="004B2E0F">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ewidencji funduszy,</w:t>
      </w:r>
    </w:p>
    <w:p w:rsidR="00CE6335" w:rsidRDefault="004B2E0F">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wyniku finansowego,</w:t>
      </w:r>
    </w:p>
    <w:p w:rsidR="00CE6335" w:rsidRDefault="004B2E0F">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dotacji budżetowych przekazywanych przez jednostki budżetowe,</w:t>
      </w:r>
    </w:p>
    <w:p w:rsidR="00CE6335" w:rsidRDefault="004B2E0F">
      <w:pPr>
        <w:pStyle w:val="Akapitzlist"/>
        <w:numPr>
          <w:ilvl w:val="0"/>
          <w:numId w:val="35"/>
        </w:numPr>
        <w:spacing w:after="0" w:line="360" w:lineRule="auto"/>
        <w:jc w:val="both"/>
        <w:rPr>
          <w:rFonts w:ascii="Times New Roman" w:hAnsi="Times New Roman"/>
          <w:sz w:val="24"/>
          <w:szCs w:val="24"/>
        </w:rPr>
      </w:pPr>
      <w:r>
        <w:rPr>
          <w:rFonts w:ascii="Times New Roman" w:hAnsi="Times New Roman"/>
          <w:sz w:val="24"/>
          <w:szCs w:val="24"/>
        </w:rPr>
        <w:t xml:space="preserve"> ewidencji rezerw i rozliczeń międzyokresowych przychodów.</w:t>
      </w:r>
    </w:p>
    <w:p w:rsidR="00CE6335" w:rsidRDefault="004B2E0F">
      <w:pPr>
        <w:pStyle w:val="Akapitzlist"/>
        <w:numPr>
          <w:ilvl w:val="0"/>
          <w:numId w:val="34"/>
        </w:numPr>
        <w:spacing w:after="0" w:line="360" w:lineRule="auto"/>
        <w:jc w:val="both"/>
        <w:rPr>
          <w:rFonts w:ascii="Times New Roman" w:hAnsi="Times New Roman"/>
          <w:b/>
          <w:sz w:val="24"/>
          <w:szCs w:val="24"/>
        </w:rPr>
      </w:pPr>
      <w:r>
        <w:rPr>
          <w:rFonts w:ascii="Times New Roman" w:hAnsi="Times New Roman"/>
          <w:b/>
          <w:sz w:val="24"/>
          <w:szCs w:val="24"/>
        </w:rPr>
        <w:t>Konto 800 – „Fundusz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800 służy do ewidencji równowartości majątku trwałego i obrotowego jednostki i ich zmian.</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Na stronie Wn konta 800 ujmuje się zmniejszenia funduszu, a na stronie Ma - jego zwiększenia, zgodnie z odrębnymi przepisami regulującymi gospodarkę finansową jednostki.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800 ujmuje się w szczególności:</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dochodów budżetowych, w korespondencji z kontem 222 „ Rozliczenie dochodów budżetowych” ( roczne);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w końcu roku obrotowego, dotacji z budżetu, środków budżetowych    wykorzystanych na inwestycje z konta 810 „Dotacje budżetowe oraz środki  budżetu na inwestycje”;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lastRenderedPageBreak/>
        <w:t>różnice z aktualizacji środków trwałych- zmniejszenie wartości ewidencyjnej środków trwałych, w korespondencji z kontem 011 „ Środki trwałe”;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dotychczasowego umorzenia w korespondencji z kontem 071 „ Umorzenie środków trwałych oraz wartości niematerialnych i prawnych”;</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podstawowych środków trwałych ( wartość netto) w korespondencji z kontem 011 „ Środki trwałe”;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nieodpłatnie przekazanych wartości niematerialnych i prawnych ( wartość netto) umarzanych w czasie, w korespondencji z kontem 020 „ Wartości niematerialne i prawne”;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sprzedanych i nieodpłatnie przekazanych środków trwałych w budowie w korespondencji z kontem 080 „Środki trwałe w budowie ( inwestycje)”;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wartość zlikwidowanych podstawowych środków trwałych ( wartość netto) w korespondencji z kontem 011 „Środki trwałe”;</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rozliczenie niezawinionego niedoboru podstawowego środka trwałego w wartości nieumorzonej, zmniejszającego zgodnie z decyzja kierownika jednostki fundusz jednostki, w korespondencji z kontem 240 „ Pozostałe rozrachunki „</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pasywa przyjęte od zlikwidowanych ( połączonych ) jednostek</w:t>
      </w:r>
    </w:p>
    <w:p w:rsidR="00CE6335" w:rsidRDefault="004B2E0F">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przeksięgowanie straty bilansowej roku ubiegłego z konta 860 „ Wynik finansowy”.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Na stronie Ma konta 800 ujmuje się w szczególności:</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przeksięgowanie pod datą sprawozdania budżetowego zrealizowanych wydatków budżetowych z konta 223 „ Rozliczenie wydatków budżetowych” ( roczne)</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równowartość środków budżetowych wykorzystanych na finansowanie inwestycji jednostek budżetowych, w korespondencji z kontem 810 „ Dotacje budżetowe oraz środki z budżetu na inwestycje”;</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zwiększenia wartości ewidencyjnej środków trwałych w korespondencji z kontem 011 „Środki trwałe”;</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różnice z aktualizacji środków trwałych – zmniejszenia wartości dotychczasowego umorzenia w korespondencji z kontem 071 „ Umorzenie środków trwałych oraz wartości niematerialnych i prawnych”;</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t>nieodpłatne otrzymanie podstawowych środków trwałych, wartości niematerialnych i prawnych, dóbr kultury i środków trwałych w budowie, w korespondencji z kontem 011 „ Środki trwałe”, 020 „ Wartości niematerialne i prawne”, 080 „Środki trwałe w budowie” ( inwestycje);</w:t>
      </w:r>
    </w:p>
    <w:p w:rsidR="00CE6335" w:rsidRDefault="004B2E0F">
      <w:pPr>
        <w:pStyle w:val="Akapitzlist"/>
        <w:numPr>
          <w:ilvl w:val="0"/>
          <w:numId w:val="37"/>
        </w:numPr>
        <w:spacing w:after="0" w:line="360" w:lineRule="auto"/>
        <w:jc w:val="both"/>
        <w:rPr>
          <w:rFonts w:ascii="Times New Roman" w:hAnsi="Times New Roman"/>
          <w:sz w:val="24"/>
          <w:szCs w:val="24"/>
        </w:rPr>
      </w:pPr>
      <w:r>
        <w:rPr>
          <w:rFonts w:ascii="Times New Roman" w:hAnsi="Times New Roman"/>
          <w:sz w:val="24"/>
          <w:szCs w:val="24"/>
        </w:rPr>
        <w:lastRenderedPageBreak/>
        <w:t>aktywa przyjęte od zlikwidowanych ( połączonych) jednostek w korespondencji ze wszystkim kontami zawierającymi salda reprezentujące aktywa występujące na dzień likwidacji jednostek;</w:t>
      </w:r>
    </w:p>
    <w:p w:rsidR="00CE6335" w:rsidRDefault="004B2E0F">
      <w:pPr>
        <w:pStyle w:val="Akapitzlist"/>
        <w:numPr>
          <w:ilvl w:val="0"/>
          <w:numId w:val="37"/>
        </w:numPr>
        <w:tabs>
          <w:tab w:val="left" w:pos="284"/>
        </w:tabs>
        <w:spacing w:after="0" w:line="360" w:lineRule="auto"/>
        <w:jc w:val="both"/>
        <w:rPr>
          <w:rFonts w:ascii="Times New Roman" w:hAnsi="Times New Roman"/>
          <w:sz w:val="24"/>
          <w:szCs w:val="24"/>
        </w:rPr>
      </w:pPr>
      <w:r>
        <w:rPr>
          <w:rFonts w:ascii="Times New Roman" w:hAnsi="Times New Roman"/>
          <w:sz w:val="24"/>
          <w:szCs w:val="24"/>
        </w:rPr>
        <w:t>przeksięgowanie zysku bilansowego roku ubiegłego z konta 860;</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Ewidencja szczegółowa prowadzona do konta 800 zapewnia możliwość ustalenia przyczyn zwiększeń i zmniejszeń funduszu jednostki. Konto 800 wykazuje na koniec roku saldo Ma, które oznacza stan funduszu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W jednostce występują konta analityczne:</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 xml:space="preserve">Konto 800-01 </w:t>
      </w:r>
      <w:r>
        <w:rPr>
          <w:rFonts w:ascii="Times New Roman" w:hAnsi="Times New Roman"/>
          <w:sz w:val="24"/>
          <w:szCs w:val="24"/>
        </w:rPr>
        <w:t>Fundusz jednostki, na którym księguje się zmniejszenia i zwiększenia funduszu jednostki,</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Konto 800-02</w:t>
      </w:r>
      <w:r>
        <w:rPr>
          <w:rFonts w:ascii="Times New Roman" w:hAnsi="Times New Roman"/>
          <w:sz w:val="24"/>
          <w:szCs w:val="24"/>
        </w:rPr>
        <w:t xml:space="preserve"> Fundusz jednostki – środki trwałe w budowie na którym księguje się środki trwałe pochodzące z budowy. </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Konto 800-03</w:t>
      </w:r>
      <w:r>
        <w:rPr>
          <w:rFonts w:ascii="Times New Roman" w:hAnsi="Times New Roman"/>
          <w:sz w:val="24"/>
          <w:szCs w:val="24"/>
        </w:rPr>
        <w:t xml:space="preserve"> Fundusz jednostki – środki trwałe, na którym księguje się zmniejszenia                      i zwiększenia środków trwałych.</w:t>
      </w:r>
    </w:p>
    <w:p w:rsidR="00CE6335" w:rsidRDefault="004B2E0F">
      <w:pPr>
        <w:spacing w:after="0" w:line="360" w:lineRule="auto"/>
        <w:jc w:val="both"/>
        <w:rPr>
          <w:rFonts w:ascii="Times New Roman" w:hAnsi="Times New Roman"/>
          <w:sz w:val="24"/>
          <w:szCs w:val="24"/>
        </w:rPr>
      </w:pPr>
      <w:r>
        <w:rPr>
          <w:rFonts w:ascii="Times New Roman" w:hAnsi="Times New Roman"/>
          <w:b/>
          <w:sz w:val="24"/>
          <w:szCs w:val="24"/>
        </w:rPr>
        <w:t>Konto 800-04</w:t>
      </w:r>
      <w:r>
        <w:rPr>
          <w:rFonts w:ascii="Times New Roman" w:hAnsi="Times New Roman"/>
          <w:sz w:val="24"/>
          <w:szCs w:val="24"/>
        </w:rPr>
        <w:t xml:space="preserve"> – Fundusz jednostki – fundusz umorzeń środków trwałych</w:t>
      </w:r>
    </w:p>
    <w:p w:rsidR="00CE6335" w:rsidRDefault="004B2E0F">
      <w:pPr>
        <w:pStyle w:val="Teksttreci0"/>
        <w:numPr>
          <w:ilvl w:val="0"/>
          <w:numId w:val="34"/>
        </w:numPr>
        <w:shd w:val="clear" w:color="auto" w:fill="auto"/>
        <w:spacing w:after="200" w:line="360" w:lineRule="auto"/>
        <w:ind w:right="68"/>
        <w:jc w:val="both"/>
        <w:rPr>
          <w:rFonts w:ascii="Times New Roman" w:hAnsi="Times New Roman"/>
          <w:b/>
          <w:sz w:val="24"/>
          <w:szCs w:val="24"/>
        </w:rPr>
      </w:pPr>
      <w:r>
        <w:rPr>
          <w:rFonts w:ascii="Times New Roman" w:hAnsi="Times New Roman"/>
          <w:b/>
          <w:sz w:val="24"/>
          <w:szCs w:val="24"/>
        </w:rPr>
        <w:t>Konto 810 – „ Dotacje budżetowe, płatności z budżetu środków europejskich oraz środki z budżetu na inwestycje”</w:t>
      </w:r>
    </w:p>
    <w:p w:rsidR="00CE6335" w:rsidRDefault="004B2E0F">
      <w:pPr>
        <w:pStyle w:val="Teksttreci0"/>
        <w:shd w:val="clear" w:color="auto" w:fill="auto"/>
        <w:spacing w:after="0" w:line="360" w:lineRule="auto"/>
        <w:ind w:right="70" w:firstLine="0"/>
        <w:jc w:val="both"/>
        <w:rPr>
          <w:rFonts w:ascii="Times New Roman" w:hAnsi="Times New Roman"/>
          <w:sz w:val="24"/>
          <w:szCs w:val="24"/>
        </w:rPr>
      </w:pPr>
      <w:r>
        <w:rPr>
          <w:rFonts w:ascii="Times New Roman" w:hAnsi="Times New Roman"/>
          <w:sz w:val="24"/>
          <w:szCs w:val="24"/>
        </w:rPr>
        <w:t xml:space="preserve">Konto 810 służy do ewidencji dotacji budżetowych płatności oraz środki z budżetu na inwestycje.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Wn konta 810 ujmuje się:</w:t>
      </w:r>
    </w:p>
    <w:p w:rsidR="00CE6335" w:rsidRDefault="004B2E0F">
      <w:pPr>
        <w:pStyle w:val="Akapitzlist"/>
        <w:numPr>
          <w:ilvl w:val="0"/>
          <w:numId w:val="38"/>
        </w:numPr>
        <w:spacing w:after="0" w:line="360" w:lineRule="auto"/>
        <w:ind w:left="714" w:hanging="357"/>
        <w:jc w:val="both"/>
        <w:rPr>
          <w:rFonts w:ascii="Times New Roman" w:hAnsi="Times New Roman"/>
          <w:sz w:val="24"/>
          <w:szCs w:val="24"/>
        </w:rPr>
      </w:pPr>
      <w:r>
        <w:rPr>
          <w:rFonts w:ascii="Times New Roman" w:hAnsi="Times New Roman"/>
          <w:sz w:val="24"/>
          <w:szCs w:val="24"/>
        </w:rPr>
        <w:t>równowartość wydatków dokonanych przez jednostki budżetowe ze środków budżetu na finansowanie środków trwałych w budowie, zakupu środków trwałych oraz wartości niematerialnych  i prawnych (zapis równoległy do zapłaty zobowiązań Wn 810 Ma 800),</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stronie Ma konta 810 ujmuje się przeksięgowanie, w końcu roku obrotowego, salda konta 810 na konto 800. Konto 810 na koniec roku nie wykazuje salda. Ewidencję analityczną do konta 810 należy prowadzić według podziałek klasyfikacji budżetowej.</w:t>
      </w:r>
    </w:p>
    <w:p w:rsidR="00CE6335" w:rsidRDefault="004B2E0F">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851- „ Zakładowy fundusz świadczeń socjalnych”</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Na koncie 851 ewidencjonuje się zwiększenia i zmniejszenia zakładowego funduszu świadczeń socjalnych. Konto 851 wykazuje saldo Ma, które oznacza stan zakładowego funduszu świadczeń socjalnych.</w:t>
      </w:r>
    </w:p>
    <w:p w:rsidR="00CE6335" w:rsidRDefault="004B2E0F">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860 – „ Wynik finansowy”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860 służy do ustalania wyniku finansowego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W końcu roku obrotowego na stronie Wn konta 860 ujmuje się sumę: </w:t>
      </w:r>
    </w:p>
    <w:p w:rsidR="00CE6335" w:rsidRDefault="004B2E0F">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poniesionych kosztów, w korespondencji z kontami zespołu 4,</w:t>
      </w:r>
    </w:p>
    <w:p w:rsidR="00CE6335" w:rsidRDefault="004B2E0F">
      <w:pPr>
        <w:pStyle w:val="Akapitzlist"/>
        <w:numPr>
          <w:ilvl w:val="0"/>
          <w:numId w:val="39"/>
        </w:numPr>
        <w:spacing w:after="0" w:line="360" w:lineRule="auto"/>
        <w:ind w:left="714" w:hanging="357"/>
        <w:jc w:val="both"/>
        <w:rPr>
          <w:rFonts w:ascii="Times New Roman" w:hAnsi="Times New Roman"/>
          <w:sz w:val="24"/>
          <w:szCs w:val="24"/>
        </w:rPr>
      </w:pPr>
      <w:r>
        <w:rPr>
          <w:rFonts w:ascii="Times New Roman" w:hAnsi="Times New Roman"/>
          <w:sz w:val="24"/>
          <w:szCs w:val="24"/>
        </w:rPr>
        <w:t>wartość sprzedanych towarów w cenie zakupu lub nabycia oraz pozostałych kosztów operacyjnych w korespondencji z kontem 761</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Na stronie Ma konta 860 ujmuje się w końcu roku obrotowego sumę:</w:t>
      </w:r>
    </w:p>
    <w:p w:rsidR="00CE6335" w:rsidRDefault="004B2E0F">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uzyskanych przychodów w korespondencji z poszczególnymi kontami zespołu 7</w:t>
      </w:r>
    </w:p>
    <w:p w:rsidR="00CE6335" w:rsidRDefault="004B2E0F">
      <w:pPr>
        <w:pStyle w:val="Akapitzlist"/>
        <w:numPr>
          <w:ilvl w:val="0"/>
          <w:numId w:val="53"/>
        </w:numPr>
        <w:spacing w:after="0" w:line="360" w:lineRule="auto"/>
        <w:jc w:val="both"/>
        <w:rPr>
          <w:rFonts w:ascii="Times New Roman" w:hAnsi="Times New Roman"/>
          <w:sz w:val="24"/>
          <w:szCs w:val="24"/>
        </w:rPr>
      </w:pPr>
      <w:r>
        <w:rPr>
          <w:rFonts w:ascii="Times New Roman" w:hAnsi="Times New Roman"/>
          <w:sz w:val="24"/>
          <w:szCs w:val="24"/>
        </w:rPr>
        <w:t>pozostałe przychody operacyjne.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Saldo konta 860 wyraża na koniec roku obrotowego wynik finan</w:t>
      </w:r>
      <w:r>
        <w:rPr>
          <w:rFonts w:ascii="Times New Roman" w:hAnsi="Times New Roman"/>
          <w:sz w:val="24"/>
          <w:szCs w:val="24"/>
        </w:rPr>
        <w:softHyphen/>
        <w:t>sowy jednostki, saldo Wn -  stratę netto, saldo Ma - zysk netto. Sal</w:t>
      </w:r>
      <w:r>
        <w:rPr>
          <w:rFonts w:ascii="Times New Roman" w:hAnsi="Times New Roman"/>
          <w:sz w:val="24"/>
          <w:szCs w:val="24"/>
        </w:rPr>
        <w:softHyphen/>
        <w:t>do przenoszone jest w roku następnym na konto 800 "Fundusz jednostki”.</w:t>
      </w:r>
    </w:p>
    <w:p w:rsidR="00CE6335" w:rsidRDefault="004B2E0F">
      <w:pPr>
        <w:pStyle w:val="Nagwek4"/>
        <w:spacing w:before="0" w:after="200"/>
        <w:ind w:left="720"/>
        <w:rPr>
          <w:i w:val="0"/>
          <w:iCs w:val="0"/>
          <w:color w:val="000000"/>
        </w:rPr>
      </w:pPr>
      <w:r>
        <w:rPr>
          <w:i w:val="0"/>
          <w:iCs w:val="0"/>
          <w:color w:val="000000"/>
        </w:rPr>
        <w:t>b) Konta pozabilansowe: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Zdarzenia gospodarcze ewidencjonowane na kontach pozabilansowych nie wpływają na zmianę aktywów, pasywów i wyników działalności. Są one prowadzone ze względu na różne potrzeby jednostek, np. sprawozdawcze, rozliczeniowe lub kontrolne. Dane ujęte w ewidencji pozabilansowej nie są prezentowane w sprawozdawczości finansowej. Na kontach pozabilansowych obowiązuje zasada jednostronnego zapisu, co oznacza, że ujmowane na tych kontach zdarzenia gospodarcze nie są ujmowane na dwóch kontach po przeciwstawnych stronach, tylko po jednej stronie konta pozabilansowego. Należy jednak dodać, że niektóre programy komputerowe do prowadzenia ewidencji księgowej wymagają podwójnego zapisu również w przypadku kont pozabilansowych. Wówczas wprowadza się konta techniczne, na które wprowadza się drugostronnie zapisy do zapisów dokonywanych na kontach pozabilansowych.</w:t>
      </w:r>
    </w:p>
    <w:p w:rsidR="00CE6335" w:rsidRDefault="00CE6335"/>
    <w:p w:rsidR="00CE6335" w:rsidRDefault="004B2E0F">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975 - „ Wydatki strukturalne”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Konto 975 służy do ewidencji wydatków strukturalnych w jednostkach w których ewidencja wydatków strukturalnych nie jest uwzględniona w ewidencji analitycznej prowadzonej do kont bilansowych. Na stronie Ma konta 975 ujmuje się wartość zrealizowanych wydatków strukturalnych według kodu klasyfikacji wydatków strukturalnych. Na stronie Wn konta 975 ujmuje się raz w roku na podstawie sprawozdania rocznego Rb - WSa wartość zrealizowanych wydatków strukturalnych. Na koniec roku obrotowego konto 975 nie wykazuje salda.</w:t>
      </w:r>
    </w:p>
    <w:p w:rsidR="00CE6335" w:rsidRDefault="00CE6335">
      <w:pPr>
        <w:spacing w:after="0" w:line="240" w:lineRule="auto"/>
        <w:jc w:val="both"/>
        <w:rPr>
          <w:rFonts w:ascii="Times New Roman" w:hAnsi="Times New Roman"/>
          <w:sz w:val="24"/>
          <w:szCs w:val="24"/>
        </w:rPr>
      </w:pPr>
    </w:p>
    <w:p w:rsidR="00CE6335" w:rsidRDefault="004B2E0F">
      <w:pPr>
        <w:pStyle w:val="Teksttreci0"/>
        <w:numPr>
          <w:ilvl w:val="0"/>
          <w:numId w:val="34"/>
        </w:numPr>
        <w:shd w:val="clear" w:color="auto" w:fill="auto"/>
        <w:spacing w:afterAutospacing="1" w:line="360" w:lineRule="auto"/>
        <w:ind w:right="68"/>
        <w:jc w:val="both"/>
        <w:rPr>
          <w:rFonts w:ascii="Times New Roman" w:hAnsi="Times New Roman"/>
          <w:b/>
          <w:sz w:val="24"/>
          <w:szCs w:val="24"/>
        </w:rPr>
      </w:pPr>
      <w:r>
        <w:rPr>
          <w:rFonts w:ascii="Times New Roman" w:hAnsi="Times New Roman"/>
          <w:b/>
          <w:sz w:val="24"/>
          <w:szCs w:val="24"/>
        </w:rPr>
        <w:t>Konto 980 – „ Plan finansowy wydatków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Konto 980 służy do ewidencji planu finansowego wydatków budżetowych dysponenta środków  budżetowych. Ewidencja szczegółowa do konta 980 jest prowadzona w szczegółowości planu finansowego wydatków budżetowych. Konto 980 nie wykazuje na koniec roku salda.</w:t>
      </w:r>
    </w:p>
    <w:p w:rsidR="00CE6335" w:rsidRDefault="004B2E0F">
      <w:pPr>
        <w:pStyle w:val="Teksttreci0"/>
        <w:numPr>
          <w:ilvl w:val="0"/>
          <w:numId w:val="34"/>
        </w:numPr>
        <w:shd w:val="clear" w:color="auto" w:fill="auto"/>
        <w:spacing w:after="0" w:line="360" w:lineRule="auto"/>
        <w:ind w:right="68"/>
        <w:jc w:val="both"/>
        <w:rPr>
          <w:rFonts w:ascii="Times New Roman" w:hAnsi="Times New Roman"/>
          <w:b/>
          <w:sz w:val="24"/>
          <w:szCs w:val="24"/>
        </w:rPr>
      </w:pPr>
      <w:r>
        <w:rPr>
          <w:rFonts w:ascii="Times New Roman" w:hAnsi="Times New Roman"/>
          <w:b/>
          <w:sz w:val="24"/>
          <w:szCs w:val="24"/>
        </w:rPr>
        <w:t>Konto 998 - „ Zaangażowanie wydatków budżetowych roku bieżącego”</w:t>
      </w:r>
    </w:p>
    <w:p w:rsidR="00CE6335" w:rsidRDefault="004B2E0F">
      <w:pPr>
        <w:pStyle w:val="Teksttreci0"/>
        <w:shd w:val="clear" w:color="auto" w:fill="auto"/>
        <w:spacing w:after="0" w:line="360" w:lineRule="auto"/>
        <w:ind w:right="68" w:firstLine="0"/>
        <w:jc w:val="both"/>
        <w:rPr>
          <w:rFonts w:ascii="Times New Roman" w:hAnsi="Times New Roman"/>
          <w:sz w:val="24"/>
          <w:szCs w:val="24"/>
        </w:rPr>
      </w:pPr>
      <w:r>
        <w:rPr>
          <w:rFonts w:ascii="Times New Roman" w:hAnsi="Times New Roman"/>
          <w:sz w:val="24"/>
          <w:szCs w:val="24"/>
        </w:rPr>
        <w:t>Konto 998 służy do ewidencji prawnego zaangażowania wydatków budżetowych ujętych w planie finansowym jednostki budżetowej danego roku budżetowego. Na stronie Wn konta 998 ujmuje się równowartość sfinansowanych wydatków budżetowych w danym roku budżetowym, równowartość zaangażowanych wydatków, które będą obciążały wydatki roku następnego. Na stronie Ma konta 998 ujmuje się zaangażowanie wydatków , czyli wartość umów, decyzji i innych postanowień, których wykonanie spowoduje konieczność dokonania wydatków budżetowych w roku bieżącym. Ewidencja szczegółowa do konta 998 prowadzona jest według podziałek klasyfikacyjnych . Zapisy na koncie 998 dokonywane SA na podstawie dokumentu PK sporządzonego na podstawie zestawienia poniesionych wydatków. Zapisów po stronie Wn i Ma dokonuje się raz na kwartał. Na koniec roku konto 998 nie wykazuje salda</w:t>
      </w:r>
    </w:p>
    <w:p w:rsidR="00CE6335" w:rsidRDefault="004B2E0F">
      <w:pPr>
        <w:pStyle w:val="Teksttreci0"/>
        <w:numPr>
          <w:ilvl w:val="0"/>
          <w:numId w:val="34"/>
        </w:numPr>
        <w:shd w:val="clear" w:color="auto" w:fill="auto"/>
        <w:spacing w:after="0" w:line="360" w:lineRule="auto"/>
        <w:ind w:right="68" w:hanging="357"/>
        <w:jc w:val="both"/>
        <w:rPr>
          <w:rFonts w:ascii="Times New Roman" w:hAnsi="Times New Roman"/>
          <w:b/>
          <w:sz w:val="24"/>
          <w:szCs w:val="24"/>
        </w:rPr>
      </w:pPr>
      <w:r>
        <w:rPr>
          <w:rFonts w:ascii="Times New Roman" w:hAnsi="Times New Roman"/>
          <w:b/>
          <w:sz w:val="24"/>
          <w:szCs w:val="24"/>
        </w:rPr>
        <w:t>Konto 999 – „ Zaangażowanie wydatków budżetowych przyszłych lat”</w:t>
      </w:r>
    </w:p>
    <w:p w:rsidR="00CE6335" w:rsidRDefault="004B2E0F">
      <w:pPr>
        <w:spacing w:line="360" w:lineRule="auto"/>
        <w:ind w:right="68"/>
        <w:jc w:val="both"/>
      </w:pPr>
      <w:r>
        <w:rPr>
          <w:rFonts w:ascii="Times New Roman" w:hAnsi="Times New Roman"/>
          <w:sz w:val="24"/>
          <w:szCs w:val="24"/>
        </w:rPr>
        <w:t xml:space="preserve">Konto 999 służy do ewidencji prawnego zaangażowania wydatków budżetowych przyszłych lat. Na stronie Wn konta 999 ujmuje się równowartość zaangażowanych wydatków budżetowych w latach poprzednich, a obciążających plan finansowy roku bieżącego jednostki budżetowej. Na stronie Ma konta 999 ujmuje się wysokość zaangażowanych wydatków lat przyszłych. Podstawą zapisu są: wieloletnie umowy inwestycyjne, umowy, których realizacja w roku następnym jest niezbędna do zapewnienia ciągłości działania   i których termin zapłaty upływa w roku następnym . Na stronie Ma konta 999 pod datą 31 grudnia ujmuje się również zobowiązania, które obciążają koszty bieżącego roku, lecz nie są wymagalne , więc obciążają plan finansowy następnego roku. Ewidencja szczegółowa do konta 999 prowadzona jest według podziałek klasyfikacyjnych i zadań planu finansowego. Na koniec roku konto 999 może wykazywać saldo Ma oznaczające zaangażowanie wydatków budżetowych lat przyszłych. Ewidencja księgowa na stronie Wn konta 999 dotycząca ujęcia równowartości zaangażowania wydatków budżetowych w latach poprzednich, a obciążających plan finansowy bieżącego roku, dokonywana jest na początku roku. Polega na wyksięgowaniu po dokonaniu szczegółowej analizy konta/części salda strony Ma konta 999 ustalonego na koniec poprzedniego roku, dotyczącej zaangażowania wydatków bieżącego roku i ujętych w planie finansowym jednostki na rok bieżący (Wn 999, </w:t>
      </w:r>
      <w:r>
        <w:rPr>
          <w:rFonts w:ascii="Times New Roman" w:hAnsi="Times New Roman"/>
          <w:sz w:val="24"/>
          <w:szCs w:val="24"/>
        </w:rPr>
        <w:lastRenderedPageBreak/>
        <w:t>Ma 998). Na koncie 999 dokonuje się również korekt zaangażowania. Korekty dotyczące zmniejszenia zaangażowania ujmuje się stornem czerwonym.</w:t>
      </w:r>
    </w:p>
    <w:p w:rsidR="00CE6335" w:rsidRDefault="004B2E0F">
      <w:pPr>
        <w:spacing w:line="360" w:lineRule="auto"/>
        <w:ind w:right="68"/>
        <w:jc w:val="both"/>
        <w:rPr>
          <w:rFonts w:ascii="Times New Roman" w:hAnsi="Times New Roman"/>
          <w:b/>
          <w:bCs/>
          <w:sz w:val="28"/>
          <w:szCs w:val="28"/>
        </w:rPr>
      </w:pPr>
      <w:r>
        <w:rPr>
          <w:rFonts w:ascii="Times New Roman" w:hAnsi="Times New Roman"/>
          <w:b/>
          <w:bCs/>
          <w:sz w:val="28"/>
          <w:szCs w:val="28"/>
        </w:rPr>
        <w:t>IV. System ochrony danych i ich zbiorów</w:t>
      </w:r>
    </w:p>
    <w:p w:rsidR="00CE6335" w:rsidRDefault="004B2E0F">
      <w:pPr>
        <w:pStyle w:val="Nagwek3"/>
        <w:spacing w:line="360" w:lineRule="auto"/>
        <w:ind w:left="0"/>
        <w:jc w:val="both"/>
      </w:pPr>
      <w:r>
        <w:rPr>
          <w:color w:val="000000"/>
          <w:sz w:val="28"/>
          <w:szCs w:val="28"/>
        </w:rPr>
        <w:t>Dokumentację dotyczącą organizacji, wprowadzania dostosowania oraz samego prowadzenia rachunkowości, to jest:</w:t>
      </w:r>
    </w:p>
    <w:p w:rsidR="00CE6335" w:rsidRDefault="004B2E0F">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dokumentację przyjętych zasad (polityki) rachunkowości</w:t>
      </w:r>
    </w:p>
    <w:p w:rsidR="00CE6335" w:rsidRDefault="004B2E0F">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dowody księgowe</w:t>
      </w:r>
    </w:p>
    <w:p w:rsidR="00CE6335" w:rsidRDefault="004B2E0F">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księgi rachunkowe</w:t>
      </w:r>
    </w:p>
    <w:p w:rsidR="00CE6335" w:rsidRDefault="004B2E0F">
      <w:pPr>
        <w:numPr>
          <w:ilvl w:val="0"/>
          <w:numId w:val="40"/>
        </w:numPr>
        <w:spacing w:after="0" w:line="360" w:lineRule="auto"/>
        <w:jc w:val="both"/>
        <w:rPr>
          <w:rFonts w:ascii="Times New Roman" w:hAnsi="Times New Roman"/>
          <w:sz w:val="24"/>
          <w:szCs w:val="24"/>
        </w:rPr>
      </w:pPr>
      <w:r>
        <w:rPr>
          <w:rFonts w:ascii="Times New Roman" w:hAnsi="Times New Roman"/>
          <w:sz w:val="24"/>
          <w:szCs w:val="24"/>
        </w:rPr>
        <w:t>dokumenty inwentaryzacyjne</w:t>
      </w:r>
    </w:p>
    <w:p w:rsidR="00CE6335" w:rsidRDefault="004B2E0F">
      <w:pPr>
        <w:numPr>
          <w:ilvl w:val="0"/>
          <w:numId w:val="40"/>
        </w:numPr>
        <w:spacing w:after="0" w:line="360" w:lineRule="auto"/>
        <w:jc w:val="both"/>
      </w:pPr>
      <w:r>
        <w:rPr>
          <w:rFonts w:ascii="Times New Roman" w:hAnsi="Times New Roman"/>
          <w:sz w:val="24"/>
          <w:szCs w:val="24"/>
        </w:rPr>
        <w:t>sprawozdania finansowe i sprawozdania z działalności</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należy przechowywać w Urzędzie Gminy w należyty sposób oraz chronić przed niedozwolonymi zmianami, uszkodzeniami, zniszczeniem, a także nieupoważnionym rozpowszechnieniem.</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Ochronę przed dostępem osób nieupoważnionych zapewniają sprawdzone zabezpieczenia pomieszczeń, w których przechowuje się zbiory księgowe. Są to atestowane zamki zamontowane w drzwiach.</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Dodatkowych zabezpieczeniem dla przechowywanych dokumentów są odpowiednie szafy.</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Szczególnej ochronie poddane są:</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sprzęt komputerowy użytkowany w dziale księgowym,</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księgowy system informatyczny,</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kopie zapisów księgowych,</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dowody księgowe,</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dokumentacja inwentaryzacyjna,</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sprawozdania budżetowe i finansowe,</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dokumentacja rachunkowa opisująca przyjęte przez jednostkę zasady rachunkowości.</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Dla prawidłowej ochrony ksiąg rachunkowych stosuje się:</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regularne wykonywanie kopii bezpieczeństwa na zewnętrznych elektronicznych nośników informacji, co najmniej raz w tygodniu,</w:t>
      </w:r>
    </w:p>
    <w:p w:rsidR="00CE6335" w:rsidRDefault="004B2E0F">
      <w:pPr>
        <w:spacing w:after="0" w:line="360" w:lineRule="auto"/>
        <w:ind w:left="357"/>
        <w:jc w:val="both"/>
        <w:rPr>
          <w:rFonts w:ascii="Times New Roman" w:hAnsi="Times New Roman"/>
          <w:sz w:val="24"/>
          <w:szCs w:val="24"/>
        </w:rPr>
      </w:pPr>
      <w:r>
        <w:rPr>
          <w:rFonts w:ascii="Times New Roman" w:hAnsi="Times New Roman"/>
          <w:sz w:val="24"/>
          <w:szCs w:val="24"/>
        </w:rPr>
        <w:t xml:space="preserve">- odpowiedni poziom narządzania dostępem do danych pracowników na różnych stanowiskach (imienne konta użytkowników z bezpiecznie przechowywanymi hasłami </w:t>
      </w:r>
      <w:r>
        <w:rPr>
          <w:rFonts w:ascii="Times New Roman" w:hAnsi="Times New Roman"/>
          <w:sz w:val="24"/>
          <w:szCs w:val="24"/>
        </w:rPr>
        <w:lastRenderedPageBreak/>
        <w:t>dostępu, możliwość różnicowania dostępu do baz danych i dokumentów w zależności od zakresu obowiązków danego pracownika),</w:t>
      </w:r>
    </w:p>
    <w:p w:rsidR="00CE6335" w:rsidRDefault="004B2E0F">
      <w:pPr>
        <w:spacing w:after="0" w:line="360" w:lineRule="auto"/>
        <w:ind w:left="357"/>
        <w:jc w:val="both"/>
        <w:rPr>
          <w:rFonts w:ascii="Times New Roman" w:hAnsi="Times New Roman"/>
          <w:sz w:val="24"/>
          <w:szCs w:val="24"/>
        </w:rPr>
      </w:pPr>
      <w:r>
        <w:rPr>
          <w:rFonts w:ascii="Times New Roman" w:hAnsi="Times New Roman"/>
          <w:sz w:val="24"/>
          <w:szCs w:val="24"/>
        </w:rPr>
        <w:t>- profilaktykę antywirusową – opracowane i przestrzegane odpowiednie procedury oraz stosowane programy zabezpieczające,</w:t>
      </w:r>
    </w:p>
    <w:p w:rsidR="00CE6335" w:rsidRDefault="004B2E0F">
      <w:pPr>
        <w:spacing w:after="0" w:line="360" w:lineRule="auto"/>
        <w:ind w:left="357"/>
        <w:jc w:val="both"/>
        <w:rPr>
          <w:rFonts w:ascii="Times New Roman" w:hAnsi="Times New Roman"/>
          <w:sz w:val="24"/>
          <w:szCs w:val="24"/>
        </w:rPr>
      </w:pPr>
      <w:r>
        <w:rPr>
          <w:rFonts w:ascii="Times New Roman" w:hAnsi="Times New Roman"/>
          <w:sz w:val="24"/>
          <w:szCs w:val="24"/>
        </w:rPr>
        <w:t>- zabezpieczenia przed atakiem z zewnątrz, tzw. firewalls,</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odpowiednie systemy bezpiecznej transmisji danych.</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xml:space="preserve"> Kompletne księgi rachunkowe drukowane są nie później niż na koniec roku obrotowego. Za równoważne z wydrukiem uznaje się przeniesione treści ksiąg rachunkowych na inny komputerowy nośnik danych, zapewniający trwałość zapisu informacji.</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Czas przechowywania informacji dokumentacji w zakresie rachunkowości wynosi:</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roczne sprawozdania finansowe oraz sprawozdania z działalności podlegają trwałemu przechowywaniu,</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sprawozdania miesięczne, kwartalne i półroczne z wykonania budżetu wraz z opinią RIO – 5 lat,</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dokumentacja przyjętych zasad (polityki) rachunkowości i plany kont podlegają trwałemu przechowywaniu,</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księgi rachunkowe – 5 lat po upływie roku obrotowego, którego dotyczą,</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imienne karty wynagrodzeń i pozostałe dokumenty dotyczące wynagrodzeń                              i ubezpieczeń społecznych – 50 lat roku obrotowym, którego dotyczą,</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dowody księgowe dotyczące wieloletnich realizacji środków trwałych w budowie, pożyczek, kredytów, umów, roszczeń dochodzonych w postępowaniu cywilnym, karnym lub podatkowym – 5 lat po roku obrotowym, w którym przedmiotowe operacje gospodarcze, transakcje lub postępowania zostały ostatecznie rozliczone, spłacone, zakończone lub przedawnione,</w:t>
      </w:r>
    </w:p>
    <w:p w:rsidR="00CE6335" w:rsidRDefault="004B2E0F">
      <w:pPr>
        <w:spacing w:after="0" w:line="360" w:lineRule="auto"/>
        <w:ind w:left="360"/>
        <w:jc w:val="both"/>
        <w:rPr>
          <w:rFonts w:ascii="Times New Roman" w:hAnsi="Times New Roman"/>
          <w:sz w:val="24"/>
          <w:szCs w:val="24"/>
        </w:rPr>
      </w:pPr>
      <w:r>
        <w:rPr>
          <w:rFonts w:ascii="Times New Roman" w:hAnsi="Times New Roman"/>
          <w:sz w:val="24"/>
          <w:szCs w:val="24"/>
        </w:rPr>
        <w:t>• dokumenty inwentaryzacyjne – po upływie 5 lat po roku obrotowym, którego dotyczą,</w:t>
      </w:r>
    </w:p>
    <w:p w:rsidR="00CE6335" w:rsidRDefault="004B2E0F">
      <w:pPr>
        <w:spacing w:after="0" w:line="360" w:lineRule="auto"/>
        <w:ind w:left="360"/>
        <w:jc w:val="both"/>
      </w:pPr>
      <w:r>
        <w:rPr>
          <w:rFonts w:ascii="Times New Roman" w:hAnsi="Times New Roman"/>
          <w:sz w:val="24"/>
          <w:szCs w:val="24"/>
        </w:rPr>
        <w:t>• pozostałe dowody księgowe i dokumenty – 5 lat po roku obrotowym, którego dotyczą.</w:t>
      </w:r>
    </w:p>
    <w:p w:rsidR="00CE6335" w:rsidRDefault="00CE6335">
      <w:pPr>
        <w:spacing w:after="0" w:line="360" w:lineRule="auto"/>
        <w:ind w:left="360"/>
        <w:jc w:val="both"/>
        <w:rPr>
          <w:rFonts w:ascii="Times New Roman" w:hAnsi="Times New Roman"/>
          <w:sz w:val="24"/>
          <w:szCs w:val="24"/>
        </w:rPr>
      </w:pPr>
    </w:p>
    <w:p w:rsidR="00CE6335" w:rsidRDefault="004B2E0F">
      <w:pPr>
        <w:spacing w:after="0" w:line="360" w:lineRule="auto"/>
        <w:jc w:val="both"/>
      </w:pPr>
      <w:r>
        <w:rPr>
          <w:rFonts w:ascii="Times New Roman" w:hAnsi="Times New Roman"/>
          <w:b/>
          <w:bCs/>
          <w:sz w:val="28"/>
          <w:szCs w:val="28"/>
        </w:rPr>
        <w:t>V. Charakterystyka systemu przetwarzania danych</w:t>
      </w:r>
    </w:p>
    <w:p w:rsidR="00CE6335" w:rsidRDefault="00CE6335">
      <w:pPr>
        <w:spacing w:after="0" w:line="360" w:lineRule="auto"/>
        <w:jc w:val="both"/>
        <w:rPr>
          <w:rFonts w:ascii="Times New Roman" w:hAnsi="Times New Roman"/>
          <w:b/>
          <w:bCs/>
          <w:sz w:val="28"/>
          <w:szCs w:val="28"/>
        </w:rPr>
      </w:pPr>
    </w:p>
    <w:p w:rsidR="00CE6335" w:rsidRDefault="004B2E0F">
      <w:pPr>
        <w:spacing w:after="0" w:line="360" w:lineRule="auto"/>
        <w:jc w:val="both"/>
      </w:pPr>
      <w:r>
        <w:rPr>
          <w:rFonts w:ascii="Times New Roman" w:hAnsi="Times New Roman"/>
          <w:sz w:val="24"/>
          <w:szCs w:val="24"/>
        </w:rPr>
        <w:t xml:space="preserve">1. Zbiory danych stanowiące księgi rachunkowe </w:t>
      </w:r>
      <w:r>
        <w:rPr>
          <w:rFonts w:ascii="Times New Roman" w:hAnsi="Times New Roman"/>
          <w:color w:val="FF0000"/>
          <w:sz w:val="24"/>
          <w:szCs w:val="24"/>
        </w:rPr>
        <w:t>Szkoły Podstawowej w Rogóżu</w:t>
      </w:r>
      <w:r>
        <w:rPr>
          <w:rFonts w:ascii="Times New Roman" w:hAnsi="Times New Roman"/>
          <w:sz w:val="24"/>
          <w:szCs w:val="24"/>
        </w:rPr>
        <w:t xml:space="preserve"> znajdują się na serwerze oraz na płytach CD w biurze Urzędu Gminy.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System przetwarzania danych tworzą programy wymienione w wykazie programów komputerowych dopuszczonych do stosowania.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3. Wszystkie dowody księgowe przenoszone za pośrednictwem urządzeń łączności są oznaczone przez ich zakwalifikowanie do ujęcia w księgach rachunkowych w sposób automatyczny i zgodny z przyjętymi zasadami (polityką) rachunkowości.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Transmisja danych następuje po ich sprawdzeniu przez osobę odpowiedzialną i jest możliwe tylko przez osobę odpowiedzialną i wyłącznie po podaniu hasła znanego jedynie osobie odpowiedzialnej.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Komputerowe wydruki danych spełniają wymagania określone w art. 13 ust. 2-6 ustawy                   o rachunkowości, a w szczególności: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są trwale oznaczone nazwą jednostki oraz nazwą danego rodzaju księgi rachunkowej,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są wyraźnie oznaczone co do miesiąca i co do daty sporządzenia,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posiadają automatycznie numerowane strony z oznaczeniem pierwszej i ostatniej (koniec wydruku),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są sumowane na kolejnych stronach w sposób ciągły w miesiącach i w roku obrotowym są oznaczone nazwą programu przetwarzania danych.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Przetwarzane dane podlegają szczegółowej ochronie ze względu na możliwość:</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całkowitej utraty danych,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częściowej utraty danych,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uszkodzenie danych podczas przetwarzania,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celowego wprowadzenia błędnych danych przez osoby nieupoważnione.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b/>
        <w:t>Mając na względzie powyższe zagrożenia ustala się co następuje: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wprowadza się bezwzględny obowiązek sporządzenia zapasowych kopii danych na płytach CD lub DVD oraz równolegle na partycji D dysku twardego komputera stacjonarnego,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obowiązek sporządzenia kopii spoczywa na osobie odpowiedzialnej nad siecią komputerową oraz na osobie odpowiedzialnej za prowadzenie ksiąg rachunkowych,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płyty zawierające zarchiwizowane dane muszą być przechowywane do czasu ponownego wykorzystania, pod zamknięciem,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płyty zawierające dane zarchiwizowane w dniu zamknięcia kolejnego miesiąca                             i sporządzenia wydruków, o których mowa w art. 14 ust. 4 ustawy o rachunkowości, przechowywane są co najmniej do dnia zatwierdzenia sprawozdania finansowego za dany rok obrotowy, płyty przechowuje się pod zamknięciem w innym pomieszczeniu niż znajduje się komputer zawierający dane,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do płyt instalacyjnych program oraz ich kopii zapasowych stosują się odpowiednie postanowienia pkt. d,</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f) pomieszczenia, w których znajdują się komputery zawierające chronione dane muszą być zamykane w okresie, gdy nie przebywa w nim żaden z pracowników oraz odpowiednio zabezpieczone przed możliwością włamania, zniszczenia lub kradzieży.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 Ochrona przed wejściem w posiadanie danych przez osoby nieuprawnione polega na: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przestrzeganiu postanowień dotyczących fizycznego ograniczenia dostępności sprzętu,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przestrzeganiu postanowień dotyczących zabezpieczeń programowych (hasła),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ograniczeniu do niezbędnego minimum możliwości zdalnej pracy na komputerze zawierającym dane księgowe,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bezwzględnym przestrzeganiu zasad przechowywania kopii archiwalnych,</w:t>
      </w:r>
    </w:p>
    <w:p w:rsidR="00CE6335" w:rsidRDefault="004B2E0F">
      <w:pPr>
        <w:spacing w:after="0" w:line="360" w:lineRule="auto"/>
        <w:jc w:val="both"/>
      </w:pPr>
      <w:r>
        <w:rPr>
          <w:rFonts w:ascii="Times New Roman" w:hAnsi="Times New Roman"/>
          <w:sz w:val="24"/>
          <w:szCs w:val="24"/>
        </w:rPr>
        <w:t>e) wyznaczeniu jednego administratora (informatyk) odpowiedzialnego za nadanie określonych uprawnień operatorom programów.</w:t>
      </w:r>
    </w:p>
    <w:p w:rsidR="00CE6335" w:rsidRDefault="00CE6335">
      <w:pPr>
        <w:spacing w:after="0" w:line="360" w:lineRule="auto"/>
        <w:jc w:val="both"/>
        <w:rPr>
          <w:rFonts w:ascii="Times New Roman" w:hAnsi="Times New Roman"/>
          <w:sz w:val="24"/>
          <w:szCs w:val="24"/>
        </w:rPr>
      </w:pPr>
    </w:p>
    <w:p w:rsidR="00CE6335" w:rsidRDefault="004B2E0F">
      <w:pPr>
        <w:spacing w:after="0" w:line="360" w:lineRule="auto"/>
        <w:jc w:val="both"/>
        <w:rPr>
          <w:rFonts w:ascii="Times New Roman" w:hAnsi="Times New Roman"/>
          <w:b/>
          <w:bCs/>
          <w:sz w:val="28"/>
          <w:szCs w:val="28"/>
        </w:rPr>
      </w:pPr>
      <w:r>
        <w:rPr>
          <w:rFonts w:ascii="Times New Roman" w:hAnsi="Times New Roman"/>
          <w:b/>
          <w:bCs/>
          <w:sz w:val="28"/>
          <w:szCs w:val="28"/>
        </w:rPr>
        <w:t>VI. Opis sytemu informatycznego.</w:t>
      </w:r>
    </w:p>
    <w:p w:rsidR="00CE6335" w:rsidRDefault="00CE6335">
      <w:pPr>
        <w:spacing w:after="0" w:line="240" w:lineRule="auto"/>
        <w:ind w:right="70"/>
        <w:jc w:val="both"/>
        <w:rPr>
          <w:rFonts w:ascii="Times New Roman" w:hAnsi="Times New Roman"/>
          <w:sz w:val="24"/>
          <w:szCs w:val="24"/>
        </w:rPr>
      </w:pPr>
    </w:p>
    <w:p w:rsidR="00CE6335" w:rsidRDefault="004B2E0F">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 xml:space="preserve">Urząd Gminy Lidzbark Warmiński prowadzi Księgi rachunkowe dla </w:t>
      </w:r>
      <w:r>
        <w:rPr>
          <w:rFonts w:ascii="Times New Roman" w:hAnsi="Times New Roman"/>
          <w:color w:val="FF0000"/>
          <w:sz w:val="24"/>
          <w:szCs w:val="24"/>
        </w:rPr>
        <w:t xml:space="preserve">Szkoły Podstawowej w Rogóżu </w:t>
      </w:r>
      <w:r>
        <w:rPr>
          <w:rFonts w:ascii="Times New Roman" w:hAnsi="Times New Roman"/>
          <w:sz w:val="24"/>
          <w:szCs w:val="24"/>
        </w:rPr>
        <w:t>opracowane przez Zakład Elektronicznej Techniki Obliczeniowej” Zeto” Sp. z. o.o w Olsztynie:</w:t>
      </w:r>
    </w:p>
    <w:p w:rsidR="00CE6335" w:rsidRDefault="004B2E0F">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Głównym programem wykorzystywanym do prowadzenia ksiąg rachunkowych jest program PUMA Nowa Gmina, który zawiera odpowiednie moduły. Program przyjęto do eksploatacji od dnia 01.01.2007 roku.</w:t>
      </w:r>
    </w:p>
    <w:p w:rsidR="00CE6335" w:rsidRDefault="004B2E0F">
      <w:pPr>
        <w:pStyle w:val="Akapitzlist"/>
        <w:numPr>
          <w:ilvl w:val="0"/>
          <w:numId w:val="70"/>
        </w:numPr>
        <w:spacing w:after="0" w:line="360" w:lineRule="auto"/>
        <w:ind w:right="68"/>
        <w:jc w:val="both"/>
        <w:rPr>
          <w:rFonts w:ascii="Times New Roman" w:hAnsi="Times New Roman"/>
          <w:sz w:val="24"/>
          <w:szCs w:val="24"/>
        </w:rPr>
      </w:pPr>
      <w:r>
        <w:rPr>
          <w:rFonts w:ascii="Times New Roman" w:hAnsi="Times New Roman"/>
          <w:sz w:val="24"/>
          <w:szCs w:val="24"/>
        </w:rPr>
        <w:t>W referacie Finansowym Urzędu Gminy Lidzbark Warmiński użytkowane są systemy do przetwarzania danych, których wykaz wraz z określeniem aktualnej wersji oprogramowania oraz daty rozpoczęcia jego eksploatacji przedstawia poniższa tabela:</w:t>
      </w:r>
    </w:p>
    <w:tbl>
      <w:tblPr>
        <w:tblW w:w="9652"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firstRow="0" w:lastRow="0" w:firstColumn="0" w:lastColumn="0" w:noHBand="0" w:noVBand="0"/>
      </w:tblPr>
      <w:tblGrid>
        <w:gridCol w:w="690"/>
        <w:gridCol w:w="1276"/>
        <w:gridCol w:w="4394"/>
        <w:gridCol w:w="1828"/>
        <w:gridCol w:w="1464"/>
      </w:tblGrid>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CE6335" w:rsidRDefault="00CE6335">
            <w:pPr>
              <w:spacing w:after="0" w:line="240" w:lineRule="auto"/>
              <w:ind w:right="70"/>
              <w:jc w:val="center"/>
              <w:rPr>
                <w:rFonts w:ascii="Times New Roman" w:hAnsi="Times New Roman"/>
                <w:b/>
                <w:sz w:val="16"/>
                <w:szCs w:val="16"/>
              </w:rPr>
            </w:pPr>
          </w:p>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L.p.</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CE6335" w:rsidRDefault="00CE6335">
            <w:pPr>
              <w:spacing w:after="0" w:line="240" w:lineRule="auto"/>
              <w:ind w:right="70"/>
              <w:jc w:val="center"/>
              <w:rPr>
                <w:rFonts w:ascii="Times New Roman" w:hAnsi="Times New Roman"/>
                <w:b/>
                <w:sz w:val="16"/>
                <w:szCs w:val="16"/>
              </w:rPr>
            </w:pPr>
          </w:p>
          <w:p w:rsidR="00CE6335" w:rsidRDefault="00CE6335">
            <w:pPr>
              <w:spacing w:after="0" w:line="240" w:lineRule="auto"/>
              <w:ind w:right="70"/>
              <w:jc w:val="center"/>
              <w:rPr>
                <w:rFonts w:ascii="Times New Roman" w:hAnsi="Times New Roman"/>
                <w:b/>
                <w:sz w:val="16"/>
                <w:szCs w:val="16"/>
              </w:rPr>
            </w:pPr>
          </w:p>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 xml:space="preserve">Nazwa programu </w:t>
            </w:r>
            <w:r>
              <w:rPr>
                <w:rFonts w:ascii="Times New Roman" w:hAnsi="Times New Roman"/>
                <w:b/>
                <w:sz w:val="16"/>
                <w:szCs w:val="16"/>
              </w:rPr>
              <w:br/>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CE6335" w:rsidRDefault="00CE6335">
            <w:pPr>
              <w:spacing w:after="0" w:line="240" w:lineRule="auto"/>
              <w:ind w:right="70"/>
              <w:jc w:val="center"/>
              <w:rPr>
                <w:rFonts w:ascii="Times New Roman" w:hAnsi="Times New Roman"/>
                <w:b/>
                <w:sz w:val="16"/>
                <w:szCs w:val="16"/>
              </w:rPr>
            </w:pPr>
          </w:p>
          <w:p w:rsidR="00CE6335" w:rsidRDefault="00CE6335">
            <w:pPr>
              <w:spacing w:after="0" w:line="240" w:lineRule="auto"/>
              <w:ind w:right="70"/>
              <w:jc w:val="center"/>
              <w:rPr>
                <w:rFonts w:ascii="Times New Roman" w:hAnsi="Times New Roman"/>
                <w:b/>
                <w:sz w:val="16"/>
                <w:szCs w:val="16"/>
              </w:rPr>
            </w:pPr>
          </w:p>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Przeznaczenie i opis programu</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CE6335" w:rsidRDefault="00CE6335">
            <w:pPr>
              <w:spacing w:after="0" w:line="240" w:lineRule="auto"/>
              <w:ind w:right="70"/>
              <w:jc w:val="center"/>
              <w:rPr>
                <w:rFonts w:ascii="Times New Roman" w:hAnsi="Times New Roman"/>
                <w:b/>
                <w:sz w:val="16"/>
                <w:szCs w:val="16"/>
              </w:rPr>
            </w:pPr>
          </w:p>
          <w:p w:rsidR="00CE6335" w:rsidRDefault="00CE6335">
            <w:pPr>
              <w:spacing w:after="0" w:line="240" w:lineRule="auto"/>
              <w:ind w:right="70"/>
              <w:jc w:val="center"/>
              <w:rPr>
                <w:rFonts w:ascii="Times New Roman" w:hAnsi="Times New Roman"/>
                <w:b/>
                <w:sz w:val="16"/>
                <w:szCs w:val="16"/>
              </w:rPr>
            </w:pPr>
          </w:p>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Wersja</w:t>
            </w:r>
          </w:p>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oprogramowania</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CE6335" w:rsidRDefault="004B2E0F">
            <w:pPr>
              <w:spacing w:after="0" w:line="240" w:lineRule="auto"/>
              <w:ind w:right="70"/>
              <w:jc w:val="center"/>
              <w:rPr>
                <w:rFonts w:ascii="Times New Roman" w:hAnsi="Times New Roman"/>
                <w:b/>
                <w:sz w:val="16"/>
                <w:szCs w:val="16"/>
              </w:rPr>
            </w:pPr>
            <w:r>
              <w:rPr>
                <w:rFonts w:ascii="Times New Roman" w:hAnsi="Times New Roman"/>
                <w:b/>
                <w:sz w:val="16"/>
                <w:szCs w:val="16"/>
              </w:rPr>
              <w:t>Data rozpoczęcia eksploatacji oprogramowania</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1</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Budżet</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Zadaniem modułu </w:t>
            </w:r>
            <w:hyperlink r:id="rId8">
              <w:r>
                <w:rPr>
                  <w:rStyle w:val="czeinternetowe"/>
                  <w:rFonts w:ascii="Times New Roman" w:hAnsi="Times New Roman"/>
                  <w:sz w:val="18"/>
                  <w:szCs w:val="18"/>
                </w:rPr>
                <w:t>Budżet</w:t>
              </w:r>
            </w:hyperlink>
            <w:r>
              <w:rPr>
                <w:rFonts w:ascii="Times New Roman" w:hAnsi="Times New Roman"/>
                <w:sz w:val="18"/>
                <w:szCs w:val="18"/>
              </w:rPr>
              <w:t> jest informatyczne wspomaganie urzędów miast, gmin i innych jednostek organizacyjnych w pracach związanych z budżetem, zarówno na etapie tworzenia jego projektu, jak również z realizacją (po zatwierdzeniu).</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Moduł pozwala na przeprowadzanie operacji związanych z budżetem jednostki samorządu terytorialnego, tj.:</w:t>
            </w:r>
          </w:p>
          <w:p w:rsidR="00CE6335" w:rsidRDefault="004B2E0F">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opracowanie projektu,</w:t>
            </w:r>
          </w:p>
          <w:p w:rsidR="00CE6335" w:rsidRDefault="004B2E0F">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planowanie i ewidencjonowanie w ciągu roku wszystkich zmian po zatwierdzeniu,</w:t>
            </w:r>
          </w:p>
          <w:p w:rsidR="00CE6335" w:rsidRDefault="004B2E0F">
            <w:pPr>
              <w:numPr>
                <w:ilvl w:val="0"/>
                <w:numId w:val="60"/>
              </w:numPr>
              <w:spacing w:after="0" w:line="240" w:lineRule="auto"/>
              <w:ind w:right="70"/>
              <w:jc w:val="both"/>
              <w:rPr>
                <w:rFonts w:ascii="Times New Roman" w:hAnsi="Times New Roman"/>
                <w:sz w:val="18"/>
                <w:szCs w:val="18"/>
              </w:rPr>
            </w:pPr>
            <w:r>
              <w:rPr>
                <w:rFonts w:ascii="Times New Roman" w:hAnsi="Times New Roman"/>
                <w:sz w:val="18"/>
                <w:szCs w:val="18"/>
              </w:rPr>
              <w:t>rejestrowanie wykonania zgodnie z wymaganiami ustawy o finansach publicznych.</w:t>
            </w:r>
          </w:p>
          <w:p w:rsidR="00CE6335" w:rsidRDefault="004B2E0F">
            <w:pPr>
              <w:spacing w:after="0" w:line="240" w:lineRule="auto"/>
              <w:ind w:right="70"/>
              <w:jc w:val="both"/>
            </w:pPr>
            <w:r>
              <w:rPr>
                <w:rFonts w:ascii="Times New Roman" w:hAnsi="Times New Roman"/>
                <w:sz w:val="18"/>
                <w:szCs w:val="18"/>
              </w:rPr>
              <w:t>Warunkiem pełnego wykorzystania aplikacji jest ścisła współpraca z modułem </w:t>
            </w:r>
            <w:hyperlink r:id="rId9">
              <w:r>
                <w:rPr>
                  <w:rStyle w:val="czeinternetowe"/>
                  <w:rFonts w:ascii="Times New Roman" w:hAnsi="Times New Roman"/>
                  <w:sz w:val="18"/>
                  <w:szCs w:val="18"/>
                </w:rPr>
                <w:t>Finanse i Księgowość</w:t>
              </w:r>
            </w:hyperlink>
            <w:r>
              <w:rPr>
                <w:rFonts w:ascii="Times New Roman" w:hAnsi="Times New Roman"/>
                <w:sz w:val="18"/>
                <w:szCs w:val="18"/>
              </w:rPr>
              <w:t xml:space="preserve">. Widoczne </w:t>
            </w:r>
            <w:r>
              <w:rPr>
                <w:rFonts w:ascii="Times New Roman" w:hAnsi="Times New Roman"/>
                <w:sz w:val="18"/>
                <w:szCs w:val="18"/>
              </w:rPr>
              <w:lastRenderedPageBreak/>
              <w:t>są w nim dane o wszystkich zmianach i korektach budżetu.</w:t>
            </w:r>
          </w:p>
          <w:p w:rsidR="00CE6335" w:rsidRDefault="004B2E0F">
            <w:pPr>
              <w:spacing w:after="0" w:line="240" w:lineRule="auto"/>
              <w:ind w:right="70"/>
              <w:jc w:val="both"/>
            </w:pPr>
            <w:r>
              <w:rPr>
                <w:rFonts w:ascii="Times New Roman" w:hAnsi="Times New Roman"/>
                <w:sz w:val="18"/>
                <w:szCs w:val="18"/>
              </w:rPr>
              <w:t>Moduł </w:t>
            </w:r>
            <w:hyperlink r:id="rId10">
              <w:r>
                <w:rPr>
                  <w:rStyle w:val="czeinternetowe"/>
                  <w:rFonts w:ascii="Times New Roman" w:hAnsi="Times New Roman"/>
                  <w:sz w:val="18"/>
                  <w:szCs w:val="18"/>
                </w:rPr>
                <w:t>Budżet</w:t>
              </w:r>
            </w:hyperlink>
            <w:r>
              <w:rPr>
                <w:rFonts w:ascii="Times New Roman" w:hAnsi="Times New Roman"/>
                <w:sz w:val="18"/>
                <w:szCs w:val="18"/>
              </w:rPr>
              <w:t> obejmuje następujące zagadnienia:</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projektu budżetu na podstawie danych budżetu ubiegłorocznego i projektów cząstkowych składanych przez poszczególne jednostki organizacyjne,</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projektu budżetu,</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zatwierdzanie projektu i utworzenie budżetu do realizacji,</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zmiany uchwalonego budżetu w trakcie roku,</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możliwość prowadzenia budżetu zadaniowego,</w:t>
            </w:r>
          </w:p>
          <w:p w:rsidR="00CE6335" w:rsidRDefault="004B2E0F">
            <w:pPr>
              <w:numPr>
                <w:ilvl w:val="0"/>
                <w:numId w:val="63"/>
              </w:numPr>
              <w:spacing w:after="0" w:line="240" w:lineRule="auto"/>
              <w:ind w:right="70"/>
              <w:jc w:val="both"/>
            </w:pPr>
            <w:r>
              <w:rPr>
                <w:rFonts w:ascii="Times New Roman" w:hAnsi="Times New Roman"/>
                <w:sz w:val="18"/>
                <w:szCs w:val="18"/>
              </w:rPr>
              <w:t>wczytywanie wykonania budżetu na podstawie sprawozdań z podległych jednostek organizacyjnych zarejestrowanych w module </w:t>
            </w:r>
            <w:hyperlink r:id="rId11">
              <w:r>
                <w:rPr>
                  <w:rStyle w:val="czeinternetowe"/>
                  <w:rFonts w:ascii="Times New Roman" w:hAnsi="Times New Roman"/>
                  <w:sz w:val="18"/>
                  <w:szCs w:val="18"/>
                </w:rPr>
                <w:t>Finanse i Księgowość</w:t>
              </w:r>
            </w:hyperlink>
            <w:r>
              <w:rPr>
                <w:rFonts w:ascii="Times New Roman" w:hAnsi="Times New Roman"/>
                <w:sz w:val="18"/>
                <w:szCs w:val="18"/>
              </w:rPr>
              <w:t>, </w:t>
            </w:r>
          </w:p>
          <w:p w:rsidR="00CE6335" w:rsidRDefault="004B2E0F">
            <w:pPr>
              <w:numPr>
                <w:ilvl w:val="0"/>
                <w:numId w:val="63"/>
              </w:numPr>
              <w:spacing w:after="0" w:line="240" w:lineRule="auto"/>
              <w:ind w:right="70"/>
              <w:jc w:val="both"/>
              <w:rPr>
                <w:rFonts w:ascii="Times New Roman" w:hAnsi="Times New Roman"/>
                <w:sz w:val="18"/>
                <w:szCs w:val="18"/>
              </w:rPr>
            </w:pPr>
            <w:r>
              <w:rPr>
                <w:rFonts w:ascii="Times New Roman" w:hAnsi="Times New Roman"/>
                <w:sz w:val="18"/>
                <w:szCs w:val="18"/>
              </w:rPr>
              <w:t>tworzenie raportów według definiowanych przez użytkownika parametrów.</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Efektem przetwarzania są następujące zestawienia mogące stanowić załączniki do uchwały budżetowej:</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z przewidywanym wykonaniem z roku ubiegłego,</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projekt budżetu przed i po zmianach (z uwzględnieniem zmian nie zatwierdzonych lub zatwierdzonych),</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 wydatków budżetu wg klasyfikacji budżetowej, </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dochodów budżetu wg źródeł powstawania,</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wydatków budżetu wg grup paragrafów,</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wykonanie budżetu wg klasyfikacji budżetowej lub wg paragrafów, </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dochody i wydatki związane z realizacją zadań z zakresu administracji rządowej oraz innych ustawowych zadań zleconych,</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źródła sfinansowania deficytu lub rozdysponowanie nadwyżki budżetowej,</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zakładów budżetowych, gospodarstw pomocniczych i dochodów własnych,</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plan przychodów i wydatków funduszy celowych,</w:t>
            </w:r>
          </w:p>
          <w:p w:rsidR="00CE6335" w:rsidRDefault="004B2E0F">
            <w:pPr>
              <w:numPr>
                <w:ilvl w:val="0"/>
                <w:numId w:val="58"/>
              </w:numPr>
              <w:spacing w:after="0" w:line="240" w:lineRule="auto"/>
              <w:ind w:right="70"/>
              <w:jc w:val="both"/>
              <w:rPr>
                <w:rFonts w:ascii="Times New Roman" w:hAnsi="Times New Roman"/>
                <w:sz w:val="18"/>
                <w:szCs w:val="18"/>
              </w:rPr>
            </w:pPr>
            <w:r>
              <w:rPr>
                <w:rFonts w:ascii="Times New Roman" w:hAnsi="Times New Roman"/>
                <w:sz w:val="18"/>
                <w:szCs w:val="18"/>
              </w:rPr>
              <w:t>bilans budżetu.</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02.502</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02.01.2008</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2</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Finanse           i księgowość FK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Celem modułu </w:t>
            </w:r>
            <w:hyperlink r:id="rId12">
              <w:r>
                <w:rPr>
                  <w:rStyle w:val="czeinternetowe"/>
                  <w:rFonts w:ascii="Times New Roman" w:hAnsi="Times New Roman"/>
                  <w:sz w:val="18"/>
                  <w:szCs w:val="18"/>
                </w:rPr>
                <w:t>Finanse i Księgowość</w:t>
              </w:r>
            </w:hyperlink>
            <w:r>
              <w:rPr>
                <w:rFonts w:ascii="Times New Roman" w:hAnsi="Times New Roman"/>
                <w:sz w:val="18"/>
                <w:szCs w:val="18"/>
              </w:rPr>
              <w:t> jest zautomatyzowanie procesu księgowania wszystkich operacji finansowych w zakresie księgowości jednostek budżetowych.</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Moduł umożliwia obsługę:</w:t>
            </w:r>
          </w:p>
          <w:p w:rsidR="00CE6335" w:rsidRDefault="004B2E0F">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budżetu,</w:t>
            </w:r>
          </w:p>
          <w:p w:rsidR="00CE6335" w:rsidRDefault="004B2E0F">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jednostki budżetowej,</w:t>
            </w:r>
          </w:p>
          <w:p w:rsidR="00CE6335" w:rsidRDefault="004B2E0F">
            <w:pPr>
              <w:numPr>
                <w:ilvl w:val="0"/>
                <w:numId w:val="65"/>
              </w:numPr>
              <w:spacing w:after="0" w:line="240" w:lineRule="auto"/>
              <w:ind w:right="70"/>
              <w:jc w:val="both"/>
              <w:rPr>
                <w:rFonts w:ascii="Times New Roman" w:hAnsi="Times New Roman"/>
                <w:sz w:val="18"/>
                <w:szCs w:val="18"/>
              </w:rPr>
            </w:pPr>
            <w:r>
              <w:rPr>
                <w:rFonts w:ascii="Times New Roman" w:hAnsi="Times New Roman"/>
                <w:sz w:val="18"/>
                <w:szCs w:val="18"/>
              </w:rPr>
              <w:t>finansów i księgowości jednostek podległych.</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Ewidencja operacji księgowych budżetu odbywa się w oparciu o plan kont i bieżące dowody księgowe. </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Plan kont dzieli się na dwie podstawowe części:</w:t>
            </w:r>
          </w:p>
          <w:p w:rsidR="00CE6335" w:rsidRDefault="004B2E0F">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bilansowe, na których obowiązuje zapis dwustronny,</w:t>
            </w:r>
          </w:p>
          <w:p w:rsidR="00CE6335" w:rsidRDefault="004B2E0F">
            <w:pPr>
              <w:numPr>
                <w:ilvl w:val="0"/>
                <w:numId w:val="55"/>
              </w:numPr>
              <w:spacing w:after="0" w:line="240" w:lineRule="auto"/>
              <w:ind w:right="70"/>
              <w:jc w:val="both"/>
              <w:rPr>
                <w:rFonts w:ascii="Times New Roman" w:hAnsi="Times New Roman"/>
                <w:sz w:val="18"/>
                <w:szCs w:val="18"/>
              </w:rPr>
            </w:pPr>
            <w:r>
              <w:rPr>
                <w:rFonts w:ascii="Times New Roman" w:hAnsi="Times New Roman"/>
                <w:sz w:val="18"/>
                <w:szCs w:val="18"/>
              </w:rPr>
              <w:t>konta pozabilansowe, na których prowadzi się zapisy jednostronne.</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Plan kont definiowany jest przez użytkownika i obejmuje:</w:t>
            </w:r>
          </w:p>
          <w:p w:rsidR="00CE6335" w:rsidRDefault="004B2E0F">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syntetyczne – wg obowiązującego planu kont,</w:t>
            </w:r>
          </w:p>
          <w:p w:rsidR="00CE6335" w:rsidRDefault="004B2E0F">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konta analityczne – wg potrzeb szczegółowej ewidencji zapewniającej bezpośredni dostęp do informacji,</w:t>
            </w:r>
          </w:p>
          <w:p w:rsidR="00CE6335" w:rsidRDefault="004B2E0F">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lastRenderedPageBreak/>
              <w:t>konta wg klasyfikacji budżetowej zgodnie z obowiązującymi przepisami oraz w zakresie niezbędnym do wykonania sprawozdań,</w:t>
            </w:r>
          </w:p>
          <w:p w:rsidR="00CE6335" w:rsidRDefault="004B2E0F">
            <w:pPr>
              <w:numPr>
                <w:ilvl w:val="0"/>
                <w:numId w:val="44"/>
              </w:numPr>
              <w:tabs>
                <w:tab w:val="left" w:pos="720"/>
              </w:tabs>
              <w:spacing w:after="0" w:line="240" w:lineRule="auto"/>
              <w:ind w:right="70"/>
              <w:jc w:val="both"/>
              <w:rPr>
                <w:rFonts w:ascii="Times New Roman" w:hAnsi="Times New Roman"/>
                <w:sz w:val="18"/>
                <w:szCs w:val="18"/>
              </w:rPr>
            </w:pPr>
            <w:r>
              <w:rPr>
                <w:rFonts w:ascii="Times New Roman" w:hAnsi="Times New Roman"/>
                <w:sz w:val="18"/>
                <w:szCs w:val="18"/>
              </w:rPr>
              <w:t>klasyfikację budżetową rozszerzoną o rodzaje i numery zadań zdefiniowanych w planie finansowym budżetu.</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System posiada bardzo elastyczne narzędzie, służące do precyzyjnego opisania i zainstalowania planu kont. Jednolitość budowy konta zapewnia definiowanie bloków składających się na konto analityczne. Bloki mogą być zdefiniowane jako uniwersalne – dla wszystkich zespołów kont lub jako bloki charakterystyczne tylko dla danego zespołu. </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Moduł umożliwia między innymi:</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prowadzenie dziennika (oraz wszelkich innych dokumentów, dekretów i rejestrów) w układzie chronologicznym,</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(wg potrzeb użytkowników) dzienników umożliwiających rejestrowanie operacji związanych np. z poszczególnymi działalnościami,</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rejestrację i dekretację dowodów księgowych w ramach zdefiniowanych przez użytkownika dzienników,</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stanu wykonania budżetu na danym koncie klasyfikacji z uwzględnieniem dokumentów zaksięgowanych, zadekretowanych oraz planu finansowego i zaangażowania środków (podczas dekretowania dokumentów),</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sprawozdań z jednostek na kontach księgowych budżetu,</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dekretowanie raportów kasowych z kasy urzędu,</w:t>
            </w:r>
          </w:p>
          <w:p w:rsidR="00CE6335" w:rsidRDefault="004B2E0F">
            <w:pPr>
              <w:numPr>
                <w:ilvl w:val="0"/>
                <w:numId w:val="45"/>
              </w:numPr>
              <w:tabs>
                <w:tab w:val="left" w:pos="720"/>
              </w:tabs>
              <w:spacing w:after="0" w:line="240" w:lineRule="auto"/>
              <w:ind w:right="70" w:hanging="360"/>
              <w:jc w:val="both"/>
            </w:pPr>
            <w:r>
              <w:rPr>
                <w:rFonts w:ascii="Times New Roman" w:hAnsi="Times New Roman"/>
                <w:sz w:val="18"/>
                <w:szCs w:val="18"/>
              </w:rPr>
              <w:t>dekretowanie operacji przekazywanych z innych modułów (</w:t>
            </w:r>
            <w:hyperlink r:id="rId13">
              <w:r>
                <w:rPr>
                  <w:rStyle w:val="czeinternetowe"/>
                  <w:rFonts w:ascii="Times New Roman" w:hAnsi="Times New Roman"/>
                  <w:sz w:val="18"/>
                  <w:szCs w:val="18"/>
                </w:rPr>
                <w:t>Środki Trwałe</w:t>
              </w:r>
            </w:hyperlink>
            <w:r>
              <w:rPr>
                <w:rFonts w:ascii="Times New Roman" w:hAnsi="Times New Roman"/>
                <w:sz w:val="18"/>
                <w:szCs w:val="18"/>
              </w:rPr>
              <w:t>, </w:t>
            </w:r>
            <w:hyperlink r:id="rId14">
              <w:r>
                <w:rPr>
                  <w:rStyle w:val="czeinternetowe"/>
                  <w:rFonts w:ascii="Times New Roman" w:hAnsi="Times New Roman"/>
                  <w:sz w:val="18"/>
                  <w:szCs w:val="18"/>
                </w:rPr>
                <w:t>Windykacja Opłat i Podatków</w:t>
              </w:r>
            </w:hyperlink>
            <w:r>
              <w:rPr>
                <w:rFonts w:ascii="Times New Roman" w:hAnsi="Times New Roman"/>
                <w:sz w:val="18"/>
                <w:szCs w:val="18"/>
              </w:rPr>
              <w:t>, </w:t>
            </w:r>
            <w:hyperlink r:id="rId15">
              <w:r>
                <w:rPr>
                  <w:rStyle w:val="czeinternetowe"/>
                  <w:rFonts w:ascii="Times New Roman" w:hAnsi="Times New Roman"/>
                  <w:sz w:val="18"/>
                  <w:szCs w:val="18"/>
                </w:rPr>
                <w:t>Płace</w:t>
              </w:r>
            </w:hyperlink>
            <w:r>
              <w:rPr>
                <w:rFonts w:ascii="Times New Roman" w:hAnsi="Times New Roman"/>
                <w:sz w:val="18"/>
                <w:szCs w:val="18"/>
              </w:rPr>
              <w:t>),</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rejestrowanie dokumentów w dowolnym (otwartym) miesiącu bez konieczności zamykania miesiąca poprzedniego,</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podgląd i wydruk planu kont w układzie syntetycznym oraz na dowolnym poziomie analitycznym,</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zestawień obrotów i sald z uwzględnieniem dokumentów przeznaczonych do zaksięgowania, celem dokonania symulacji obrotów na kontach,</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kopiowanie planu kont z roku poprzedniego na bieżący,</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równoczesną pracę na początku nowego roku w poprzednim i nowym roku obrotowym (bez konieczności zamykania roku i wprowadzania BO),</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tworzenie bilansu jednostki (jednostek podległych) oraz budżetu,</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eksport bilansu z jednostek podległych (zdalnych) i ich wczytania do jednostki nadrzędnej w celu sporządzenia bilansów łącznych,</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sporządzanie w jednostce nadrzędnej bilansów łącznych z bilansów jednostek podległych,</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automatyczne tworzenie bilansu otwarcia przy zamknięciu roku,</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przesyłanie sprawozdań jednostkowych (zatwierdzonych) i ich konsolidację w systemie w sprawozdania zbiorcze; możliwość elektronicznego otrzymywania sprawozdań,</w:t>
            </w:r>
          </w:p>
          <w:p w:rsidR="00CE6335" w:rsidRDefault="004B2E0F">
            <w:pPr>
              <w:numPr>
                <w:ilvl w:val="0"/>
                <w:numId w:val="45"/>
              </w:numPr>
              <w:tabs>
                <w:tab w:val="left" w:pos="720"/>
              </w:tabs>
              <w:spacing w:after="0" w:line="240" w:lineRule="auto"/>
              <w:ind w:right="70" w:hanging="360"/>
              <w:jc w:val="both"/>
              <w:rPr>
                <w:rFonts w:ascii="Times New Roman" w:hAnsi="Times New Roman"/>
                <w:sz w:val="18"/>
                <w:szCs w:val="18"/>
              </w:rPr>
            </w:pPr>
            <w:r>
              <w:rPr>
                <w:rFonts w:ascii="Times New Roman" w:hAnsi="Times New Roman"/>
                <w:sz w:val="18"/>
                <w:szCs w:val="18"/>
              </w:rPr>
              <w:t>generowanie sprawozdań do RIO dzięki ich eksportowi do programu Besti@.</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 xml:space="preserve">Efektem przetwarzania są między innymi następujące </w:t>
            </w:r>
            <w:r>
              <w:rPr>
                <w:rFonts w:ascii="Times New Roman" w:hAnsi="Times New Roman"/>
                <w:sz w:val="18"/>
                <w:szCs w:val="18"/>
              </w:rPr>
              <w:lastRenderedPageBreak/>
              <w:t>zestawienia (z definiowanymi przez użytkownika parametrami):</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dziennych zapisów księgowych,</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stanu kont – obrotów i sald w układzie syntetycznym i analitycznym,</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wydruk kartotek w układzie analitycznym,</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wykonania planu finansowego,</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zestawienie wydatków i kosztów,</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rozrachunków,</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analiza stanu zadłużenia kontrahentów,</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wystawianie not odsetkowych,</w:t>
            </w:r>
          </w:p>
          <w:p w:rsidR="00CE6335" w:rsidRDefault="004B2E0F">
            <w:pPr>
              <w:numPr>
                <w:ilvl w:val="0"/>
                <w:numId w:val="66"/>
              </w:numPr>
              <w:spacing w:after="0" w:line="240" w:lineRule="auto"/>
              <w:ind w:right="70"/>
              <w:jc w:val="both"/>
              <w:rPr>
                <w:rFonts w:ascii="Times New Roman" w:hAnsi="Times New Roman"/>
                <w:sz w:val="18"/>
                <w:szCs w:val="18"/>
              </w:rPr>
            </w:pPr>
            <w:r>
              <w:rPr>
                <w:rFonts w:ascii="Times New Roman" w:hAnsi="Times New Roman"/>
                <w:sz w:val="18"/>
                <w:szCs w:val="18"/>
              </w:rPr>
              <w:t>sprawozdawczość finansowo-księgowa - sprawozdania: RB-27S, RB-28S, RB-30S, RB-31, RB-33, RB-34, RB-27ZZ ,RB-N, RB-Z, RB-NDS , RB-50, RB-PDP, RB-WS.</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lastRenderedPageBreak/>
              <w:t>04.226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02.01.2007</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lastRenderedPageBreak/>
              <w:t>3</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Faktury</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Moduł </w:t>
            </w:r>
            <w:hyperlink r:id="rId16">
              <w:r>
                <w:rPr>
                  <w:rStyle w:val="czeinternetowe"/>
                  <w:rFonts w:ascii="Times New Roman" w:hAnsi="Times New Roman"/>
                  <w:sz w:val="18"/>
                  <w:szCs w:val="18"/>
                </w:rPr>
                <w:t>Faktury</w:t>
              </w:r>
            </w:hyperlink>
            <w:r>
              <w:rPr>
                <w:rFonts w:ascii="Times New Roman" w:hAnsi="Times New Roman"/>
                <w:sz w:val="18"/>
                <w:szCs w:val="18"/>
              </w:rPr>
              <w:t> obsługuje następujące zagadnienia:</w:t>
            </w:r>
          </w:p>
          <w:p w:rsidR="00CE6335" w:rsidRDefault="004B2E0F">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zakładanie i utrzymanie w aktualnym stanie kartotek produktów sprzedawanych i kupowanych przez podmiot obsługiwany,</w:t>
            </w:r>
          </w:p>
          <w:p w:rsidR="00CE6335" w:rsidRDefault="004B2E0F">
            <w:pPr>
              <w:numPr>
                <w:ilvl w:val="0"/>
                <w:numId w:val="61"/>
              </w:numPr>
              <w:spacing w:after="0" w:line="240" w:lineRule="auto"/>
              <w:ind w:right="70"/>
              <w:jc w:val="both"/>
              <w:rPr>
                <w:rFonts w:ascii="Times New Roman" w:hAnsi="Times New Roman"/>
                <w:sz w:val="18"/>
                <w:szCs w:val="18"/>
              </w:rPr>
            </w:pPr>
            <w:r>
              <w:rPr>
                <w:rFonts w:ascii="Times New Roman" w:hAnsi="Times New Roman"/>
                <w:sz w:val="18"/>
                <w:szCs w:val="18"/>
              </w:rPr>
              <w:t>rejestrację faktur zakupu oraz sprzedaży i ich korekt, sporządzanie rejestrów: roczne, kwartalne, miesięczne, zarządzanie rejestrami: rozliczanie bilansów zamknięcia, tworzenie bilansów otwarcia, możliwość jednoczesnego tworzenia kilku rozdzielnych rejestrów dla różnych oddziałów, konfiguracja poszczególnych rejestrów z możliwością rozliczania albo nie rozliczania dokumentów zakupowych / sprzedażowych.</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Szczegółowy wykaz realizowanych funkcji:</w:t>
            </w:r>
          </w:p>
          <w:p w:rsidR="00CE6335" w:rsidRDefault="004B2E0F">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administracja słownikami: jednostek miar, stawek VAT, kursów walut, działów, sposobów zapłaty, PKWiU (Polska Klasyfikacja Wyrobów i Usług), typów cen, towarów, usług,</w:t>
            </w:r>
          </w:p>
          <w:p w:rsidR="00CE6335" w:rsidRDefault="004B2E0F">
            <w:pPr>
              <w:numPr>
                <w:ilvl w:val="0"/>
                <w:numId w:val="69"/>
              </w:numPr>
              <w:spacing w:after="0" w:line="240" w:lineRule="auto"/>
              <w:ind w:right="70"/>
              <w:jc w:val="both"/>
              <w:rPr>
                <w:rFonts w:ascii="Times New Roman" w:hAnsi="Times New Roman"/>
                <w:sz w:val="18"/>
                <w:szCs w:val="18"/>
              </w:rPr>
            </w:pPr>
            <w:r>
              <w:rPr>
                <w:rFonts w:ascii="Times New Roman" w:hAnsi="Times New Roman"/>
                <w:sz w:val="18"/>
                <w:szCs w:val="18"/>
              </w:rPr>
              <w:t>wystawianie faktur i inne realizowane funkcje dot. faktur: faktury sprzedaży, korekty faktur sprzedaży, szukanie dokumentów, przeglądanie dokumentów, możliwość wystawiania faktur na kilku kontrahentów jednocześnie, faktury zakupu, korekty faktur zakupu, obsługa not korygujących.</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Wydruki:</w:t>
            </w:r>
          </w:p>
          <w:p w:rsidR="00CE6335" w:rsidRDefault="004B2E0F">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rejestr sprzedaży,</w:t>
            </w:r>
          </w:p>
          <w:p w:rsidR="00CE6335" w:rsidRDefault="004B2E0F">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w zakupów,</w:t>
            </w:r>
          </w:p>
          <w:p w:rsidR="00CE6335" w:rsidRDefault="004B2E0F">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rejestr VAT zakupów,</w:t>
            </w:r>
          </w:p>
          <w:p w:rsidR="00CE6335" w:rsidRDefault="004B2E0F">
            <w:pPr>
              <w:numPr>
                <w:ilvl w:val="0"/>
                <w:numId w:val="59"/>
              </w:numPr>
              <w:spacing w:after="0" w:line="240" w:lineRule="auto"/>
              <w:ind w:right="70"/>
              <w:jc w:val="both"/>
              <w:rPr>
                <w:rFonts w:ascii="Times New Roman" w:hAnsi="Times New Roman"/>
                <w:sz w:val="18"/>
                <w:szCs w:val="18"/>
              </w:rPr>
            </w:pPr>
            <w:r>
              <w:rPr>
                <w:rFonts w:ascii="Times New Roman" w:hAnsi="Times New Roman"/>
                <w:sz w:val="18"/>
                <w:szCs w:val="18"/>
              </w:rPr>
              <w:t>generowanie deklaracji dla podatku od towarów i usług Vat-7 i Vat-7K.</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Administracja: dowolnych sposobów numerowania dokumentów, zamkniecie miesiąca, zamkniecie roku, elastyczne tworzenie rejestrów: roczne, kwartalne, miesięczne, zarządzanie rejestrami, możliwość jednoczesnego tworzenia kilku rozdzielnych rejestrów dla różnych oddziałów, konfiguracja poszczególnych rejestrów z możliwością rozliczania albo nierozliczania dokumentów zakupowych / sprzedażowych </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Administracja: </w:t>
            </w:r>
          </w:p>
          <w:p w:rsidR="00CE6335" w:rsidRDefault="004B2E0F">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dowolnych sposobów numerowania dokumentów, </w:t>
            </w:r>
          </w:p>
          <w:p w:rsidR="00CE6335" w:rsidRDefault="004B2E0F">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zamknięcie miesiąca, zamknięcie roku, </w:t>
            </w:r>
          </w:p>
          <w:p w:rsidR="00CE6335" w:rsidRDefault="004B2E0F">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elastyczne tworzenie rejestrów: roczne, kwartalne, miesięczne, </w:t>
            </w:r>
          </w:p>
          <w:p w:rsidR="00CE6335" w:rsidRDefault="004B2E0F">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t>zarządzanie rejestrami, możliwość jednoczesnego tworzenia kilku rozdzielnych rejestrów dla różnych oddziałów, </w:t>
            </w:r>
          </w:p>
          <w:p w:rsidR="00CE6335" w:rsidRDefault="004B2E0F">
            <w:pPr>
              <w:numPr>
                <w:ilvl w:val="0"/>
                <w:numId w:val="54"/>
              </w:numPr>
              <w:spacing w:after="0" w:line="240" w:lineRule="auto"/>
              <w:ind w:right="70"/>
              <w:jc w:val="both"/>
              <w:rPr>
                <w:rFonts w:ascii="Times New Roman" w:hAnsi="Times New Roman"/>
                <w:sz w:val="18"/>
                <w:szCs w:val="18"/>
              </w:rPr>
            </w:pPr>
            <w:r>
              <w:rPr>
                <w:rFonts w:ascii="Times New Roman" w:hAnsi="Times New Roman"/>
                <w:sz w:val="18"/>
                <w:szCs w:val="18"/>
              </w:rPr>
              <w:lastRenderedPageBreak/>
              <w:t>konfiguracja poszczególnych rejestrów z możliwością rozliczania albo nierozliczania dokumentów zakupowych / sprzedażowych.</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02.096</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Luty 2017</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4</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Płace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Zadaniem </w:t>
            </w:r>
            <w:hyperlink r:id="rId17">
              <w:r>
                <w:rPr>
                  <w:rStyle w:val="czeinternetowe"/>
                  <w:rFonts w:ascii="Times New Roman" w:hAnsi="Times New Roman"/>
                  <w:sz w:val="18"/>
                  <w:szCs w:val="18"/>
                </w:rPr>
                <w:t>Płace</w:t>
              </w:r>
            </w:hyperlink>
            <w:r>
              <w:rPr>
                <w:rFonts w:ascii="Times New Roman" w:hAnsi="Times New Roman"/>
                <w:sz w:val="18"/>
                <w:szCs w:val="18"/>
              </w:rPr>
              <w:t> modułu jest informatyczna obsługa prac wydziałów finansowych związanych z naliczaniem płac pracowników. Może pracować tylko w powiązaniu z modułem Kadry. Obydwie aplikacje wzajemnie się aktualizują, bowiem powiązane są zawartością informacyjną.</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kartotek płacowych pracowników,</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przeglądanie kartoteki płacowej pracownika (dane z ostatnich lat),</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prowadzenie kart zasiłkowych pracowników,</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informacji zawierających sumaryczne dane o wszystkich składnikach płacowych za dowolny okres,</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wynagrodzeń i innych świadczeń związanych z pracą w bieżącym miesiącu dla pracowników fizycznych i umysłowych i nauczycieli,</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naliczanie świadczeń za okres choroby,</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ZUS według obowiązujących przepisów,</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składek na fundusz zdrowia,</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wyliczanie zaliczek na podatek dochodowy według obowiązujących przepisów,</w:t>
            </w:r>
          </w:p>
          <w:p w:rsidR="00CE6335" w:rsidRDefault="004B2E0F">
            <w:pPr>
              <w:numPr>
                <w:ilvl w:val="0"/>
                <w:numId w:val="62"/>
              </w:numPr>
              <w:spacing w:after="0" w:line="240" w:lineRule="auto"/>
              <w:ind w:right="70"/>
              <w:jc w:val="both"/>
              <w:rPr>
                <w:rFonts w:ascii="Times New Roman" w:hAnsi="Times New Roman"/>
                <w:sz w:val="18"/>
                <w:szCs w:val="18"/>
              </w:rPr>
            </w:pPr>
            <w:r>
              <w:rPr>
                <w:rFonts w:ascii="Times New Roman" w:hAnsi="Times New Roman"/>
                <w:sz w:val="18"/>
                <w:szCs w:val="18"/>
              </w:rPr>
              <w:t>uzyskanie wydruków: </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podstawowej listy płac,</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dodatkowych list płac,</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imiennych list płac („paski” z wynagrodzeniem),</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zestawienie płac z podsumowaniami rozdziałów jednostek organizacyjnych i całego urzędu,</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suma całorocznych zarobków pracowników wg składników płacowych,</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poszczególnych składników za podany okres,</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deklaracji ZUS statystyki wypłaconych zasiłków,</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podsumowania list płac za podany okres dla poszczególnych rozdziałów jednostek organizacyjnych i rodzajów list,</w:t>
            </w:r>
          </w:p>
          <w:p w:rsidR="00CE6335" w:rsidRDefault="004B2E0F">
            <w:pPr>
              <w:numPr>
                <w:ilvl w:val="1"/>
                <w:numId w:val="68"/>
              </w:numPr>
              <w:tabs>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osób z przekroczeniem podatku,</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szybki dostęp do wszystkich informacji w systemie,</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bankami - emisja przelewów,</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urzędami skarbowymi - emisja PIT-ów,</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usprawnienie rozliczeń z ZUS - eksport danych do PŁATNIKA,</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dodatkowych dowolnych własnych składników płacowych,</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wydruk konkretnego składnika płacowego za dowolny okres,</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dowolne definiowanie dowolnej ilości szablonów listy płac i składników do nich przypisanych (np. radni, 13-tka, lista dodatkowa, nauczyciele etc.),</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definiowanie dowolnych składników na potrącenia do płacy np. ZNP, alimenty, PZU, komornik, PKZP etc.,</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lastRenderedPageBreak/>
              <w:t>generowanie dowolnych zaświadczeń o zarobkach dla wybranego pracownika np. średnia płaca netto lub brutto dla okresu,</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dowolną konfigurację szablonów wydruku np. zaświadczeń,</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automatyczne księgowanie płac na konkretny rozdział w FK,</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pożyczek zakładowych,</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obsługa funkcji publicznych np. wynagrodzenia sołtysów i diety radnych,</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grupowego (dla działów, stanowisk, oddziałów) dodawania składników płacowych np. 13-tka, zasiłek chorobowy, nagroda, zapomoga,</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korekcyjnych do już zamkniętego miesiąca,</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możliwość tworzenia list wyrównawczych,</w:t>
            </w:r>
          </w:p>
          <w:p w:rsidR="00CE6335" w:rsidRDefault="004B2E0F">
            <w:pPr>
              <w:numPr>
                <w:ilvl w:val="0"/>
                <w:numId w:val="68"/>
              </w:numPr>
              <w:tabs>
                <w:tab w:val="left" w:pos="720"/>
                <w:tab w:val="left" w:pos="1440"/>
              </w:tabs>
              <w:spacing w:after="0" w:line="240" w:lineRule="auto"/>
              <w:ind w:right="70"/>
              <w:jc w:val="both"/>
              <w:rPr>
                <w:rFonts w:ascii="Times New Roman" w:hAnsi="Times New Roman"/>
                <w:sz w:val="18"/>
                <w:szCs w:val="18"/>
              </w:rPr>
            </w:pPr>
            <w:r>
              <w:rPr>
                <w:rFonts w:ascii="Times New Roman" w:hAnsi="Times New Roman"/>
                <w:sz w:val="18"/>
                <w:szCs w:val="18"/>
              </w:rPr>
              <w:t>sporządzanie sprawozdań GUS i KSC,</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 </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lastRenderedPageBreak/>
              <w:t>02.371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01.05.2010</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5</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Środki trwałe</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Celem modułu </w:t>
            </w:r>
            <w:hyperlink r:id="rId18">
              <w:r>
                <w:rPr>
                  <w:rStyle w:val="czeinternetowe"/>
                  <w:rFonts w:ascii="Times New Roman" w:hAnsi="Times New Roman"/>
                  <w:sz w:val="18"/>
                  <w:szCs w:val="18"/>
                </w:rPr>
                <w:t>Środki Trwałe</w:t>
              </w:r>
            </w:hyperlink>
            <w:r>
              <w:rPr>
                <w:rFonts w:ascii="Times New Roman" w:hAnsi="Times New Roman"/>
                <w:sz w:val="18"/>
                <w:szCs w:val="18"/>
              </w:rPr>
              <w:t> jest:</w:t>
            </w:r>
          </w:p>
          <w:p w:rsidR="00CE6335" w:rsidRDefault="004B2E0F">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usprawnienie zarządzania środkami trwałymi,</w:t>
            </w:r>
          </w:p>
          <w:p w:rsidR="00CE6335" w:rsidRDefault="004B2E0F">
            <w:pPr>
              <w:numPr>
                <w:ilvl w:val="0"/>
                <w:numId w:val="64"/>
              </w:numPr>
              <w:spacing w:after="0" w:line="240" w:lineRule="auto"/>
              <w:ind w:right="70"/>
              <w:jc w:val="both"/>
              <w:rPr>
                <w:rFonts w:ascii="Times New Roman" w:hAnsi="Times New Roman"/>
                <w:sz w:val="18"/>
                <w:szCs w:val="18"/>
              </w:rPr>
            </w:pPr>
            <w:r>
              <w:rPr>
                <w:rFonts w:ascii="Times New Roman" w:hAnsi="Times New Roman"/>
                <w:sz w:val="18"/>
                <w:szCs w:val="18"/>
              </w:rPr>
              <w:t>zautomatyzowanie prac ewidencyjnych i obrachunkowych w zakresie środków trwałych, wyposażenia oraz wartości niematerialnych i prawnych.</w:t>
            </w:r>
          </w:p>
          <w:p w:rsidR="00CE6335" w:rsidRDefault="004B2E0F">
            <w:pPr>
              <w:spacing w:after="0" w:line="240" w:lineRule="auto"/>
              <w:ind w:right="70"/>
              <w:jc w:val="both"/>
            </w:pPr>
            <w:r>
              <w:rPr>
                <w:rFonts w:ascii="Times New Roman" w:hAnsi="Times New Roman"/>
                <w:sz w:val="18"/>
                <w:szCs w:val="18"/>
              </w:rPr>
              <w:t> Moduł </w:t>
            </w:r>
            <w:hyperlink r:id="rId19">
              <w:r>
                <w:rPr>
                  <w:rStyle w:val="czeinternetowe"/>
                  <w:rFonts w:ascii="Times New Roman" w:hAnsi="Times New Roman"/>
                  <w:sz w:val="18"/>
                  <w:szCs w:val="18"/>
                </w:rPr>
                <w:t>Środki Trwałe</w:t>
              </w:r>
            </w:hyperlink>
            <w:r>
              <w:rPr>
                <w:rFonts w:ascii="Times New Roman" w:hAnsi="Times New Roman"/>
                <w:sz w:val="18"/>
                <w:szCs w:val="18"/>
              </w:rPr>
              <w:t> realizuje następujące zadania:</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zakładanie kartoteki środków trwałych, wyposażenia oraz wartości niematerialnych i prawnych,</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aktualizację informacji zawartych w kartotece,</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wykonywanie operacji na środkach trwałych (przyjęcie, modernizacja, zmiana wartości początkowej sprzedaż, częściowa sprzedaż, likwidacja, częściowa likwidacja, przekazanie, przesunięcie), </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wyznaczanie planów amortyzacji i umorzeń,</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naliczanie umorzeń i amortyzacji oraz korekty umorzeń i amortyzacji,</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dokonywanie przecen na żądanie,</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inwentaryzację środków trwałych,</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sprawozdania SG-01 Statystyka gminy: środki trwałe z załącznikami,</w:t>
            </w:r>
          </w:p>
          <w:p w:rsidR="00CE6335" w:rsidRDefault="004B2E0F">
            <w:pPr>
              <w:numPr>
                <w:ilvl w:val="0"/>
                <w:numId w:val="56"/>
              </w:numPr>
              <w:spacing w:after="0" w:line="240" w:lineRule="auto"/>
              <w:ind w:right="70"/>
              <w:jc w:val="both"/>
              <w:rPr>
                <w:rFonts w:ascii="Times New Roman" w:hAnsi="Times New Roman"/>
                <w:sz w:val="18"/>
                <w:szCs w:val="18"/>
              </w:rPr>
            </w:pPr>
            <w:r>
              <w:rPr>
                <w:rFonts w:ascii="Times New Roman" w:hAnsi="Times New Roman"/>
                <w:sz w:val="18"/>
                <w:szCs w:val="18"/>
              </w:rPr>
              <w:t>generowanie wielu różnego typu raportów,</w:t>
            </w:r>
          </w:p>
          <w:p w:rsidR="00CE6335" w:rsidRDefault="004B2E0F">
            <w:pPr>
              <w:numPr>
                <w:ilvl w:val="0"/>
                <w:numId w:val="56"/>
              </w:numPr>
              <w:spacing w:after="0" w:line="240" w:lineRule="auto"/>
              <w:ind w:right="70"/>
              <w:jc w:val="both"/>
            </w:pPr>
            <w:r>
              <w:rPr>
                <w:rFonts w:ascii="Times New Roman" w:hAnsi="Times New Roman"/>
                <w:sz w:val="18"/>
                <w:szCs w:val="18"/>
              </w:rPr>
              <w:t>import danych do modułu </w:t>
            </w:r>
            <w:hyperlink r:id="rId20">
              <w:r>
                <w:rPr>
                  <w:rStyle w:val="czeinternetowe"/>
                  <w:rFonts w:ascii="Times New Roman" w:hAnsi="Times New Roman"/>
                  <w:sz w:val="18"/>
                  <w:szCs w:val="18"/>
                </w:rPr>
                <w:t>Finanse i Księgowość</w:t>
              </w:r>
            </w:hyperlink>
            <w:r>
              <w:rPr>
                <w:rFonts w:ascii="Times New Roman" w:hAnsi="Times New Roman"/>
                <w:sz w:val="18"/>
                <w:szCs w:val="18"/>
              </w:rPr>
              <w:t>.</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02.920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1.01.2012</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6</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Kasa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pPr>
            <w:r>
              <w:rPr>
                <w:rFonts w:ascii="Times New Roman" w:hAnsi="Times New Roman"/>
                <w:sz w:val="18"/>
                <w:szCs w:val="18"/>
              </w:rPr>
              <w:t>Moduł </w:t>
            </w:r>
            <w:hyperlink r:id="rId21">
              <w:r>
                <w:rPr>
                  <w:rStyle w:val="czeinternetowe"/>
                  <w:rFonts w:ascii="Times New Roman" w:hAnsi="Times New Roman"/>
                  <w:sz w:val="18"/>
                  <w:szCs w:val="18"/>
                </w:rPr>
                <w:t>Kasa</w:t>
              </w:r>
            </w:hyperlink>
            <w:r>
              <w:rPr>
                <w:rFonts w:ascii="Times New Roman" w:hAnsi="Times New Roman"/>
                <w:sz w:val="18"/>
                <w:szCs w:val="18"/>
              </w:rPr>
              <w:t> jest przeznaczony do wspomagania pracy kasy w jednostkach administracji państwowej. Umożliwia rejestrację wpłat i wypłat, wystawianie dowodów KP/KW oraz sporządzanie raportów kasowych. Moduł </w:t>
            </w:r>
            <w:hyperlink r:id="rId22">
              <w:r>
                <w:rPr>
                  <w:rStyle w:val="czeinternetowe"/>
                  <w:rFonts w:ascii="Times New Roman" w:hAnsi="Times New Roman"/>
                  <w:sz w:val="18"/>
                  <w:szCs w:val="18"/>
                </w:rPr>
                <w:t>Kasa</w:t>
              </w:r>
            </w:hyperlink>
            <w:r>
              <w:rPr>
                <w:rFonts w:ascii="Times New Roman" w:hAnsi="Times New Roman"/>
                <w:sz w:val="18"/>
                <w:szCs w:val="18"/>
              </w:rPr>
              <w:t> współpracuje z innymi aplikacjami pakietu PUMA, a w szczególności</w:t>
            </w:r>
          </w:p>
          <w:p w:rsidR="00CE6335" w:rsidRDefault="004B2E0F">
            <w:pPr>
              <w:numPr>
                <w:ilvl w:val="0"/>
                <w:numId w:val="67"/>
              </w:numPr>
              <w:spacing w:after="0" w:line="240" w:lineRule="auto"/>
              <w:ind w:right="70"/>
              <w:jc w:val="both"/>
            </w:pPr>
            <w:r>
              <w:rPr>
                <w:rFonts w:ascii="Times New Roman" w:hAnsi="Times New Roman"/>
                <w:sz w:val="18"/>
                <w:szCs w:val="18"/>
              </w:rPr>
              <w:t>z modułu </w:t>
            </w:r>
            <w:hyperlink r:id="rId23">
              <w:r>
                <w:rPr>
                  <w:rStyle w:val="czeinternetowe"/>
                  <w:rFonts w:ascii="Times New Roman" w:hAnsi="Times New Roman"/>
                  <w:sz w:val="18"/>
                  <w:szCs w:val="18"/>
                </w:rPr>
                <w:t>Kontrahent</w:t>
              </w:r>
            </w:hyperlink>
            <w:r>
              <w:rPr>
                <w:rFonts w:ascii="Times New Roman" w:hAnsi="Times New Roman"/>
                <w:sz w:val="18"/>
                <w:szCs w:val="18"/>
              </w:rPr>
              <w:t> pobiera dane kontrahentów,</w:t>
            </w:r>
          </w:p>
          <w:p w:rsidR="00CE6335" w:rsidRDefault="004B2E0F">
            <w:pPr>
              <w:numPr>
                <w:ilvl w:val="0"/>
                <w:numId w:val="67"/>
              </w:numPr>
              <w:spacing w:after="0" w:line="240" w:lineRule="auto"/>
              <w:ind w:right="70"/>
              <w:jc w:val="both"/>
            </w:pPr>
            <w:r>
              <w:rPr>
                <w:rFonts w:ascii="Times New Roman" w:hAnsi="Times New Roman"/>
                <w:sz w:val="18"/>
                <w:szCs w:val="18"/>
              </w:rPr>
              <w:t>z modułu </w:t>
            </w:r>
            <w:hyperlink r:id="rId24">
              <w:r>
                <w:rPr>
                  <w:rStyle w:val="czeinternetowe"/>
                  <w:rFonts w:ascii="Times New Roman" w:hAnsi="Times New Roman"/>
                  <w:sz w:val="18"/>
                  <w:szCs w:val="18"/>
                </w:rPr>
                <w:t>Windykacja</w:t>
              </w:r>
            </w:hyperlink>
            <w:r>
              <w:rPr>
                <w:rFonts w:ascii="Times New Roman" w:hAnsi="Times New Roman"/>
                <w:sz w:val="18"/>
                <w:szCs w:val="18"/>
              </w:rPr>
              <w:t> pobiera dane o opłatach systemowych i dyspozycjach, kasowych, a dane o ich zrealizowaniu przekazuje z powrotem do tego modułu,</w:t>
            </w:r>
          </w:p>
          <w:p w:rsidR="00CE6335" w:rsidRDefault="004B2E0F">
            <w:pPr>
              <w:numPr>
                <w:ilvl w:val="0"/>
                <w:numId w:val="67"/>
              </w:numPr>
              <w:spacing w:after="0" w:line="240" w:lineRule="auto"/>
              <w:ind w:right="70"/>
              <w:jc w:val="both"/>
            </w:pPr>
            <w:r>
              <w:rPr>
                <w:rFonts w:ascii="Times New Roman" w:hAnsi="Times New Roman"/>
                <w:sz w:val="18"/>
                <w:szCs w:val="18"/>
              </w:rPr>
              <w:t>z modułu Opłaty Inkasenckie i </w:t>
            </w:r>
            <w:hyperlink r:id="rId25">
              <w:r>
                <w:rPr>
                  <w:rStyle w:val="czeinternetowe"/>
                  <w:rFonts w:ascii="Times New Roman" w:hAnsi="Times New Roman"/>
                  <w:sz w:val="18"/>
                  <w:szCs w:val="18"/>
                </w:rPr>
                <w:t>Dodatki Mieszkaniowe</w:t>
              </w:r>
            </w:hyperlink>
            <w:r>
              <w:rPr>
                <w:rFonts w:ascii="Times New Roman" w:hAnsi="Times New Roman"/>
                <w:sz w:val="18"/>
                <w:szCs w:val="18"/>
              </w:rPr>
              <w:t> pobiera dane o wypłatach a dane o ich zrealizowaniu przekazuje z powrotem do danego modułu, dane raportów kasowych przekazuje do modułu księgującego </w:t>
            </w:r>
            <w:hyperlink r:id="rId26">
              <w:r>
                <w:rPr>
                  <w:rStyle w:val="czeinternetowe"/>
                  <w:rFonts w:ascii="Times New Roman" w:hAnsi="Times New Roman"/>
                  <w:sz w:val="18"/>
                  <w:szCs w:val="18"/>
                </w:rPr>
                <w:t>Finanse i Księgowość</w:t>
              </w:r>
            </w:hyperlink>
            <w:r>
              <w:rPr>
                <w:rFonts w:ascii="Times New Roman" w:hAnsi="Times New Roman"/>
                <w:sz w:val="18"/>
                <w:szCs w:val="18"/>
              </w:rPr>
              <w:t>.</w:t>
            </w:r>
          </w:p>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Moduł umożliwia:</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rejestrowanie wpłat i wypłat gotówkowych,</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lastRenderedPageBreak/>
              <w:t>wydruk dowodów wpłat i wypłat,</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tworzenie i wydruk raportów kasowych, </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przyjmowanie wpłat od osoby nie zarejestrowanej w bazie kontrahentów (nazwa kontrahenta wpisywana ręcznie),</w:t>
            </w:r>
          </w:p>
          <w:p w:rsidR="00CE6335" w:rsidRDefault="004B2E0F">
            <w:pPr>
              <w:numPr>
                <w:ilvl w:val="0"/>
                <w:numId w:val="57"/>
              </w:numPr>
              <w:spacing w:after="0" w:line="240" w:lineRule="auto"/>
              <w:ind w:right="70"/>
              <w:jc w:val="both"/>
            </w:pPr>
            <w:r>
              <w:rPr>
                <w:rFonts w:ascii="Times New Roman" w:hAnsi="Times New Roman"/>
                <w:sz w:val="18"/>
                <w:szCs w:val="18"/>
              </w:rPr>
              <w:t>przekazywanie danych z raportów kasowych do modułu </w:t>
            </w:r>
            <w:hyperlink r:id="rId27">
              <w:r>
                <w:rPr>
                  <w:rStyle w:val="czeinternetowe"/>
                  <w:rFonts w:ascii="Times New Roman" w:hAnsi="Times New Roman"/>
                  <w:sz w:val="18"/>
                  <w:szCs w:val="18"/>
                </w:rPr>
                <w:t>Finanse i Księgowość</w:t>
              </w:r>
            </w:hyperlink>
            <w:r>
              <w:rPr>
                <w:rFonts w:ascii="Times New Roman" w:hAnsi="Times New Roman"/>
                <w:sz w:val="18"/>
                <w:szCs w:val="18"/>
              </w:rPr>
              <w:t>,</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kasy walutowej,</w:t>
            </w:r>
          </w:p>
          <w:p w:rsidR="00CE6335" w:rsidRDefault="004B2E0F">
            <w:pPr>
              <w:numPr>
                <w:ilvl w:val="0"/>
                <w:numId w:val="57"/>
              </w:numPr>
              <w:spacing w:after="0" w:line="240" w:lineRule="auto"/>
              <w:ind w:right="70"/>
              <w:jc w:val="both"/>
              <w:rPr>
                <w:rFonts w:ascii="Times New Roman" w:hAnsi="Times New Roman"/>
                <w:sz w:val="18"/>
                <w:szCs w:val="18"/>
              </w:rPr>
            </w:pPr>
            <w:r>
              <w:rPr>
                <w:rFonts w:ascii="Times New Roman" w:hAnsi="Times New Roman"/>
                <w:sz w:val="18"/>
                <w:szCs w:val="18"/>
              </w:rPr>
              <w:t>obsługę wielu kas równolegle.</w:t>
            </w:r>
          </w:p>
          <w:p w:rsidR="00CE6335" w:rsidRDefault="00CE6335">
            <w:pPr>
              <w:spacing w:after="0" w:line="240" w:lineRule="auto"/>
              <w:ind w:right="70"/>
              <w:jc w:val="both"/>
              <w:rPr>
                <w:rFonts w:ascii="Times New Roman" w:hAnsi="Times New Roman"/>
                <w:sz w:val="18"/>
                <w:szCs w:val="18"/>
              </w:rPr>
            </w:pP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lastRenderedPageBreak/>
              <w:t>03.820</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1.09.2013</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7</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 xml:space="preserve">Płatnik autor programu </w:t>
            </w:r>
            <w:r>
              <w:rPr>
                <w:rFonts w:ascii="Times New Roman" w:hAnsi="Times New Roman"/>
                <w:bCs/>
                <w:sz w:val="18"/>
                <w:szCs w:val="18"/>
              </w:rPr>
              <w:t>Asseco Poland SA</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Program zapewnia obsługę dokumentów ubezpieczeniowych i wymianę informacji z ZUS.</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10.01.001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1999</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b/>
                <w:bCs/>
                <w:sz w:val="18"/>
                <w:szCs w:val="18"/>
              </w:rPr>
            </w:pPr>
            <w:r>
              <w:rPr>
                <w:rFonts w:ascii="Times New Roman" w:hAnsi="Times New Roman"/>
                <w:sz w:val="18"/>
                <w:szCs w:val="18"/>
              </w:rPr>
              <w:t>8</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pStyle w:val="Stopka"/>
              <w:tabs>
                <w:tab w:val="right" w:leader="dot" w:pos="9072"/>
              </w:tabs>
              <w:rPr>
                <w:rFonts w:ascii="Times New Roman" w:hAnsi="Times New Roman"/>
                <w:sz w:val="18"/>
                <w:szCs w:val="18"/>
              </w:rPr>
            </w:pPr>
            <w:r>
              <w:rPr>
                <w:rFonts w:ascii="Times New Roman" w:hAnsi="Times New Roman"/>
                <w:b/>
                <w:bCs/>
                <w:sz w:val="18"/>
                <w:szCs w:val="18"/>
              </w:rPr>
              <w:t xml:space="preserve">SYSTEM BANKOWY – </w:t>
            </w:r>
            <w:r>
              <w:rPr>
                <w:rFonts w:ascii="Times New Roman" w:hAnsi="Times New Roman"/>
                <w:bCs/>
                <w:sz w:val="18"/>
                <w:szCs w:val="18"/>
              </w:rPr>
              <w:t>on-line internetowy</w:t>
            </w:r>
          </w:p>
          <w:p w:rsidR="00CE6335" w:rsidRDefault="00CE6335">
            <w:pPr>
              <w:spacing w:after="0" w:line="240" w:lineRule="auto"/>
              <w:ind w:right="70"/>
              <w:jc w:val="both"/>
              <w:rPr>
                <w:rFonts w:ascii="Times New Roman" w:hAnsi="Times New Roman"/>
                <w:sz w:val="18"/>
                <w:szCs w:val="18"/>
              </w:rPr>
            </w:pP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Program umożliwia korzystanie z usług bankowych bezpośrednio z siedziby klienta. Program daje dostęp do następujących usług bankowych:  przelewy, w tym składki ZUS i przelewy do Urzędów Skarbowych  wyciągi, stany rachunków.</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2.7.2808.5453</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 xml:space="preserve"> 3.06.2011</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9</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 xml:space="preserve">Besti@ - opracowany przez firmę Sputnik Software </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System pozwala na sporządzenie Uchwał, Sprawozdań, Wieloletniej Prognozy Finansowej.</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4.025.00.11</w:t>
            </w: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Styczeń 2006</w:t>
            </w:r>
          </w:p>
        </w:tc>
      </w:tr>
      <w:tr w:rsidR="00CE6335">
        <w:tc>
          <w:tcPr>
            <w:tcW w:w="69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right"/>
              <w:rPr>
                <w:rFonts w:ascii="Times New Roman" w:hAnsi="Times New Roman"/>
                <w:sz w:val="18"/>
                <w:szCs w:val="18"/>
              </w:rPr>
            </w:pPr>
            <w:r>
              <w:rPr>
                <w:rFonts w:ascii="Times New Roman" w:hAnsi="Times New Roman"/>
                <w:sz w:val="18"/>
                <w:szCs w:val="18"/>
              </w:rPr>
              <w:t>10</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Legalis opracowany przez wydawnictwo C.H. Beck</w:t>
            </w:r>
          </w:p>
        </w:tc>
        <w:tc>
          <w:tcPr>
            <w:tcW w:w="439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System informacji prawnej on-line.</w:t>
            </w:r>
          </w:p>
        </w:tc>
        <w:tc>
          <w:tcPr>
            <w:tcW w:w="182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CE6335">
            <w:pPr>
              <w:spacing w:after="0" w:line="240" w:lineRule="auto"/>
              <w:ind w:right="70"/>
              <w:jc w:val="both"/>
              <w:rPr>
                <w:rFonts w:ascii="Times New Roman" w:hAnsi="Times New Roman"/>
                <w:sz w:val="18"/>
                <w:szCs w:val="18"/>
              </w:rPr>
            </w:pPr>
          </w:p>
        </w:tc>
        <w:tc>
          <w:tcPr>
            <w:tcW w:w="1464"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CE6335" w:rsidRDefault="004B2E0F">
            <w:pPr>
              <w:spacing w:after="0" w:line="240" w:lineRule="auto"/>
              <w:ind w:right="70"/>
              <w:jc w:val="both"/>
              <w:rPr>
                <w:rFonts w:ascii="Times New Roman" w:hAnsi="Times New Roman"/>
                <w:sz w:val="18"/>
                <w:szCs w:val="18"/>
              </w:rPr>
            </w:pPr>
            <w:r>
              <w:rPr>
                <w:rFonts w:ascii="Times New Roman" w:hAnsi="Times New Roman"/>
                <w:sz w:val="18"/>
                <w:szCs w:val="18"/>
              </w:rPr>
              <w:t>Styczeń 2017</w:t>
            </w:r>
          </w:p>
        </w:tc>
      </w:tr>
    </w:tbl>
    <w:p w:rsidR="00CE6335" w:rsidRDefault="00CE6335">
      <w:pPr>
        <w:spacing w:after="0" w:line="240" w:lineRule="auto"/>
        <w:ind w:left="765" w:right="70"/>
        <w:jc w:val="both"/>
        <w:rPr>
          <w:rFonts w:ascii="Times New Roman" w:hAnsi="Times New Roman"/>
          <w:sz w:val="24"/>
          <w:szCs w:val="24"/>
        </w:rPr>
      </w:pPr>
    </w:p>
    <w:p w:rsidR="00CE6335" w:rsidRDefault="00CE6335">
      <w:pPr>
        <w:spacing w:after="0" w:line="240" w:lineRule="auto"/>
        <w:ind w:right="70"/>
        <w:jc w:val="both"/>
        <w:rPr>
          <w:rFonts w:ascii="Times New Roman" w:hAnsi="Times New Roman"/>
          <w:sz w:val="24"/>
          <w:szCs w:val="24"/>
        </w:rPr>
      </w:pPr>
    </w:p>
    <w:p w:rsidR="00CE6335" w:rsidRDefault="004B2E0F">
      <w:pPr>
        <w:spacing w:after="0" w:line="360" w:lineRule="auto"/>
        <w:ind w:right="70"/>
        <w:jc w:val="both"/>
        <w:rPr>
          <w:rFonts w:ascii="Times New Roman" w:hAnsi="Times New Roman"/>
          <w:sz w:val="24"/>
          <w:szCs w:val="24"/>
        </w:rPr>
      </w:pPr>
      <w:r>
        <w:rPr>
          <w:rFonts w:ascii="Times New Roman" w:hAnsi="Times New Roman"/>
          <w:sz w:val="24"/>
          <w:szCs w:val="24"/>
        </w:rPr>
        <w:t>4) Zasady stosowania algorytmów i parametrów poszczególnych programów, jak też szczegółowy opis przeznaczenia każdego programu. sposobu jego działania oraz wykorzystania podczas przetwarzania danych zawarte są w instrukcjach dostarczonych przez firmę ZETO.</w:t>
      </w:r>
    </w:p>
    <w:p w:rsidR="00CE6335" w:rsidRDefault="004B2E0F">
      <w:pPr>
        <w:spacing w:after="0" w:line="360" w:lineRule="auto"/>
        <w:ind w:right="70"/>
        <w:jc w:val="both"/>
      </w:pPr>
      <w:r>
        <w:rPr>
          <w:rFonts w:ascii="Times New Roman" w:hAnsi="Times New Roman"/>
          <w:sz w:val="24"/>
          <w:szCs w:val="24"/>
        </w:rPr>
        <w:t xml:space="preserve">5) Wprowadzenie do użytkowania każdej zmiany (wersji) oprogramowania komputerowego stosowanego w Urzędzie Gminy Lidzbark Warmiński dla prowadzenia ksiąg rachunkowych </w:t>
      </w:r>
      <w:r>
        <w:rPr>
          <w:rFonts w:ascii="Times New Roman" w:hAnsi="Times New Roman"/>
          <w:color w:val="FF0000"/>
          <w:sz w:val="24"/>
          <w:szCs w:val="24"/>
        </w:rPr>
        <w:t>Szkoły Podstawowej w Rogóżu</w:t>
      </w:r>
      <w:r>
        <w:rPr>
          <w:rFonts w:ascii="Times New Roman" w:hAnsi="Times New Roman"/>
          <w:sz w:val="24"/>
          <w:szCs w:val="24"/>
        </w:rPr>
        <w:t xml:space="preserve"> odbywa się poprzez przesłanie informacji od producenta „ZETO” o nowej wersji, zmianach w poszczególnych modułach. Informatyk Urzędu Gminy w porozumieniu z pracownikiem obsługującym dany program, archiwizuje bieżące dane i dokonuje aktualizacji do najnowszej wersji aktualnie obowiązującej. Fakt wprowadzenia do użytku każdej zmiany (wersji) oprogramowania komputerowego stosowanego w Urzędzie Gminy  musi zostać potwierdza na piśmie w załączniku do niniejszego zarządzenia informatyk i kierownik referatu.</w:t>
      </w:r>
    </w:p>
    <w:p w:rsidR="00CE6335" w:rsidRDefault="00CE6335">
      <w:pPr>
        <w:spacing w:after="0" w:line="360" w:lineRule="auto"/>
        <w:ind w:right="70"/>
        <w:jc w:val="both"/>
        <w:rPr>
          <w:rFonts w:ascii="Times New Roman" w:hAnsi="Times New Roman"/>
          <w:sz w:val="24"/>
          <w:szCs w:val="24"/>
        </w:rPr>
      </w:pPr>
    </w:p>
    <w:p w:rsidR="00CE6335" w:rsidRDefault="004B2E0F">
      <w:pPr>
        <w:spacing w:after="0" w:line="360" w:lineRule="auto"/>
        <w:ind w:right="70"/>
        <w:jc w:val="both"/>
      </w:pPr>
      <w:r>
        <w:rPr>
          <w:rFonts w:ascii="Times New Roman" w:hAnsi="Times New Roman"/>
          <w:b/>
          <w:bCs/>
          <w:sz w:val="28"/>
          <w:szCs w:val="28"/>
        </w:rPr>
        <w:t xml:space="preserve">VII. Instrukcja kasowa </w:t>
      </w:r>
      <w:r>
        <w:rPr>
          <w:rFonts w:ascii="Times New Roman" w:hAnsi="Times New Roman"/>
          <w:b/>
          <w:bCs/>
          <w:color w:val="FF0000"/>
          <w:sz w:val="28"/>
          <w:szCs w:val="28"/>
        </w:rPr>
        <w:t xml:space="preserve"> Szkoły Podstawowej w Rogóżu</w:t>
      </w:r>
      <w:r>
        <w:rPr>
          <w:rFonts w:ascii="Times New Roman" w:hAnsi="Times New Roman"/>
          <w:b/>
          <w:bCs/>
          <w:sz w:val="28"/>
          <w:szCs w:val="28"/>
        </w:rPr>
        <w:t xml:space="preserve"> dla którego obsługę finansową prowadzi Urząd Gminy w Lidzbarku Warmińskim</w:t>
      </w:r>
    </w:p>
    <w:p w:rsidR="00CE6335" w:rsidRDefault="004B2E0F">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lastRenderedPageBreak/>
        <w:t>§ 1</w:t>
      </w:r>
    </w:p>
    <w:p w:rsidR="00CE6335" w:rsidRDefault="004B2E0F">
      <w:pPr>
        <w:pStyle w:val="Nagwek3"/>
        <w:spacing w:line="360" w:lineRule="auto"/>
        <w:ind w:left="0"/>
        <w:jc w:val="both"/>
      </w:pPr>
      <w:r>
        <w:rPr>
          <w:rFonts w:ascii="Times New Roman" w:hAnsi="Times New Roman"/>
          <w:b w:val="0"/>
          <w:color w:val="00000A"/>
          <w:sz w:val="24"/>
          <w:szCs w:val="24"/>
        </w:rPr>
        <w:t>1</w:t>
      </w:r>
      <w:r>
        <w:rPr>
          <w:rFonts w:ascii="Times New Roman" w:hAnsi="Times New Roman"/>
          <w:color w:val="00000A"/>
          <w:sz w:val="24"/>
          <w:szCs w:val="24"/>
        </w:rPr>
        <w:t xml:space="preserve">. </w:t>
      </w:r>
      <w:r>
        <w:rPr>
          <w:rFonts w:ascii="Times New Roman" w:hAnsi="Times New Roman"/>
          <w:b w:val="0"/>
          <w:color w:val="00000A"/>
          <w:sz w:val="24"/>
          <w:szCs w:val="24"/>
        </w:rPr>
        <w:t>W kasie mogą znajdować się środki pieniężne w wysokości zapewniającej właściwą ochronę.</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2. Transport wartości pieniężnych nie przekraczających 0,2 jednostki obliczeniowej nie wymaga ochrony fizycznej i zabezpieczenia technicznego.</w:t>
      </w:r>
    </w:p>
    <w:p w:rsidR="00CE6335" w:rsidRDefault="004B2E0F">
      <w:pPr>
        <w:spacing w:line="360" w:lineRule="auto"/>
        <w:jc w:val="center"/>
        <w:rPr>
          <w:rFonts w:ascii="Times New Roman" w:hAnsi="Times New Roman"/>
          <w:sz w:val="24"/>
          <w:szCs w:val="24"/>
        </w:rPr>
      </w:pPr>
      <w:r>
        <w:rPr>
          <w:rFonts w:ascii="Times New Roman" w:hAnsi="Times New Roman"/>
          <w:sz w:val="24"/>
          <w:szCs w:val="24"/>
        </w:rPr>
        <w:t>§ 2</w:t>
      </w:r>
    </w:p>
    <w:p w:rsidR="00CE6335" w:rsidRDefault="004B2E0F">
      <w:pPr>
        <w:pStyle w:val="Nagwek3"/>
        <w:spacing w:line="360" w:lineRule="auto"/>
        <w:ind w:left="0"/>
        <w:jc w:val="both"/>
      </w:pPr>
      <w:r>
        <w:rPr>
          <w:rFonts w:ascii="Times New Roman" w:hAnsi="Times New Roman"/>
          <w:b w:val="0"/>
          <w:color w:val="00000A"/>
          <w:sz w:val="24"/>
          <w:szCs w:val="24"/>
        </w:rPr>
        <w:t>1. Kasjerem może być:</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nie karana za przestępstwa gospodarcze,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posiadająca pełną zdolność do czynności prawnych.</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2. Przekazywanie kasy może nastąpić tylko w drodze protokolarnej, w obecności Skarbnika Gminy.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Kasjer zobowiązany jest do podpisania oświadczenia o przyjęciu odpowiedzialności materialnej za powierzone mienie oraz o znajomości przepisów w zakresie gospodarki kasowej.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4. W razie nieobecności kasjera osoba zastępująca winna spełniać te same warunki co kasjer. Zastępstwa nie może pełnić osoba dokonująca zapisów powstałych z obrotów kasowych                  w księgowości. </w:t>
      </w:r>
    </w:p>
    <w:p w:rsidR="00CE6335" w:rsidRDefault="004B2E0F">
      <w:pPr>
        <w:spacing w:line="360" w:lineRule="auto"/>
        <w:jc w:val="center"/>
        <w:rPr>
          <w:rFonts w:ascii="Times New Roman" w:hAnsi="Times New Roman"/>
          <w:sz w:val="24"/>
          <w:szCs w:val="24"/>
        </w:rPr>
      </w:pPr>
      <w:r>
        <w:rPr>
          <w:rFonts w:ascii="Times New Roman" w:hAnsi="Times New Roman"/>
          <w:sz w:val="24"/>
          <w:szCs w:val="24"/>
        </w:rPr>
        <w:t>§ 3</w:t>
      </w:r>
    </w:p>
    <w:p w:rsidR="00CE6335" w:rsidRDefault="004B2E0F">
      <w:pPr>
        <w:pStyle w:val="Nagwek3"/>
        <w:spacing w:line="360" w:lineRule="auto"/>
        <w:ind w:left="0"/>
        <w:jc w:val="both"/>
      </w:pPr>
      <w:r>
        <w:rPr>
          <w:rFonts w:ascii="Times New Roman" w:hAnsi="Times New Roman"/>
          <w:b w:val="0"/>
          <w:color w:val="00000A"/>
          <w:sz w:val="24"/>
          <w:szCs w:val="24"/>
        </w:rPr>
        <w:t>1. W kasie może znajdować się:</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gotówka podjęta z banku na określone rodzaje wydatków,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gotówka z bieżących wpływów do kasy,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weksle i zabezpieczenia umowne oraz ich ewidencja.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Gotówka z bieżących wpływów podlega odprowadzeniu na koniec dnia lub z rana następnego dnia do banku.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Gotówka podjęta z rachunku bankowego jednostki na wydatki wg klasyfikacji budżetowej winna być wydatkowana na określony cel przy pobraniu czekiem.</w:t>
      </w:r>
    </w:p>
    <w:p w:rsidR="00CE6335" w:rsidRDefault="004B2E0F">
      <w:pPr>
        <w:spacing w:after="0" w:line="360" w:lineRule="auto"/>
        <w:jc w:val="center"/>
        <w:rPr>
          <w:rFonts w:ascii="Times New Roman" w:hAnsi="Times New Roman"/>
          <w:sz w:val="24"/>
          <w:szCs w:val="24"/>
        </w:rPr>
      </w:pPr>
      <w:r>
        <w:rPr>
          <w:rFonts w:ascii="Times New Roman" w:hAnsi="Times New Roman"/>
          <w:sz w:val="24"/>
          <w:szCs w:val="24"/>
        </w:rPr>
        <w:t>§ 4</w:t>
      </w:r>
    </w:p>
    <w:p w:rsidR="00CE6335" w:rsidRDefault="004B2E0F">
      <w:pPr>
        <w:pStyle w:val="Nagwek3"/>
        <w:spacing w:line="360" w:lineRule="auto"/>
        <w:ind w:left="0"/>
        <w:jc w:val="both"/>
      </w:pPr>
      <w:r>
        <w:rPr>
          <w:rFonts w:ascii="Times New Roman" w:hAnsi="Times New Roman"/>
          <w:b w:val="0"/>
          <w:color w:val="00000A"/>
          <w:sz w:val="24"/>
          <w:szCs w:val="24"/>
        </w:rPr>
        <w:t>1.  Dokumentacje kasy stanowią:</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a) dokumenty operacyjne kasy: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raport kasowy „RK”,</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kwitariusz przychodowy „K-103”,</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     b) dokumenty źródłowe: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faktury, rachunki,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wnioski o zaliczki,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rozliczenie zaliczki,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rozliczenie delegacji służbowej,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rachunki umów: zlecenia, o dzieło itp.,</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c) dokumenty organizacyjne kasy: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instrukcja kasowa,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oświadczenie o odpowiedzialności materialnej,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zakres czynności kasjera,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protokoły przyjęcia – przekazania kasy,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protokoły inwentaryzacyjne,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Obroty gotówkowe winny być udokumentowane dowodami kasowymi: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własnymi przychodami, dowodami kasowymi (K-103),</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wypłaty gotówkowe – rozchodowym dowodem kasowym, którym są źródłowe dowody,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kasowe lub zastępcze własne dowody wypłat gotówki.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Źródłowe dowody kasowe i zastępcze dowody wypłat gotówki powinny być przed dokonaniem wypłat sprawdzone pod względem merytorycznym i formalno-rachunkowym. Sprawdzone dowody zatwierdza do wypłaty Wójt Gminy i Główny Księgowy lub osoby przez niego upoważnione.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Gotówkę wypłaca się osobie wymienionej w rozchodowym dowodzie kasowym. Odbiorca gotówki kwituje odbiór na dowodzie kasowym lub rachunku w sposób trwały długopisem podając słownie kwotę i datę otrzymania gotówki oraz zamieszcza swój podpis.</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 Zrealizowane rozchodowe dowody kasowe powinny być oznaczone, podanie na nich numeru i pozycji raportu kasowego, w którym zostały zaewidencjonowane. Wszystkie dowody kasowe w danym dniu powinny być wpisane do raportu kasowego sprawdzonego przez kasjera.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 W jednostce sporządza się następujące raporty kasowe: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raport kasowy dochodów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budżetowych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 raport kasowy wydatków z Zakładowego Funduszu Świadczeń Socjalnych.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7. Raporty kasowe sporządzać należy raz na miesiąc. Zapisy w raporcie należy dokonywać chronologicznie. Po sporządzeniu raportu kasowego kasjer podpisuje raport i oryginał                      </w:t>
      </w:r>
      <w:r>
        <w:rPr>
          <w:rFonts w:ascii="Times New Roman" w:hAnsi="Times New Roman"/>
          <w:sz w:val="24"/>
          <w:szCs w:val="24"/>
        </w:rPr>
        <w:lastRenderedPageBreak/>
        <w:t xml:space="preserve">z dowodami kasowymi przekazuje za pokwitowaniem na kopii, głównemu księgowemu lub osobie upoważnionej.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8. Rozliczenie zaliczki odbywa się na druku „rozliczenie zaliczki”. Po wpisaniu do zestawienia rachunków zrealizowanych, sprawdza się pod względem merytorycznym                          i rachunkowym oraz zatwierdzeniem przez Głównego Księgowego i kierownika jednostki lub osoby upoważnione. Przy zwrocie niewydatkowanej zaliczki kasjer wystawia dowód wpłaty „K-103” w trzech egzemplarzach i na tej podstawie wpisuje do raportu kasowego. </w:t>
      </w:r>
    </w:p>
    <w:p w:rsidR="00CE6335" w:rsidRDefault="004B2E0F">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5</w:t>
      </w:r>
    </w:p>
    <w:p w:rsidR="00CE6335" w:rsidRDefault="004B2E0F">
      <w:pPr>
        <w:pStyle w:val="Nagwek3"/>
        <w:spacing w:line="360" w:lineRule="auto"/>
        <w:ind w:left="0"/>
        <w:jc w:val="both"/>
      </w:pPr>
      <w:r>
        <w:rPr>
          <w:rFonts w:ascii="Times New Roman" w:hAnsi="Times New Roman"/>
          <w:color w:val="00000A"/>
          <w:sz w:val="24"/>
          <w:szCs w:val="24"/>
        </w:rPr>
        <w:t>Zasady sporządzania dokumentów kasowych.</w:t>
      </w:r>
    </w:p>
    <w:p w:rsidR="00CE6335" w:rsidRDefault="004B2E0F">
      <w:pPr>
        <w:pStyle w:val="Nagwek3"/>
        <w:spacing w:line="360" w:lineRule="auto"/>
        <w:jc w:val="both"/>
      </w:pPr>
      <w:r>
        <w:rPr>
          <w:rFonts w:ascii="Times New Roman" w:hAnsi="Times New Roman"/>
          <w:b w:val="0"/>
          <w:color w:val="00000A"/>
          <w:sz w:val="24"/>
          <w:szCs w:val="24"/>
        </w:rPr>
        <w:t>1. Kwitariusze przychodowe „K-103” są drukami  ścisłego zarachowania. Mogą być wydawane tylko osobom upoważnionym za pokwitowaniem w księdze druków ścisłego zarachowania.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Przed wydaniem kwitariusza kasjer wypełnia na okładce: </w:t>
      </w:r>
    </w:p>
    <w:p w:rsidR="00CE6335" w:rsidRDefault="004B2E0F">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zawiera kwity od nr …………………… do nr …………….. ,</w:t>
      </w:r>
    </w:p>
    <w:p w:rsidR="00CE6335" w:rsidRDefault="004B2E0F">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Nazwisko, imię i stanowisko osoby pobierającej kwitariusz,</w:t>
      </w:r>
    </w:p>
    <w:p w:rsidR="00CE6335" w:rsidRDefault="004B2E0F">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Datę wystawienia kwitariusza,</w:t>
      </w:r>
    </w:p>
    <w:p w:rsidR="00CE6335" w:rsidRDefault="004B2E0F">
      <w:pPr>
        <w:numPr>
          <w:ilvl w:val="2"/>
          <w:numId w:val="41"/>
        </w:numPr>
        <w:spacing w:after="0" w:line="360" w:lineRule="auto"/>
        <w:ind w:left="2154" w:hanging="357"/>
        <w:jc w:val="both"/>
        <w:rPr>
          <w:rFonts w:ascii="Times New Roman" w:hAnsi="Times New Roman"/>
          <w:sz w:val="24"/>
          <w:szCs w:val="24"/>
        </w:rPr>
      </w:pPr>
      <w:r>
        <w:rPr>
          <w:rFonts w:ascii="Times New Roman" w:hAnsi="Times New Roman"/>
          <w:sz w:val="24"/>
          <w:szCs w:val="24"/>
        </w:rPr>
        <w:t>Kwitariusz powinien zawierać podpis kierownika jednostki i głównego księgowego lub osoby upoważnionej,</w:t>
      </w:r>
    </w:p>
    <w:p w:rsidR="00CE6335" w:rsidRDefault="004B2E0F">
      <w:pPr>
        <w:numPr>
          <w:ilvl w:val="2"/>
          <w:numId w:val="41"/>
        </w:numPr>
        <w:spacing w:after="0" w:line="360" w:lineRule="auto"/>
        <w:jc w:val="both"/>
        <w:rPr>
          <w:rFonts w:ascii="Times New Roman" w:hAnsi="Times New Roman"/>
          <w:sz w:val="24"/>
          <w:szCs w:val="24"/>
        </w:rPr>
      </w:pPr>
      <w:r>
        <w:rPr>
          <w:rFonts w:ascii="Times New Roman" w:hAnsi="Times New Roman"/>
          <w:sz w:val="24"/>
          <w:szCs w:val="24"/>
        </w:rPr>
        <w:t>Po zwrocie kwitariusza winna być odnotowana data zwrotu.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Dowód „PK” wystawia na: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czek przyjęty do kasy, oznaczając w nim cel podjęcia: rozdział, paragraf klasyfikacji budżetowej.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Czeki gotówkowe są drukami ścisłego zarachowania. Ewidencjonuje się je po pobraniu                 z banku od nr …………….. do nr ……………….. . Wypełniony czek podpisywany jest przez osoby do tego upoważnione zgodnie z założonymi wzorami podpisów w banku.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Raport kasowy „RK” – służy do ewidencji szczegółowej wszystkich dowodów kasowych dotyczących wpłat i wypłat dokonywanych przez kasjera w kolejności dokonywanych wypłat, przy czym w rubryce „dowód” symbol dokumentu wraz z jego numerem.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Każda strona raportu kasowego podlega zsumowaniu, łączną sumę obrotów objętych                        w raporcie wpisuje się w wierszu „obroty dnia”.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Po ustaleniu obrotów przychodów i rozchodów następuje obliczenie pozostałości gotówki na dzień następny, którą wpisuje się w wierszu „stan kasy obecny”.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Raport kasowy sporządza kasjer w dwóch egzemplarzach : oryginał ze wszystkimi załącznikami ułożonymi chronologicznie przekazuje się głównemu księgowemu lub osobie upoważnionej po złożeniu podpisu na kopii. Kopia raportu pozostaje w bloku raportów.   </w:t>
      </w:r>
    </w:p>
    <w:p w:rsidR="00CE6335" w:rsidRDefault="004B2E0F">
      <w:pPr>
        <w:pStyle w:val="Nagwek1"/>
        <w:spacing w:line="360" w:lineRule="auto"/>
        <w:jc w:val="center"/>
        <w:rPr>
          <w:rFonts w:ascii="Times New Roman" w:hAnsi="Times New Roman"/>
          <w:b w:val="0"/>
          <w:color w:val="00000A"/>
          <w:sz w:val="24"/>
          <w:szCs w:val="24"/>
        </w:rPr>
      </w:pPr>
      <w:r>
        <w:rPr>
          <w:rFonts w:ascii="Times New Roman" w:hAnsi="Times New Roman"/>
          <w:b w:val="0"/>
          <w:color w:val="00000A"/>
          <w:sz w:val="24"/>
          <w:szCs w:val="24"/>
        </w:rPr>
        <w:t>§ 6</w:t>
      </w:r>
    </w:p>
    <w:p w:rsidR="00CE6335" w:rsidRDefault="004B2E0F">
      <w:pPr>
        <w:pStyle w:val="Nagwek3"/>
        <w:spacing w:line="360" w:lineRule="auto"/>
        <w:ind w:left="0"/>
        <w:jc w:val="both"/>
      </w:pPr>
      <w:r>
        <w:rPr>
          <w:rFonts w:ascii="Times New Roman" w:hAnsi="Times New Roman"/>
          <w:b w:val="0"/>
          <w:color w:val="00000A"/>
          <w:sz w:val="24"/>
          <w:szCs w:val="24"/>
        </w:rPr>
        <w:t>Kontrola kasy</w:t>
      </w:r>
    </w:p>
    <w:p w:rsidR="00CE6335" w:rsidRDefault="004B2E0F">
      <w:pPr>
        <w:pStyle w:val="Nagwek3"/>
        <w:spacing w:line="360" w:lineRule="auto"/>
        <w:ind w:left="0"/>
        <w:jc w:val="both"/>
      </w:pPr>
      <w:r>
        <w:rPr>
          <w:rFonts w:ascii="Times New Roman" w:hAnsi="Times New Roman"/>
          <w:b w:val="0"/>
          <w:color w:val="00000A"/>
          <w:sz w:val="24"/>
          <w:szCs w:val="24"/>
        </w:rPr>
        <w:t>1.  Kasa podlega bieżącej i okresowej kontroli.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Kontrola kasy dotyczy wszystkich dokumentów dotyczących operacji kasowych pod względem formalnym.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Przeprowadzenie kontroli potwierdza kontrolujący swoim podpisem.</w:t>
      </w:r>
    </w:p>
    <w:p w:rsidR="00CE6335" w:rsidRDefault="004B2E0F">
      <w:pPr>
        <w:spacing w:line="360" w:lineRule="auto"/>
        <w:jc w:val="both"/>
      </w:pPr>
      <w:r>
        <w:rPr>
          <w:rFonts w:ascii="Times New Roman" w:hAnsi="Times New Roman"/>
          <w:sz w:val="24"/>
          <w:szCs w:val="24"/>
        </w:rPr>
        <w:t>Kontrola okresowa dokonywana jest przez głównego księgowego. Na okoliczność stanu faktycznego Główny Księgowy potwierdza na stronie kopii raportu kasowego z danego dnia. Na koniec roku musi być przeprowadzona inwentaryzacja środków pieniężnych i innych rzeczy znajdujących się w kasie.</w:t>
      </w:r>
    </w:p>
    <w:p w:rsidR="00CE6335" w:rsidRDefault="004B2E0F">
      <w:pPr>
        <w:spacing w:line="360" w:lineRule="auto"/>
        <w:jc w:val="both"/>
      </w:pPr>
      <w:r>
        <w:rPr>
          <w:rFonts w:ascii="Times New Roman" w:hAnsi="Times New Roman"/>
          <w:b/>
          <w:bCs/>
          <w:sz w:val="28"/>
          <w:szCs w:val="28"/>
        </w:rPr>
        <w:t xml:space="preserve">VIII. Instrukcja dotycząca inwentaryzacji – </w:t>
      </w:r>
      <w:r>
        <w:rPr>
          <w:rFonts w:ascii="Times New Roman" w:hAnsi="Times New Roman"/>
          <w:b/>
          <w:bCs/>
          <w:color w:val="FF0000"/>
          <w:sz w:val="28"/>
          <w:szCs w:val="28"/>
        </w:rPr>
        <w:t xml:space="preserve"> Szkoły Podstawowej w Rogóżu, </w:t>
      </w:r>
      <w:r>
        <w:rPr>
          <w:rFonts w:ascii="Times New Roman" w:hAnsi="Times New Roman"/>
          <w:b/>
          <w:bCs/>
          <w:sz w:val="28"/>
          <w:szCs w:val="28"/>
        </w:rPr>
        <w:t>dla którego obsługę finansową prowadzi Urząd Gminy.</w:t>
      </w:r>
    </w:p>
    <w:p w:rsidR="00CE6335" w:rsidRDefault="004B2E0F">
      <w:pPr>
        <w:spacing w:line="360" w:lineRule="auto"/>
        <w:jc w:val="both"/>
        <w:rPr>
          <w:rFonts w:ascii="Times New Roman" w:hAnsi="Times New Roman"/>
          <w:b/>
          <w:sz w:val="24"/>
          <w:szCs w:val="24"/>
        </w:rPr>
      </w:pPr>
      <w:r>
        <w:rPr>
          <w:rFonts w:ascii="Times New Roman" w:hAnsi="Times New Roman"/>
          <w:b/>
          <w:sz w:val="24"/>
          <w:szCs w:val="24"/>
        </w:rPr>
        <w:t>I. Organizacja i kompetencje osób odpowiedzialnych za przeprowadzenie inwentaryzacji.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Instrukcja opracowana została na podstawie ustawy z dnia 29 września 1994 r.                               o rachunkowości ( Dz. U. 2016.1047)</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Jednostka stosuje zasady inwentaryzacji, określone w ustawie o rachunkowości, uzupełnione postanowieniami niniejszej instrukcji oraz zasadami wynikającymi                                 z obowiązującego w jednostce zakładowego planu kont.</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Celem inwentaryzacji są następujące czynności: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ustalenie stanu faktycznego aktywów i pasywów i doprowadzenie ksiąg rachunkowych do zgodności ze stanem rzeczywistym, a tym samym zapewnienie realności sald wykazywanych w bilansie,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udokumentowanie inwentaryzacji i jej wyników oraz wycena składników,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c) ustalenie różnic stwierdzonych między stanem rzeczywistym a księgowym oraz ich wyjaśnienie,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rozliczenie osób odpowiedzialnych za powierzone im mienie,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ocena przydatności inwentaryzowanych składników oraz realności ich stanu księgowego.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Przedmiotem inwentaryzacji są  wszystkie ujęte w ewidencji aktywa i pasywa jednostki, a w szczególności: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Rzeczowe składniki aktywów trwałych tj. środki trwałe i środki trwałe w budowie,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Wartości niematerialne i prawne,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Rzeczowe składniki aktywów obrotowych,: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materiały, części zamienne, nieukończone roboty, paliwo i inne materiały,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aktywa finansowe, w tym: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nieruchomości,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udzielone pożyczki,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dzieła sztuki, eksponaty muzealne,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inne papiery wartościowe,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długo i krótkoterminowe udziały, akcje,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środki pieniężne tj. gotówka w kasie, czeki, weksle płatne w terminie do 3 miesięcy, środki na rachunkach bankowych, inne aktywa pieniężne,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należności i zobowiązania,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f) pozostałe aktywa i pasywa.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Inwentaryzacją należy także objąć znajdujące się w jednostce obce składniki aktywów, które zostały powierzone do użytkowania oraz własne składniki aktywów powierzone innym jednostkom do użytkowania.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 W jednostce stosuje się następujące rodzaje i metody inwentaryzacji rzeczowych                                i pieniężnych składników majątku: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inwentaryzację okresową ( w tym roczną, przeprowadzaną zgodnie z postanowieniami ustawy o rachunkowości),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inwentaryzację zdawczo-odbiorczą, przeprowadzana na okoliczność zmiany osób materialnie odpowiedzialnych (po spełnieniu określonych warunków może ona być uznana za inwentaryzację okresową, a w tym roczną).</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 Do kierownika jednostki w zakresie inwentaryzacji należy:</w:t>
      </w:r>
    </w:p>
    <w:p w:rsidR="00CE6335" w:rsidRDefault="004B2E0F">
      <w:pPr>
        <w:spacing w:after="0" w:line="360" w:lineRule="auto"/>
        <w:jc w:val="both"/>
        <w:rPr>
          <w:rFonts w:ascii="Times New Roman" w:hAnsi="Times New Roman"/>
          <w:b/>
          <w:sz w:val="24"/>
          <w:szCs w:val="24"/>
        </w:rPr>
      </w:pPr>
      <w:r>
        <w:rPr>
          <w:rFonts w:ascii="Times New Roman" w:hAnsi="Times New Roman"/>
          <w:sz w:val="24"/>
          <w:szCs w:val="24"/>
        </w:rPr>
        <w:t xml:space="preserve">a) wydawanie zarządzenia wewnętrznego w sprawie przeprowadzenia inwentaryzacji – </w:t>
      </w:r>
      <w:r>
        <w:rPr>
          <w:rFonts w:ascii="Times New Roman" w:hAnsi="Times New Roman"/>
          <w:b/>
          <w:sz w:val="24"/>
          <w:szCs w:val="24"/>
        </w:rPr>
        <w:t>wzór Nr 1,</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c) zatwierdzenie zaopiniowanych (przez głównego księgowego) wniosków komisji inwentaryzacyjnej,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podejmowanie poleceń w sprawie wykorzystania w przyszłości spostrzeżeń dokonanych podczas inwentaryzacji.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7. Do kompetencji głównego księgowego w zakresie inwentaryzacji należy: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zapewnienie uzgodnienia ewidencji księgowej z ewidencją prowadzoną w poszczególnych polach spisowych, zapewnienie dokonania inwentaryzacji aktywów i pasywów nie objętych spisami z natury, tj. środków pieniężnych i kredytów bankowych oraz rozrachunków,                        z wyjątkiem spornych i wątpliwych publicznoprawnych oraz z pracownikami i innymi osobami nie prowadzącymi ewidencji,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f) zapewnienie dokonania inwentaryzacji pozostałych aktywów i pasywów – drogą weryfikacji stanów księgowych z dokumentacją,</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g) zapewnienie wyceny arkuszy spisowych,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h) ustalenie różnic inwentaryzacyjnych, dokonania ewentualnych kompensat i ujęcia                      w księgach wyników inwentaryzacji,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i) zaopiniowanie wniosków komisji inwentaryzacyjnej w sprawie rozliczenia różnic inwentaryzacyjnych,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8. Do uprawnień i obowiązków przewodniczącego komisji inwentaryzacyjnej należy                       w szczególności: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organizowanie prac przygotowawczych do inwentaryzacji oraz dopilnowanie ich wykonania w terminie,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przeprowadzenie rozliczenia arkuszy spisowych z natury, stanowiące druki ścisłego zarachowania,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przedstawienie sprawozdania z przebiegu spisu z natury.</w:t>
      </w:r>
    </w:p>
    <w:p w:rsidR="00CE6335" w:rsidRDefault="004B2E0F">
      <w:pPr>
        <w:spacing w:after="0" w:line="360" w:lineRule="auto"/>
        <w:jc w:val="both"/>
        <w:rPr>
          <w:rFonts w:ascii="Times New Roman" w:hAnsi="Times New Roman"/>
          <w:b/>
          <w:sz w:val="24"/>
          <w:szCs w:val="24"/>
        </w:rPr>
      </w:pPr>
      <w:r>
        <w:rPr>
          <w:rFonts w:ascii="Times New Roman" w:hAnsi="Times New Roman"/>
          <w:sz w:val="24"/>
          <w:szCs w:val="24"/>
        </w:rPr>
        <w:t xml:space="preserve">10.Osoby materialnie odpowiedzialne za powierzone im składniki majątkowe, składają oświadczenie według </w:t>
      </w:r>
      <w:r>
        <w:rPr>
          <w:rFonts w:ascii="Times New Roman" w:hAnsi="Times New Roman"/>
          <w:b/>
          <w:sz w:val="24"/>
          <w:szCs w:val="24"/>
        </w:rPr>
        <w:t>wzoru Nr 2.</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II .Terminy i metody inwentaryzacji.</w:t>
      </w:r>
    </w:p>
    <w:p w:rsidR="00CE6335" w:rsidRDefault="004B2E0F">
      <w:pPr>
        <w:spacing w:after="0" w:line="360" w:lineRule="auto"/>
        <w:jc w:val="both"/>
        <w:rPr>
          <w:rFonts w:ascii="Times New Roman" w:hAnsi="Times New Roman"/>
          <w:b/>
          <w:sz w:val="24"/>
          <w:szCs w:val="24"/>
        </w:rPr>
      </w:pPr>
      <w:r>
        <w:rPr>
          <w:rFonts w:ascii="Times New Roman" w:hAnsi="Times New Roman"/>
          <w:sz w:val="24"/>
          <w:szCs w:val="24"/>
        </w:rPr>
        <w:t xml:space="preserve">11. Terminy inwentaryzacji składników aktywów i pasywów określa ustawa o rachunkowości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1.2. W drodze spisu z natury przeprowadza się inwentaryzację następujących zasobów majątkowych: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aktywów pieniężnych ( z wyjątkiem środków pieniężnych na rachunkach bankowych, ponieważ są one inwentaryzowane poprzez potwierdzenie sald), w tym: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gotówki w kasie w złotych polskich i w walutach obcych,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czeków i weksli obcych o terminie płatności lub wynagrodzeń do 3-ech miesięcy,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b) papierów wartościowych, w tym: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akcji, bonów, obligacji,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innych papierów wartościowych,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czeków i weksli o terminie płatności i wymagalności ponad 3 miesiące,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rzeczowych składników aktywów obrotowych, w tym: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materiałów,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pozostałych składników obrotowych,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środków trwałych (z wyjątkiem środków trwałych, do których dostęp jest znacznie utrudniony i gruntów, które inwentaryzowane są drogą weryfikacji),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maszyn i urządzeń wchodzących w skład środków trwałych w budowie.</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III. Arkusze spisowe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18. Arkusze spisowe traktuje się jako druki objęte ścisłą kontrolą i wydaje się przewodniczącym zespołom spisowym, po uprzednim ponumerowaniu i zaparafowaniu przez upoważnioną osobę z komórki księgowości, za pokwitowaniem w księdze druków ścisłego zarachowania, do późniejszego rozliczenia po zakończeniu spisów.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19. W arkuszach spisowych komisja inwentaryzacyjna wpisuje istotne informacje,                               a w szczególności: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a) na każdej karcie spisu: określenie objętego inwentaryzacją pola spisowego oraz rodzaj inwentaryzacji, nazwiska i imiona, podpisy osób materialnie odpowiedzialnych, członków zespołu spisowego oraz innych osób uczestniczących przy spisie, datę i godzinę rozpoczęcia oraz zakończenia spisu,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w każdej pozycji spisu: cechy spisywanych składników umożliwiające ich identyfikację (numer inwentarzowy), ilości poszczególnych składników,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adnotacje, na której pozycji spis zakończono.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20. Wpisu do arkusza spisowego należy dokonać bezpośrednio po ustaleniu stanu składnika.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21. Błędy popełnione w arkuszach spisu można poprawiać wyłącznie poprzez przekreślenie błędnego zapisu, tak aby pozostał on czytelny, a następnie wpisaniu zapisu poprawnego. Poprawka błędu powinna być potwierdzona podpisem przez osobę dokonującą spisu z natury. Natomiast błędy powstałe np. przy wycenie arkuszy powinny być poprawione i podpisane przez osobę, której powierzono wykonanie tej czynności.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22, Dokonanie poprawek winno znaleźć swoje odbicie w protokole opisowym z przebiegu inwentaryzacji, w którym należy zamieścić uwagę odnośnie dokonanej poprawki, np. pozycja spisowa.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 xml:space="preserve">23. W czasie inwentaryzacji nie powinno mieć miejsca wydawanie i przyjmowanie w polu spisowym składników majątkowych, z wyjątkiem przypadków szczególnych. W tych sytuacjach należy odpowiednio oznaczyć dowody ruchu składników, a także dokonać odpowiednich adnotacji w arkuszach spisowych, zapewniających rzetelne rozliczenie różnic inwentaryzacyjnych.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24. Arkusze spisowe stanowią dowód księgowy i powinny spełniać podstawowe wymogi ustawowe: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nazwę jednostki (pieczęć firmowa),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numer arkusza,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skład komisji inwentaryzacyjnej, osób materialnie odpowiedzialnych lub innych osób uczestniczących w spisie (imię, nazwisko, podpis),</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datę rozpoczęcia i zakończenia spisu,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datę, na jaką przypada termin spisu,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f) dane dotyczące spisywanych składników (numer kolejny, symbol, nazwa, jednostka miary, ilość stwierdzona w czasie spisu),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g) podsumowanie arkusza.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25. Arkusze spisowe sporządza się w dwóch egzemplarzach, a przy inwentaryzacji zdawczo-odbiorczej w trzech. Oryginał otrzymuje księgowość, a kopię osoba materialnie odpowiedzialna.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26. W arkuszach nie powinno się zostawiać wolnych – niewypełnionych wierszy.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27. Spis z natury może być prowadzony jednocześnie na kilku oddzielnych arkuszach spisowych, do których wpisuje się np.:</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własne składniki pełnowartościowe,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własne składniki niepełnowartościowe (zbędne, nieprzydatne, uszkodzone),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obce składniki pełnowartościowe i niepełnowartościowe.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29. Osoby materialnie odpowiedzialne składają oświadczenia, że wszystkie składniki zostały objęte spisem i nie wnoszą zastrzeżeń </w:t>
      </w:r>
      <w:r>
        <w:rPr>
          <w:rFonts w:ascii="Times New Roman" w:hAnsi="Times New Roman"/>
          <w:b/>
          <w:sz w:val="24"/>
          <w:szCs w:val="24"/>
        </w:rPr>
        <w:t>Wzór Nr 3</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30. Po zakończeniu inwentaryzacji, zespół spisowy sporządza sprawozdanie                                      z przeprowadzonej inwentaryzacji – </w:t>
      </w:r>
      <w:r>
        <w:rPr>
          <w:rFonts w:ascii="Times New Roman" w:hAnsi="Times New Roman"/>
          <w:b/>
          <w:sz w:val="24"/>
          <w:szCs w:val="24"/>
        </w:rPr>
        <w:t>wzór Nr 4</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IV. Terminy spisu z natury.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32. Co do zasady, spis z natury przeprowadza się:</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Na ostatni dzień każdego roku obrotowego. Dotrzymanie tego terminu i częstotliwość inwentaryzacji będzie uznane, jeżeli inwentaryzację:</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a) składników aktywów – (z wyłączeniem aktywów pieniężnych, papierów wartościowych oraz materiałów i towarów, które odpisywane są w koszty w momencie ich zakupu) rozpocznie się nie wcześniej niż trzy miesiące przed końcem roku obrotowego, a zakończy do 15-go dnia następnego roku, przy czym stan wynikający z ksiąg nie może być ustalony po dniu bilansowym,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środków trwałych oraz maszyn i urządzeń wchodzących w skład środków trwałych                      w budowie, znajdujących się na terenie strzeżonym – przeprowadzi się raz w ciągu 4 lat.</w:t>
      </w:r>
    </w:p>
    <w:p w:rsidR="00CE6335" w:rsidRDefault="004B2E0F">
      <w:pPr>
        <w:spacing w:after="0" w:line="360" w:lineRule="auto"/>
        <w:jc w:val="both"/>
      </w:pPr>
      <w:r>
        <w:rPr>
          <w:rFonts w:ascii="Times New Roman" w:hAnsi="Times New Roman"/>
          <w:sz w:val="24"/>
          <w:szCs w:val="24"/>
        </w:rPr>
        <w:t>2) Obowiązkowo na ostatni dzień roku obrotowego – włącznie, sporządza się spis z natury aktywów pieniężnych, papierów wartościowych.</w:t>
      </w:r>
    </w:p>
    <w:p w:rsidR="00CE6335" w:rsidRDefault="004B2E0F">
      <w:pPr>
        <w:spacing w:after="0" w:line="360" w:lineRule="auto"/>
        <w:jc w:val="both"/>
      </w:pPr>
      <w:r>
        <w:rPr>
          <w:rFonts w:ascii="Times New Roman" w:hAnsi="Times New Roman"/>
          <w:sz w:val="24"/>
          <w:szCs w:val="24"/>
        </w:rPr>
        <w:t>3) Nie później niż na ostatni dzień bilansowy materiały i towary, odpisywane w koszty                  w momencie ich zakupu.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33. W przypadku inwentaryzacji dokonywanej raz na cztery lata (środki trwałe) lub raz na dwa lata (zapasy rzeczowych składników majątku obrotowego) – nie musi ona nastąpić                  w okresie ostatniego kwartału roku obrotowego oraz 15 dni następnego. Wymienione składniki mogą być inwentaryzowane w dowolnym terminie w ciągu roku obrotowego.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34. Obowiązkowo na ostatni dzień roku obrotowego muszą być inwentaryzowane środki pieniężne znajdujące się w kasie, jak i na rachunku bankowym oraz papiery wartościowe.</w:t>
      </w:r>
    </w:p>
    <w:p w:rsidR="00CE6335" w:rsidRDefault="004B2E0F">
      <w:pPr>
        <w:spacing w:after="0" w:line="360" w:lineRule="auto"/>
        <w:jc w:val="both"/>
      </w:pPr>
      <w:r>
        <w:rPr>
          <w:rFonts w:ascii="Times New Roman" w:hAnsi="Times New Roman"/>
          <w:sz w:val="24"/>
          <w:szCs w:val="24"/>
        </w:rPr>
        <w:t>35. Głównym celem inwentaryzacji materiałów i towarów, odpisywanych w koszty                            w momencie ich zakupu, jest korekta kosztów o wartość tych składników, które nie zostały jeszcze wykorzystane w prowadzonej działalności.</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V. Spis z natury środków trwałych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37. Celem inwentaryzacji środków trwałych jest:</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a) ustalenie ich rzeczywistego stanu – ilości, klasyfikacji, oznaczenie miejsca, w którym się znajdują,</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ustalenie własności składników majątkowych, w szczególności nieruchomości i gruntów (grunty inwentaryzowane są metodą weryfikacji),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ustalenie środków trwałych obcych (w leasingu, dzierżawie), które należy spisać na oddzielnym  arkuszu spisowym,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d) określenie środków trwałych przeznaczonych do likwidacji, nieprzydatnych, zbędnych, niewykorzystywanych,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e) ujawnienie wykonywanych modernizacji,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f) rozliczenie osób materialnie odpowiedzialnych.</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VI. Zakończenie i rozliczenie spisu z natury.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39. Komisja inwentaryzacyjna, po wstępnej ocenie jakości i poprawności przekazuje dokumentację inwentaryzacyjną głównemu księgowemu jednostki do wyceny i ustalenia różnic.</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40. W czasie przekazywania do księgowości kompletu dokumentacji może nastąpić pełne rozliczenie zespołów spisowych z pobranych druków ścisłego zarachowania.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41. Wyliczenie ostateczne polega na porównaniu stanów rzeczywistych wynikających ze spisu, z danymi wynikającymi z ewidencji księgowej.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42. Dane ewidencyjne uważa się za wiarygodne, jeżeli: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zaksięgowane zostały wszystkie dokumenty źródłowe,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obroty i salda zostały uzgodnione,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nie ma wątpliwości, że dane księgowe są kompletne i wiarygodne.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43. Wyliczenie ostateczne jest podstawą do finalnego rozliczenia osób materialnie odpowiedzialnych oraz ustalenia różnic inwentaryzacyjnych.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44. Stwierdzone różnice inwentaryzacyjne powinny być uporządkowane i pogrupowane według składników i osób materialnie odpowiedzialnych oraz przedstawione w formie wykazu – z podziałem na niedobory i nadwyżki.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45. Osoby materialnie odpowiedzialne zobowiązane są do przedstawionych im obliczeń różnic inwentaryzacyjnych, złożenia wyjaśnień w sprawie przyczyn ich powstania oraz propozycji co do sposobu ich rozliczenia.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46. Różnice inwentaryzacyjne – niedobory i nadwyżki mogą być kompensowane, jednakże winny być spełnione następujące warunki kompensaty: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zostały stwierdzone w ramach jednego spisu z natury,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dotyczą jednej osoby materialnie odpowiedzialnej,</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zostały stwierdzone w pobranych składnikach majątku,</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 kompensaty nie maja zastosowania do środków trwałych.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47. Po przeprowadzeniu weryfikacji, analizy oraz wniosków odnośnie różnic, komisja inwentaryzacyjna sporządza protokół rozliczenia inwentaryzacji i przedkłada go kierownikowi jednostki do akceptacji </w:t>
      </w:r>
      <w:r>
        <w:rPr>
          <w:rFonts w:ascii="Times New Roman" w:hAnsi="Times New Roman"/>
          <w:b/>
          <w:sz w:val="24"/>
          <w:szCs w:val="24"/>
        </w:rPr>
        <w:t>wzór N 5</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VIII. Inwentaryzacja drogą potwierdzenia sald.</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48. Drogą potwierdzenia sald inwentaryzuje się: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środki pieniężne zgromadzone na rachunkach bankowych, lokaty i kredyty,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należności, pożyczki, zobowiązania – z wyjątkiem rozrachunków z pracownikami i innymi podmiotami nie prowadzącymi ksiąg rachunkowych z tytułu publicznoprawnych należności spornych i wątpliwych,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3) powierzone kontrahentowi własne składniki majątkowe.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49. Inwentaryzacja środków pieniężnych na rachunkach bankowych polega na potwierdzeniu przez bank stanu środków ulokowanych przez jednostkę na otwartych rachunkach bankowych zaciągniętych kredytów. Jeżeli stany są zgodne z danymi księgowymi jednostki – inwentaryzacja została spełniona.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50. Jednostka nie jest zwolniona z obowiązku uzgodnienia i potwierdzenia zobowiązań wobec wierzycieli na ich żądanie.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51. Na dzień bilansowy jednostka wycenia: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1) należności i udzielone pożyczki – w kwocie wymagalnej zapłaty,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zobowiązania – w kwocie wymagalnej zapłaty.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52. Uzgodnienie sald odbywa się w formie pisemnej. Wykonywane jest przez pracowników księgowości.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53. Pismo o potwierdzenie salda wystawia się w trzech egzemplarzach i wysyła listem poleconym:</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dwa egzemplarze do kontrahenta celem potwierdzenia salda,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trzeci egzemplarz zostaje w aktach jednostki.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Jeden z wysyłanych egzemplarzy powinien wrócić potwierdzony przez dłużnika.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54. Potwierdzenie salda może odbywać się również w drodze potwierdzenia telefaksem lub teleksem albo telefonicznie. Należy sporządzić notatkę z przeprowadzonej rozmowy.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55. Jeżeli nie udało się uzyskanie potwierdzenia salda, wówczas saldo podlega inwentaryzacji w drodze weryfikacji.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56. Nie zezwala się na tzw. „milczące potwierdzenie sald”.</w:t>
      </w:r>
    </w:p>
    <w:p w:rsidR="00CE6335" w:rsidRDefault="004B2E0F">
      <w:pPr>
        <w:spacing w:after="0" w:line="360" w:lineRule="auto"/>
        <w:jc w:val="both"/>
        <w:rPr>
          <w:rFonts w:ascii="Times New Roman" w:hAnsi="Times New Roman"/>
          <w:b/>
          <w:sz w:val="24"/>
          <w:szCs w:val="24"/>
        </w:rPr>
      </w:pPr>
      <w:r>
        <w:rPr>
          <w:rFonts w:ascii="Times New Roman" w:hAnsi="Times New Roman"/>
          <w:sz w:val="24"/>
          <w:szCs w:val="24"/>
        </w:rPr>
        <w:t>57. Termin potwierdzenia sald to termin na ostatni dzień roku obrotowego, przy czym inwentaryzację można rozpocząć w ciągu IV kwartału, a skończyć do 15 stycznia roku następnego.</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IX. Inwentaryzacja drogą weryfikacji.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58. Metoda weryfikacji polega na porównaniu stanu wynikającego z zapisów w księgach rachunkowych lub inwentarzowych z danymi w dokumentach źródłowych lub wtórnych oraz doprowadzenia ich do realnej wartości.</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59. Celem weryfikacji jest:</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1) ustalenie faktu istnienia określonych składników majątku i źródeł ich pochodzenia,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2) stwierdzenie realnej wartości tych składników,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3) stwierdzenie kompletności ich ujęcia.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60. Metodą weryfikacji inwentaryzuje się wszystkie aktywa i pasywa, które: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lastRenderedPageBreak/>
        <w:t>a) nie mogą być inwentaryzowane w drodze spisu z natury,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b) nie mogą być inwentaryzowane przez wzajemne uzgodnienie i potwierdzenie na piśmie ich stanu księgowego,</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c) nie podlegają obowiązkowi inwentaryzacji co roku, np. w stosunku do środków trwałych.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61. Metodą weryfikacji inwentaryzuje się w szczególności następujące składniki aktywów                 i pasywów: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xml:space="preserve">- wartości niematerialne i prawne, </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grunty i środki trwałe, do których dostęp jest znacznie utrudniony,</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udziały i akcje w spółkach kapitałowych,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materiały i towary w drodze oraz dostawy niefakturowane,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środki pieniężne w drodze,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należności sporne i wątpliwe,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rozrachunki publicznoprawne,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należności i zobowiązania z osobami nie prowadzącymi ksiąg rachunkowych,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rozliczenia międzyokresowe czynne i bierne,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kapitały (fundusze) własne i specjalne,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rezerwy i rozliczenia międzyokresowe,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środki trwałe w budowie,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wszystkie inne, nie wymienione powyżej składniki aktywów i pasywów.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62. Rozliczenie i ujęcie w księgach skutków inwentaryzacji ma nastąpić w tym roku obrotowym, na jaki przypadał termin inwentaryzacji.</w:t>
      </w:r>
    </w:p>
    <w:p w:rsidR="00CE6335" w:rsidRDefault="004B2E0F">
      <w:pPr>
        <w:spacing w:after="0" w:line="360" w:lineRule="auto"/>
        <w:jc w:val="both"/>
      </w:pPr>
      <w:r>
        <w:rPr>
          <w:rFonts w:ascii="Times New Roman" w:hAnsi="Times New Roman"/>
          <w:sz w:val="24"/>
          <w:szCs w:val="24"/>
        </w:rPr>
        <w:t xml:space="preserve">63. Wyniki inwentaryzacji potwierdzone muszą być na piśmie w formie protokołów weryfikacji podpisanych przez osoby dokonujące tej inwentaryzacji, zaakceptowanych przez kierownika jednostki. </w:t>
      </w:r>
      <w:r>
        <w:rPr>
          <w:rFonts w:ascii="Times New Roman" w:hAnsi="Times New Roman"/>
          <w:b/>
          <w:sz w:val="24"/>
          <w:szCs w:val="24"/>
        </w:rPr>
        <w:t>Wzór Nr 6</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64. Wykonania postanowień instrukcji inwentaryzacyjnej, zarządzeń i decyzji kierownika jednostki powierza się osobom, stanowiskom, komórkom i jednostkom wymienionym                   w instrukcji, a także wszystkim pozostałym osobom zatrudnionym w jednostce zgodnie z ich zakresem czynności i kompetencjami.</w:t>
      </w:r>
    </w:p>
    <w:p w:rsidR="00CE6335" w:rsidRDefault="004B2E0F">
      <w:pPr>
        <w:spacing w:after="0" w:line="360" w:lineRule="auto"/>
        <w:jc w:val="both"/>
        <w:rPr>
          <w:rFonts w:ascii="Times New Roman" w:hAnsi="Times New Roman"/>
          <w:b/>
          <w:sz w:val="24"/>
          <w:szCs w:val="24"/>
        </w:rPr>
      </w:pPr>
      <w:r>
        <w:rPr>
          <w:rFonts w:ascii="Times New Roman" w:hAnsi="Times New Roman"/>
          <w:b/>
          <w:sz w:val="24"/>
          <w:szCs w:val="24"/>
        </w:rPr>
        <w:t>X. Inwentaryzacja zbiorów bibliotecznych.</w:t>
      </w:r>
    </w:p>
    <w:p w:rsidR="00CE6335" w:rsidRDefault="004B2E0F">
      <w:pPr>
        <w:spacing w:after="0" w:line="360" w:lineRule="auto"/>
        <w:jc w:val="both"/>
        <w:rPr>
          <w:rFonts w:ascii="Times New Roman" w:hAnsi="Times New Roman"/>
          <w:b/>
          <w:sz w:val="24"/>
          <w:szCs w:val="24"/>
        </w:rPr>
      </w:pPr>
      <w:r>
        <w:rPr>
          <w:rFonts w:ascii="Times New Roman" w:hAnsi="Times New Roman"/>
          <w:sz w:val="24"/>
          <w:szCs w:val="24"/>
        </w:rPr>
        <w:t>Występuje w bibliotece.</w:t>
      </w:r>
    </w:p>
    <w:p w:rsidR="00CE6335" w:rsidRDefault="004B2E0F">
      <w:pPr>
        <w:spacing w:after="0" w:line="360" w:lineRule="auto"/>
        <w:jc w:val="both"/>
      </w:pPr>
      <w:r>
        <w:rPr>
          <w:rFonts w:ascii="Times New Roman" w:hAnsi="Times New Roman"/>
          <w:sz w:val="24"/>
          <w:szCs w:val="24"/>
        </w:rPr>
        <w:t xml:space="preserve">Na podstawie rozporządzenia Ministra Kultury i Dziedzictwa Narodowego z dnia 5.11.1999 r. w sprawie ewidencji materiałów bibliotecznych wynika, że biblioteki są zobowiązane do ustalenia raz w roku wartości zbiorów wykazywanej w ewidencji sumarycznej bądź </w:t>
      </w:r>
      <w:r>
        <w:rPr>
          <w:rFonts w:ascii="Times New Roman" w:hAnsi="Times New Roman"/>
          <w:sz w:val="24"/>
          <w:szCs w:val="24"/>
        </w:rPr>
        <w:lastRenderedPageBreak/>
        <w:t>szczegółowej z wartością wykazywaną na koncie ewidencji majątkowej. Ustalenie to obejmuje:</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ustalenie wartości zbiorów zinwentaryzowanych na podstawie ksiąg inwentarzowych,</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porównanie wyników z zapisami na koncie ewidencji majątkowej, ustalenie i wyjaśnienie ewentualnych różnic.</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65. Biblioteki zobowiązane są do sporządzania skontrum materiałów bibliotecznych, które polega na:</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porównaniu zapisów inwentarzowych ze stanem faktycznym materiałów,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  stwierdzeniu i wyjaśnieniu różnic między zapisami ewidencyjnymi, a stanem faktycznym zbiorów oraz ustaleniu ewentualnych braków.</w:t>
      </w:r>
    </w:p>
    <w:p w:rsidR="00CE6335" w:rsidRDefault="004B2E0F">
      <w:pPr>
        <w:spacing w:after="0" w:line="360" w:lineRule="auto"/>
        <w:jc w:val="both"/>
        <w:rPr>
          <w:rFonts w:ascii="Times New Roman" w:hAnsi="Times New Roman"/>
          <w:sz w:val="24"/>
          <w:szCs w:val="24"/>
        </w:rPr>
      </w:pPr>
      <w:r>
        <w:rPr>
          <w:rFonts w:ascii="Times New Roman" w:hAnsi="Times New Roman"/>
          <w:sz w:val="24"/>
          <w:szCs w:val="24"/>
        </w:rPr>
        <w:t>67.  Skontrum przeprowadza się co najmniej raz na 5 lat, w przypadku wolnego dostępu. Spis z natury przeprowadzany jest na innych arkuszach spisowych. Arkusze powinny zawierać również określenie ostatniej pozycji spisowej oraz powinny zostać podpisane przez komisję skontrową.</w:t>
      </w:r>
    </w:p>
    <w:p w:rsidR="00CE6335" w:rsidRDefault="004B2E0F">
      <w:pPr>
        <w:spacing w:line="360" w:lineRule="auto"/>
        <w:jc w:val="both"/>
        <w:rPr>
          <w:rFonts w:ascii="Times New Roman" w:hAnsi="Times New Roman"/>
          <w:sz w:val="24"/>
          <w:szCs w:val="24"/>
        </w:rPr>
      </w:pPr>
      <w:r>
        <w:rPr>
          <w:rFonts w:ascii="Times New Roman" w:hAnsi="Times New Roman"/>
          <w:sz w:val="24"/>
          <w:szCs w:val="24"/>
        </w:rPr>
        <w:t>68. Dokumenty z inwentaryzacji przechowuje się przez okres 5 lat, licząc od początku roku następującego po roku, którego inwentaryzacja dotyczy.</w:t>
      </w:r>
    </w:p>
    <w:p w:rsidR="00CE6335" w:rsidRDefault="00CE6335">
      <w:pPr>
        <w:spacing w:line="360" w:lineRule="auto"/>
        <w:jc w:val="both"/>
        <w:rPr>
          <w:rFonts w:ascii="Times New Roman" w:hAnsi="Times New Roman"/>
          <w:sz w:val="24"/>
          <w:szCs w:val="24"/>
        </w:rPr>
      </w:pPr>
    </w:p>
    <w:p w:rsidR="00CE6335" w:rsidRDefault="00CE6335">
      <w:pPr>
        <w:spacing w:line="360" w:lineRule="auto"/>
        <w:jc w:val="both"/>
        <w:rPr>
          <w:rFonts w:ascii="Times New Roman" w:hAnsi="Times New Roman"/>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4B2E0F">
      <w:pPr>
        <w:jc w:val="right"/>
      </w:pPr>
      <w:r>
        <w:rPr>
          <w:rFonts w:ascii="Times New Roman" w:hAnsi="Times New Roman"/>
          <w:b/>
          <w:sz w:val="24"/>
          <w:szCs w:val="24"/>
        </w:rPr>
        <w:lastRenderedPageBreak/>
        <w:t>Wzór Nr 1</w:t>
      </w:r>
    </w:p>
    <w:p w:rsidR="00CE6335" w:rsidRDefault="004B2E0F">
      <w:pPr>
        <w:jc w:val="center"/>
      </w:pPr>
      <w:r>
        <w:rPr>
          <w:rFonts w:ascii="Times New Roman" w:hAnsi="Times New Roman"/>
          <w:b/>
          <w:sz w:val="32"/>
          <w:szCs w:val="32"/>
        </w:rPr>
        <w:t>ZARZĄDZENIE Nr …………………</w:t>
      </w:r>
    </w:p>
    <w:p w:rsidR="00CE6335" w:rsidRDefault="004B2E0F">
      <w:pPr>
        <w:spacing w:after="0"/>
        <w:jc w:val="center"/>
        <w:rPr>
          <w:rFonts w:ascii="Times New Roman" w:hAnsi="Times New Roman"/>
          <w:b/>
          <w:sz w:val="24"/>
          <w:szCs w:val="24"/>
        </w:rPr>
      </w:pPr>
      <w:r>
        <w:rPr>
          <w:rFonts w:ascii="Times New Roman" w:hAnsi="Times New Roman"/>
          <w:b/>
          <w:sz w:val="24"/>
          <w:szCs w:val="24"/>
        </w:rPr>
        <w:t>Dyrektora ……………………………………………….. w …………………………..</w:t>
      </w:r>
    </w:p>
    <w:p w:rsidR="00CE6335" w:rsidRDefault="004B2E0F" w:rsidP="00EC207E">
      <w:pPr>
        <w:jc w:val="center"/>
        <w:rPr>
          <w:rFonts w:ascii="Times New Roman" w:hAnsi="Times New Roman"/>
          <w:b/>
          <w:sz w:val="24"/>
          <w:szCs w:val="24"/>
        </w:rPr>
      </w:pPr>
      <w:r>
        <w:rPr>
          <w:rFonts w:ascii="Times New Roman" w:hAnsi="Times New Roman"/>
          <w:b/>
          <w:sz w:val="24"/>
          <w:szCs w:val="24"/>
        </w:rPr>
        <w:t>z dnia ………………………………………...</w:t>
      </w:r>
      <w:bookmarkStart w:id="0" w:name="_GoBack"/>
      <w:bookmarkEnd w:id="0"/>
      <w:r>
        <w:rPr>
          <w:rFonts w:ascii="Times New Roman" w:hAnsi="Times New Roman"/>
          <w:b/>
          <w:sz w:val="24"/>
          <w:szCs w:val="24"/>
        </w:rPr>
        <w:t>w sprawie przeprowadzenia inwentaryzacji w ………………………………………………w ………. roku.</w:t>
      </w:r>
    </w:p>
    <w:p w:rsidR="00CE6335" w:rsidRDefault="00CE6335">
      <w:pPr>
        <w:spacing w:after="0" w:line="240" w:lineRule="auto"/>
        <w:jc w:val="both"/>
        <w:rPr>
          <w:rFonts w:ascii="Times New Roman" w:hAnsi="Times New Roman"/>
          <w:b/>
          <w:sz w:val="24"/>
          <w:szCs w:val="24"/>
        </w:rPr>
      </w:pPr>
    </w:p>
    <w:p w:rsidR="00CE6335" w:rsidRDefault="004B2E0F">
      <w:pPr>
        <w:jc w:val="center"/>
        <w:rPr>
          <w:rFonts w:ascii="Times New Roman" w:hAnsi="Times New Roman"/>
          <w:b/>
        </w:rPr>
      </w:pPr>
      <w:r>
        <w:rPr>
          <w:rFonts w:ascii="Times New Roman" w:hAnsi="Times New Roman"/>
          <w:b/>
        </w:rPr>
        <w:t>§ 1</w:t>
      </w:r>
    </w:p>
    <w:p w:rsidR="00CE6335" w:rsidRDefault="004B2E0F">
      <w:pPr>
        <w:spacing w:line="240" w:lineRule="auto"/>
        <w:jc w:val="both"/>
        <w:rPr>
          <w:rFonts w:ascii="Times New Roman" w:hAnsi="Times New Roman"/>
          <w:sz w:val="24"/>
          <w:szCs w:val="24"/>
        </w:rPr>
      </w:pPr>
      <w:r>
        <w:rPr>
          <w:rFonts w:ascii="Times New Roman" w:hAnsi="Times New Roman"/>
          <w:sz w:val="24"/>
          <w:szCs w:val="24"/>
        </w:rPr>
        <w:t>Na podstawie art. 26 ustawy z dnia 29 września 1994 r. o rachunkowości ( Dz. U. 2016.1047) zarządzam, przeprowadzenie pełnej inwentaryzacji składników majątkowych w ………………………………………………………………..przez Komisję Inwentaryzacyjną w następującym składzie osobowym:</w:t>
      </w:r>
    </w:p>
    <w:p w:rsidR="00CE6335" w:rsidRDefault="004B2E0F">
      <w:pPr>
        <w:jc w:val="both"/>
        <w:rPr>
          <w:rFonts w:ascii="Times New Roman" w:hAnsi="Times New Roman"/>
          <w:sz w:val="24"/>
          <w:szCs w:val="24"/>
        </w:rPr>
      </w:pPr>
      <w:r>
        <w:rPr>
          <w:rFonts w:ascii="Times New Roman" w:hAnsi="Times New Roman"/>
          <w:sz w:val="24"/>
          <w:szCs w:val="24"/>
        </w:rPr>
        <w:t>1……………………………- przewodnicząca</w:t>
      </w:r>
    </w:p>
    <w:p w:rsidR="00CE6335" w:rsidRDefault="004B2E0F">
      <w:pPr>
        <w:jc w:val="both"/>
        <w:rPr>
          <w:rFonts w:ascii="Times New Roman" w:hAnsi="Times New Roman"/>
          <w:sz w:val="24"/>
          <w:szCs w:val="24"/>
        </w:rPr>
      </w:pPr>
      <w:r>
        <w:rPr>
          <w:rFonts w:ascii="Times New Roman" w:hAnsi="Times New Roman"/>
          <w:sz w:val="24"/>
          <w:szCs w:val="24"/>
        </w:rPr>
        <w:t>2……………………………- członek</w:t>
      </w:r>
    </w:p>
    <w:p w:rsidR="00CE6335" w:rsidRDefault="004B2E0F">
      <w:pPr>
        <w:jc w:val="both"/>
        <w:rPr>
          <w:rFonts w:ascii="Times New Roman" w:hAnsi="Times New Roman"/>
          <w:sz w:val="24"/>
          <w:szCs w:val="24"/>
        </w:rPr>
      </w:pPr>
      <w:r>
        <w:rPr>
          <w:rFonts w:ascii="Times New Roman" w:hAnsi="Times New Roman"/>
          <w:sz w:val="24"/>
          <w:szCs w:val="24"/>
        </w:rPr>
        <w:t>3……………………………- członek</w:t>
      </w:r>
    </w:p>
    <w:p w:rsidR="00CE6335" w:rsidRDefault="004B2E0F">
      <w:pPr>
        <w:rPr>
          <w:rFonts w:ascii="Times New Roman" w:hAnsi="Times New Roman"/>
          <w:sz w:val="24"/>
          <w:szCs w:val="24"/>
        </w:rPr>
      </w:pPr>
      <w:r>
        <w:rPr>
          <w:rFonts w:ascii="Times New Roman" w:hAnsi="Times New Roman"/>
          <w:sz w:val="24"/>
          <w:szCs w:val="24"/>
        </w:rPr>
        <w:t xml:space="preserve">w terminie od dnia </w:t>
      </w:r>
      <w:r>
        <w:rPr>
          <w:rFonts w:ascii="Times New Roman" w:hAnsi="Times New Roman"/>
          <w:b/>
          <w:sz w:val="24"/>
          <w:szCs w:val="24"/>
        </w:rPr>
        <w:t xml:space="preserve">…………… </w:t>
      </w:r>
      <w:r>
        <w:rPr>
          <w:rFonts w:ascii="Times New Roman" w:hAnsi="Times New Roman"/>
          <w:sz w:val="24"/>
          <w:szCs w:val="24"/>
        </w:rPr>
        <w:t xml:space="preserve">do dnia </w:t>
      </w:r>
      <w:r>
        <w:rPr>
          <w:rFonts w:ascii="Times New Roman" w:hAnsi="Times New Roman"/>
          <w:b/>
          <w:sz w:val="24"/>
          <w:szCs w:val="24"/>
        </w:rPr>
        <w:t>…………….</w:t>
      </w:r>
      <w:r>
        <w:rPr>
          <w:rFonts w:ascii="Times New Roman" w:hAnsi="Times New Roman"/>
          <w:sz w:val="24"/>
          <w:szCs w:val="24"/>
        </w:rPr>
        <w:t xml:space="preserve"> wg harmonogramu inwentaryzacji stanowiącego załącznik do niniejszego zarządzenia.</w:t>
      </w:r>
    </w:p>
    <w:p w:rsidR="00CE6335" w:rsidRDefault="004B2E0F">
      <w:pPr>
        <w:jc w:val="center"/>
        <w:rPr>
          <w:rFonts w:ascii="Times New Roman" w:hAnsi="Times New Roman"/>
          <w:b/>
        </w:rPr>
      </w:pPr>
      <w:r>
        <w:rPr>
          <w:rFonts w:ascii="Times New Roman" w:hAnsi="Times New Roman"/>
          <w:b/>
        </w:rPr>
        <w:t>§ 2</w:t>
      </w:r>
    </w:p>
    <w:p w:rsidR="00CE6335" w:rsidRDefault="004B2E0F">
      <w:pPr>
        <w:rPr>
          <w:rFonts w:ascii="Times New Roman" w:hAnsi="Times New Roman"/>
          <w:sz w:val="24"/>
          <w:szCs w:val="24"/>
        </w:rPr>
      </w:pPr>
      <w:r>
        <w:rPr>
          <w:rFonts w:ascii="Times New Roman" w:hAnsi="Times New Roman"/>
          <w:sz w:val="24"/>
          <w:szCs w:val="24"/>
        </w:rPr>
        <w:t>Powołuję zespół spisowy do czynności inwentaryzacyjnych majątku ………………………………………. zgodnie z załącznikiem do niniejszego zarządzenia.</w:t>
      </w:r>
    </w:p>
    <w:p w:rsidR="00CE6335" w:rsidRDefault="004B2E0F">
      <w:pPr>
        <w:jc w:val="center"/>
        <w:rPr>
          <w:rFonts w:ascii="Times New Roman" w:hAnsi="Times New Roman"/>
          <w:b/>
          <w:sz w:val="24"/>
          <w:szCs w:val="24"/>
        </w:rPr>
      </w:pPr>
      <w:r>
        <w:rPr>
          <w:rFonts w:ascii="Times New Roman" w:hAnsi="Times New Roman"/>
          <w:b/>
          <w:sz w:val="24"/>
          <w:szCs w:val="24"/>
        </w:rPr>
        <w:t>§ 3</w:t>
      </w:r>
    </w:p>
    <w:p w:rsidR="00CE6335" w:rsidRDefault="004B2E0F">
      <w:pPr>
        <w:jc w:val="both"/>
        <w:rPr>
          <w:rFonts w:ascii="Times New Roman" w:hAnsi="Times New Roman"/>
          <w:sz w:val="24"/>
          <w:szCs w:val="24"/>
        </w:rPr>
      </w:pPr>
      <w:r>
        <w:rPr>
          <w:rFonts w:ascii="Times New Roman" w:hAnsi="Times New Roman"/>
          <w:sz w:val="24"/>
          <w:szCs w:val="24"/>
        </w:rPr>
        <w:t xml:space="preserve">Inwentaryzację należy przeprowadzić według stanu na dzień </w:t>
      </w:r>
      <w:r>
        <w:rPr>
          <w:rFonts w:ascii="Times New Roman" w:hAnsi="Times New Roman"/>
          <w:b/>
          <w:sz w:val="24"/>
          <w:szCs w:val="24"/>
        </w:rPr>
        <w:t>…………………………</w:t>
      </w:r>
    </w:p>
    <w:p w:rsidR="00CE6335" w:rsidRDefault="004B2E0F">
      <w:pPr>
        <w:jc w:val="center"/>
        <w:rPr>
          <w:rFonts w:ascii="Times New Roman" w:hAnsi="Times New Roman"/>
          <w:b/>
          <w:sz w:val="24"/>
          <w:szCs w:val="24"/>
        </w:rPr>
      </w:pPr>
      <w:r>
        <w:rPr>
          <w:rFonts w:ascii="Times New Roman" w:hAnsi="Times New Roman"/>
          <w:b/>
          <w:sz w:val="24"/>
          <w:szCs w:val="24"/>
        </w:rPr>
        <w:t>§ 4</w:t>
      </w:r>
    </w:p>
    <w:p w:rsidR="00CE6335" w:rsidRDefault="004B2E0F">
      <w:pPr>
        <w:jc w:val="both"/>
        <w:rPr>
          <w:rFonts w:ascii="Times New Roman" w:hAnsi="Times New Roman"/>
          <w:sz w:val="24"/>
          <w:szCs w:val="24"/>
        </w:rPr>
      </w:pPr>
      <w:r>
        <w:rPr>
          <w:rFonts w:ascii="Times New Roman" w:hAnsi="Times New Roman"/>
          <w:sz w:val="24"/>
          <w:szCs w:val="24"/>
        </w:rPr>
        <w:t>Inwentaryzacją należy objąć następujące składniki majątkowe:</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Środki trwałe</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Pozostałe środki trwałe</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Materiały</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Środki pieniężne</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Druki ścisłego zarachowania</w:t>
      </w:r>
    </w:p>
    <w:p w:rsidR="00CE6335" w:rsidRDefault="004B2E0F">
      <w:pPr>
        <w:pStyle w:val="Akapitzlist"/>
        <w:numPr>
          <w:ilvl w:val="0"/>
          <w:numId w:val="72"/>
        </w:numPr>
        <w:jc w:val="both"/>
        <w:rPr>
          <w:rFonts w:ascii="Times New Roman" w:hAnsi="Times New Roman"/>
          <w:sz w:val="24"/>
          <w:szCs w:val="24"/>
        </w:rPr>
      </w:pPr>
      <w:r>
        <w:rPr>
          <w:rFonts w:ascii="Times New Roman" w:hAnsi="Times New Roman"/>
          <w:sz w:val="24"/>
          <w:szCs w:val="24"/>
        </w:rPr>
        <w:t>Należności i zobowiązania z tytułów publicznoprawnych</w:t>
      </w:r>
    </w:p>
    <w:p w:rsidR="00CE6335" w:rsidRDefault="004B2E0F">
      <w:pPr>
        <w:jc w:val="center"/>
        <w:rPr>
          <w:rFonts w:ascii="Times New Roman" w:hAnsi="Times New Roman"/>
          <w:b/>
          <w:sz w:val="24"/>
          <w:szCs w:val="24"/>
        </w:rPr>
      </w:pPr>
      <w:r>
        <w:rPr>
          <w:rFonts w:ascii="Times New Roman" w:hAnsi="Times New Roman"/>
          <w:b/>
          <w:sz w:val="24"/>
          <w:szCs w:val="24"/>
        </w:rPr>
        <w:t>§ 5</w:t>
      </w:r>
    </w:p>
    <w:p w:rsidR="00CE6335" w:rsidRDefault="004B2E0F">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Składniki majątku w </w:t>
      </w:r>
      <w:r>
        <w:rPr>
          <w:rFonts w:ascii="Times New Roman" w:hAnsi="Times New Roman"/>
          <w:b/>
          <w:sz w:val="24"/>
          <w:szCs w:val="24"/>
          <w:u w:val="single"/>
        </w:rPr>
        <w:t>§ 3 pkt. 1,2 i 3</w:t>
      </w:r>
      <w:r>
        <w:rPr>
          <w:rFonts w:ascii="Times New Roman" w:hAnsi="Times New Roman"/>
          <w:sz w:val="24"/>
          <w:szCs w:val="24"/>
        </w:rPr>
        <w:t xml:space="preserve"> należy spisać na arkuszach spisu z natury.</w:t>
      </w:r>
    </w:p>
    <w:p w:rsidR="00CE6335" w:rsidRDefault="004B2E0F">
      <w:pPr>
        <w:pStyle w:val="Akapitzlist"/>
        <w:numPr>
          <w:ilvl w:val="0"/>
          <w:numId w:val="73"/>
        </w:numPr>
        <w:tabs>
          <w:tab w:val="left" w:pos="4245"/>
        </w:tabs>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4 i 5</w:t>
      </w:r>
      <w:r>
        <w:rPr>
          <w:rFonts w:ascii="Times New Roman" w:hAnsi="Times New Roman"/>
          <w:sz w:val="24"/>
          <w:szCs w:val="24"/>
        </w:rPr>
        <w:t xml:space="preserve"> należy przeprowadzić w drodze spisu z natury i porównania z danymi z księgi w formie protokołu kontroli kasy. Stan środków pieniężnych, depozytów i druków ścisłego </w:t>
      </w:r>
      <w:r>
        <w:rPr>
          <w:rFonts w:ascii="Times New Roman" w:hAnsi="Times New Roman"/>
          <w:sz w:val="24"/>
          <w:szCs w:val="24"/>
        </w:rPr>
        <w:lastRenderedPageBreak/>
        <w:t xml:space="preserve">zarachowania w kasie przyjmuje się na podstawie protokołu kontroli kasy z przeprowadzonej inwentaryzacji rocznej w Urzędzie Gminy za …………………. rok. </w:t>
      </w:r>
    </w:p>
    <w:p w:rsidR="00CE6335" w:rsidRDefault="004B2E0F">
      <w:pPr>
        <w:pStyle w:val="Akapitzlist"/>
        <w:numPr>
          <w:ilvl w:val="0"/>
          <w:numId w:val="73"/>
        </w:numPr>
        <w:spacing w:line="240" w:lineRule="auto"/>
        <w:jc w:val="both"/>
        <w:rPr>
          <w:rFonts w:ascii="Times New Roman" w:hAnsi="Times New Roman"/>
          <w:sz w:val="24"/>
          <w:szCs w:val="24"/>
        </w:rPr>
      </w:pPr>
      <w:r>
        <w:rPr>
          <w:rFonts w:ascii="Times New Roman" w:hAnsi="Times New Roman"/>
          <w:sz w:val="24"/>
          <w:szCs w:val="24"/>
        </w:rPr>
        <w:t xml:space="preserve">Inwentaryzację składników majątku wymienionych w </w:t>
      </w:r>
      <w:r>
        <w:rPr>
          <w:rFonts w:ascii="Times New Roman" w:hAnsi="Times New Roman"/>
          <w:b/>
          <w:sz w:val="24"/>
          <w:szCs w:val="24"/>
          <w:u w:val="single"/>
        </w:rPr>
        <w:t>§ 3 pkt. 6</w:t>
      </w:r>
      <w:r>
        <w:rPr>
          <w:rFonts w:ascii="Times New Roman" w:hAnsi="Times New Roman"/>
          <w:sz w:val="24"/>
          <w:szCs w:val="24"/>
        </w:rPr>
        <w:t xml:space="preserve"> drogą danych ksiąg rachunkowych z odpowiednimi dokumentami.</w:t>
      </w:r>
    </w:p>
    <w:p w:rsidR="00CE6335" w:rsidRDefault="004B2E0F">
      <w:pPr>
        <w:pStyle w:val="Akapitzlist"/>
        <w:numPr>
          <w:ilvl w:val="0"/>
          <w:numId w:val="73"/>
        </w:numPr>
        <w:spacing w:line="240" w:lineRule="auto"/>
        <w:jc w:val="both"/>
        <w:rPr>
          <w:rFonts w:ascii="Times New Roman" w:hAnsi="Times New Roman"/>
          <w:sz w:val="24"/>
          <w:szCs w:val="24"/>
        </w:rPr>
      </w:pPr>
      <w:r>
        <w:rPr>
          <w:rFonts w:ascii="Times New Roman" w:hAnsi="Times New Roman"/>
          <w:sz w:val="24"/>
          <w:szCs w:val="24"/>
        </w:rPr>
        <w:t>Inwentaryzację w drodze weryfikacji sald oraz metodą potwierdzenia sald dokonuje pracownik referatu finansowego.</w:t>
      </w:r>
    </w:p>
    <w:p w:rsidR="00CE6335" w:rsidRDefault="00CE6335">
      <w:pPr>
        <w:pStyle w:val="Akapitzlist"/>
        <w:spacing w:line="240" w:lineRule="auto"/>
        <w:jc w:val="both"/>
        <w:rPr>
          <w:rFonts w:ascii="Times New Roman" w:hAnsi="Times New Roman"/>
          <w:sz w:val="24"/>
          <w:szCs w:val="24"/>
        </w:rPr>
      </w:pPr>
    </w:p>
    <w:p w:rsidR="00CE6335" w:rsidRDefault="004B2E0F">
      <w:pPr>
        <w:spacing w:line="240" w:lineRule="auto"/>
        <w:jc w:val="center"/>
        <w:rPr>
          <w:rFonts w:ascii="Times New Roman" w:hAnsi="Times New Roman"/>
          <w:b/>
          <w:sz w:val="24"/>
          <w:szCs w:val="24"/>
        </w:rPr>
      </w:pPr>
      <w:r>
        <w:rPr>
          <w:rFonts w:ascii="Times New Roman" w:hAnsi="Times New Roman"/>
          <w:b/>
          <w:sz w:val="24"/>
          <w:szCs w:val="24"/>
        </w:rPr>
        <w:t>§ 6</w:t>
      </w:r>
    </w:p>
    <w:p w:rsidR="00CE6335" w:rsidRDefault="004B2E0F">
      <w:pPr>
        <w:spacing w:line="240" w:lineRule="auto"/>
        <w:jc w:val="both"/>
        <w:rPr>
          <w:rFonts w:ascii="Times New Roman" w:hAnsi="Times New Roman"/>
          <w:sz w:val="24"/>
          <w:szCs w:val="24"/>
        </w:rPr>
      </w:pPr>
      <w:r>
        <w:rPr>
          <w:rFonts w:ascii="Times New Roman" w:hAnsi="Times New Roman"/>
          <w:sz w:val="24"/>
          <w:szCs w:val="24"/>
        </w:rPr>
        <w:t xml:space="preserve">Arkusze spisowe pobierze przewodniczący zespołu spisowego w referacie finansowo- księgowym Urzędu Gminy w terminie do dnia </w:t>
      </w:r>
      <w:r>
        <w:rPr>
          <w:rFonts w:ascii="Times New Roman" w:hAnsi="Times New Roman"/>
          <w:b/>
          <w:sz w:val="24"/>
          <w:szCs w:val="24"/>
        </w:rPr>
        <w:t>………………………..</w:t>
      </w:r>
    </w:p>
    <w:p w:rsidR="00CE6335" w:rsidRDefault="00CE6335">
      <w:pPr>
        <w:spacing w:line="240" w:lineRule="auto"/>
        <w:ind w:left="4248"/>
        <w:jc w:val="both"/>
        <w:rPr>
          <w:rFonts w:ascii="Times New Roman" w:hAnsi="Times New Roman"/>
          <w:b/>
          <w:sz w:val="24"/>
          <w:szCs w:val="24"/>
        </w:rPr>
      </w:pPr>
    </w:p>
    <w:p w:rsidR="00CE6335" w:rsidRDefault="004B2E0F">
      <w:pPr>
        <w:jc w:val="center"/>
        <w:rPr>
          <w:rFonts w:ascii="Times New Roman" w:hAnsi="Times New Roman"/>
          <w:b/>
          <w:sz w:val="24"/>
          <w:szCs w:val="24"/>
        </w:rPr>
      </w:pPr>
      <w:r>
        <w:rPr>
          <w:rFonts w:ascii="Times New Roman" w:hAnsi="Times New Roman"/>
          <w:b/>
          <w:sz w:val="24"/>
          <w:szCs w:val="24"/>
        </w:rPr>
        <w:t>§ 7</w:t>
      </w:r>
    </w:p>
    <w:p w:rsidR="00CE6335" w:rsidRDefault="004B2E0F">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 xml:space="preserve">Zobowiązuję Przewodniczącego Komisji Inwentaryzacyjnej do przekazania kompletnej dokumentacji inwentaryzacyjnej do referatu finansowo – księgowego w Urzędzie Gminy w terminie </w:t>
      </w:r>
      <w:r>
        <w:rPr>
          <w:rFonts w:ascii="Times New Roman" w:hAnsi="Times New Roman"/>
          <w:b/>
          <w:sz w:val="24"/>
          <w:szCs w:val="24"/>
        </w:rPr>
        <w:t>…………………………</w:t>
      </w:r>
    </w:p>
    <w:p w:rsidR="00CE6335" w:rsidRDefault="004B2E0F">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Ujawnione w toku inwentaryzacji różnice między stanem rzeczywistym a stanem wykazanym w księgach rachunkowych winny być zatwierdzone przez kierownika jednostki i ujęte w księgach rachunkowych roku obrotowego, na który przypadł termin inwentaryzacji.</w:t>
      </w:r>
    </w:p>
    <w:p w:rsidR="00CE6335" w:rsidRDefault="004B2E0F">
      <w:pPr>
        <w:pStyle w:val="Akapitzlist"/>
        <w:numPr>
          <w:ilvl w:val="0"/>
          <w:numId w:val="71"/>
        </w:numPr>
        <w:spacing w:line="240" w:lineRule="auto"/>
        <w:jc w:val="both"/>
        <w:rPr>
          <w:rFonts w:ascii="Times New Roman" w:hAnsi="Times New Roman"/>
          <w:sz w:val="24"/>
          <w:szCs w:val="24"/>
        </w:rPr>
      </w:pPr>
      <w:r>
        <w:rPr>
          <w:rFonts w:ascii="Times New Roman" w:hAnsi="Times New Roman"/>
          <w:sz w:val="24"/>
          <w:szCs w:val="24"/>
        </w:rPr>
        <w:t>Za sprawny, terminowy i prawidłowy przebieg czynności inwentaryzacyjnych odpowiedzialny jest przewodniczący komisji inwentaryzacyjnej.</w:t>
      </w:r>
    </w:p>
    <w:p w:rsidR="00CE6335" w:rsidRDefault="004B2E0F">
      <w:pPr>
        <w:tabs>
          <w:tab w:val="center" w:pos="4536"/>
        </w:tabs>
        <w:jc w:val="center"/>
        <w:rPr>
          <w:rFonts w:ascii="Times New Roman" w:hAnsi="Times New Roman"/>
          <w:b/>
          <w:sz w:val="24"/>
          <w:szCs w:val="24"/>
        </w:rPr>
      </w:pPr>
      <w:r>
        <w:rPr>
          <w:rFonts w:ascii="Times New Roman" w:hAnsi="Times New Roman"/>
          <w:b/>
          <w:sz w:val="24"/>
          <w:szCs w:val="24"/>
        </w:rPr>
        <w:t>§ 8</w:t>
      </w:r>
    </w:p>
    <w:p w:rsidR="00CE6335" w:rsidRDefault="004B2E0F">
      <w:pPr>
        <w:rPr>
          <w:rFonts w:ascii="Times New Roman" w:hAnsi="Times New Roman"/>
          <w:sz w:val="24"/>
          <w:szCs w:val="24"/>
        </w:rPr>
      </w:pPr>
      <w:r>
        <w:rPr>
          <w:rFonts w:ascii="Times New Roman" w:hAnsi="Times New Roman"/>
          <w:sz w:val="24"/>
          <w:szCs w:val="24"/>
        </w:rPr>
        <w:t>Zarządzenie wchodzi w życie z dniem podpisania.</w:t>
      </w: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4B2E0F">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Załącznik Nr 1 do Zarządzenia </w:t>
      </w:r>
    </w:p>
    <w:p w:rsidR="00CE6335" w:rsidRDefault="004B2E0F">
      <w:pPr>
        <w:spacing w:after="0" w:line="240" w:lineRule="auto"/>
        <w:rPr>
          <w:rFonts w:ascii="Times New Roman" w:hAnsi="Times New Roman"/>
          <w:sz w:val="16"/>
          <w:szCs w:val="16"/>
        </w:rPr>
      </w:pPr>
      <w:r>
        <w:rPr>
          <w:rFonts w:ascii="Times New Roman" w:hAnsi="Times New Roman"/>
          <w:sz w:val="16"/>
          <w:szCs w:val="16"/>
        </w:rPr>
        <w:t xml:space="preserve">             ( pieczęć jednostki)</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Nr ….. Dyrektora ……………</w:t>
      </w:r>
    </w:p>
    <w:p w:rsidR="00CE6335" w:rsidRDefault="004B2E0F">
      <w:pPr>
        <w:spacing w:after="0" w:line="240" w:lineRule="auto"/>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w………………… z dnia……</w:t>
      </w:r>
    </w:p>
    <w:p w:rsidR="00CE6335" w:rsidRDefault="004B2E0F">
      <w:pPr>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CE6335" w:rsidRDefault="00CE6335">
      <w:pPr>
        <w:rPr>
          <w:rFonts w:ascii="Times New Roman" w:hAnsi="Times New Roman"/>
          <w:sz w:val="16"/>
          <w:szCs w:val="16"/>
        </w:rPr>
      </w:pPr>
    </w:p>
    <w:p w:rsidR="00CE6335" w:rsidRDefault="004B2E0F">
      <w:pPr>
        <w:spacing w:after="0" w:line="240" w:lineRule="auto"/>
        <w:jc w:val="center"/>
        <w:rPr>
          <w:rFonts w:ascii="Times New Roman" w:hAnsi="Times New Roman"/>
          <w:b/>
          <w:sz w:val="32"/>
          <w:szCs w:val="32"/>
        </w:rPr>
      </w:pPr>
      <w:r>
        <w:rPr>
          <w:rFonts w:ascii="Times New Roman" w:hAnsi="Times New Roman"/>
          <w:b/>
          <w:sz w:val="32"/>
          <w:szCs w:val="32"/>
        </w:rPr>
        <w:t>Harmonogram inwentaryzacji</w:t>
      </w:r>
    </w:p>
    <w:p w:rsidR="00CE6335" w:rsidRDefault="004B2E0F">
      <w:pPr>
        <w:jc w:val="center"/>
        <w:rPr>
          <w:rFonts w:ascii="Times New Roman" w:hAnsi="Times New Roman"/>
          <w:b/>
          <w:sz w:val="32"/>
          <w:szCs w:val="32"/>
        </w:rPr>
      </w:pPr>
      <w:r>
        <w:rPr>
          <w:rFonts w:ascii="Times New Roman" w:hAnsi="Times New Roman"/>
          <w:b/>
          <w:sz w:val="32"/>
          <w:szCs w:val="32"/>
        </w:rPr>
        <w:t xml:space="preserve"> wraz z powołanymi członkami komisji spisowych</w:t>
      </w: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tbl>
      <w:tblPr>
        <w:tblStyle w:val="Tabela-Siatka"/>
        <w:tblW w:w="9287" w:type="dxa"/>
        <w:tblInd w:w="-25" w:type="dxa"/>
        <w:tblCellMar>
          <w:left w:w="83" w:type="dxa"/>
        </w:tblCellMar>
        <w:tblLook w:val="04A0" w:firstRow="1" w:lastRow="0" w:firstColumn="1" w:lastColumn="0" w:noHBand="0" w:noVBand="1"/>
      </w:tblPr>
      <w:tblGrid>
        <w:gridCol w:w="570"/>
        <w:gridCol w:w="2183"/>
        <w:gridCol w:w="1006"/>
        <w:gridCol w:w="1790"/>
        <w:gridCol w:w="1818"/>
        <w:gridCol w:w="1920"/>
      </w:tblGrid>
      <w:tr w:rsidR="00CE6335">
        <w:trPr>
          <w:trHeight w:val="535"/>
        </w:trPr>
        <w:tc>
          <w:tcPr>
            <w:tcW w:w="569" w:type="dxa"/>
            <w:vMerge w:val="restart"/>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Lp.</w:t>
            </w:r>
          </w:p>
        </w:tc>
        <w:tc>
          <w:tcPr>
            <w:tcW w:w="3189" w:type="dxa"/>
            <w:gridSpan w:val="2"/>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Pole spisowe</w:t>
            </w:r>
          </w:p>
        </w:tc>
        <w:tc>
          <w:tcPr>
            <w:tcW w:w="1790" w:type="dxa"/>
            <w:vMerge w:val="restart"/>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 xml:space="preserve">Spis na dzień </w:t>
            </w:r>
          </w:p>
        </w:tc>
        <w:tc>
          <w:tcPr>
            <w:tcW w:w="1818" w:type="dxa"/>
            <w:vMerge w:val="restart"/>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Termin od - do</w:t>
            </w:r>
          </w:p>
        </w:tc>
        <w:tc>
          <w:tcPr>
            <w:tcW w:w="1920" w:type="dxa"/>
            <w:vMerge w:val="restart"/>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Skład zespołu spisowego</w:t>
            </w:r>
          </w:p>
        </w:tc>
      </w:tr>
      <w:tr w:rsidR="00CE6335">
        <w:trPr>
          <w:trHeight w:val="538"/>
        </w:trPr>
        <w:tc>
          <w:tcPr>
            <w:tcW w:w="569" w:type="dxa"/>
            <w:vMerge/>
            <w:shd w:val="clear" w:color="auto" w:fill="auto"/>
            <w:tcMar>
              <w:left w:w="83" w:type="dxa"/>
            </w:tcMar>
          </w:tcPr>
          <w:p w:rsidR="00CE6335" w:rsidRDefault="00CE6335">
            <w:pPr>
              <w:rPr>
                <w:rFonts w:ascii="Times New Roman" w:hAnsi="Times New Roman"/>
                <w:sz w:val="24"/>
                <w:szCs w:val="24"/>
              </w:rPr>
            </w:pPr>
          </w:p>
        </w:tc>
        <w:tc>
          <w:tcPr>
            <w:tcW w:w="2183" w:type="dxa"/>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Nazwa</w:t>
            </w:r>
          </w:p>
        </w:tc>
        <w:tc>
          <w:tcPr>
            <w:tcW w:w="1006" w:type="dxa"/>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Nr</w:t>
            </w:r>
          </w:p>
        </w:tc>
        <w:tc>
          <w:tcPr>
            <w:tcW w:w="1790" w:type="dxa"/>
            <w:vMerge/>
            <w:shd w:val="clear" w:color="auto" w:fill="auto"/>
            <w:tcMar>
              <w:left w:w="83" w:type="dxa"/>
            </w:tcMar>
          </w:tcPr>
          <w:p w:rsidR="00CE6335" w:rsidRDefault="00CE6335">
            <w:pPr>
              <w:rPr>
                <w:rFonts w:ascii="Times New Roman" w:hAnsi="Times New Roman"/>
                <w:sz w:val="24"/>
                <w:szCs w:val="24"/>
              </w:rPr>
            </w:pPr>
          </w:p>
        </w:tc>
        <w:tc>
          <w:tcPr>
            <w:tcW w:w="1818" w:type="dxa"/>
            <w:vMerge/>
            <w:shd w:val="clear" w:color="auto" w:fill="auto"/>
            <w:tcMar>
              <w:left w:w="83" w:type="dxa"/>
            </w:tcMar>
          </w:tcPr>
          <w:p w:rsidR="00CE6335" w:rsidRDefault="00CE6335">
            <w:pPr>
              <w:rPr>
                <w:rFonts w:ascii="Times New Roman" w:hAnsi="Times New Roman"/>
                <w:sz w:val="24"/>
                <w:szCs w:val="24"/>
              </w:rPr>
            </w:pPr>
          </w:p>
        </w:tc>
        <w:tc>
          <w:tcPr>
            <w:tcW w:w="1920" w:type="dxa"/>
            <w:vMerge/>
            <w:shd w:val="clear" w:color="auto" w:fill="auto"/>
            <w:tcMar>
              <w:left w:w="83" w:type="dxa"/>
            </w:tcMar>
          </w:tcPr>
          <w:p w:rsidR="00CE6335" w:rsidRDefault="00CE6335">
            <w:pPr>
              <w:rPr>
                <w:rFonts w:ascii="Times New Roman" w:hAnsi="Times New Roman"/>
                <w:sz w:val="24"/>
                <w:szCs w:val="24"/>
              </w:rPr>
            </w:pPr>
          </w:p>
        </w:tc>
      </w:tr>
      <w:tr w:rsidR="00CE6335">
        <w:tc>
          <w:tcPr>
            <w:tcW w:w="569" w:type="dxa"/>
            <w:shd w:val="clear" w:color="auto" w:fill="auto"/>
            <w:tcMar>
              <w:left w:w="83" w:type="dxa"/>
            </w:tcMar>
          </w:tcPr>
          <w:p w:rsidR="00CE6335" w:rsidRDefault="004B2E0F">
            <w:pPr>
              <w:rPr>
                <w:rFonts w:ascii="Times New Roman" w:hAnsi="Times New Roman"/>
                <w:sz w:val="24"/>
                <w:szCs w:val="24"/>
              </w:rPr>
            </w:pPr>
            <w:r>
              <w:rPr>
                <w:rFonts w:ascii="Times New Roman" w:hAnsi="Times New Roman"/>
                <w:sz w:val="24"/>
                <w:szCs w:val="24"/>
              </w:rPr>
              <w:t>1.</w:t>
            </w:r>
          </w:p>
        </w:tc>
        <w:tc>
          <w:tcPr>
            <w:tcW w:w="3189" w:type="dxa"/>
            <w:gridSpan w:val="2"/>
            <w:shd w:val="clear" w:color="auto" w:fill="auto"/>
            <w:tcMar>
              <w:left w:w="83" w:type="dxa"/>
            </w:tcMar>
          </w:tcPr>
          <w:p w:rsidR="00CE6335" w:rsidRDefault="004B2E0F">
            <w:pPr>
              <w:rPr>
                <w:rFonts w:ascii="Times New Roman" w:hAnsi="Times New Roman"/>
                <w:sz w:val="24"/>
                <w:szCs w:val="24"/>
              </w:rPr>
            </w:pPr>
            <w:r>
              <w:rPr>
                <w:rFonts w:ascii="Times New Roman" w:hAnsi="Times New Roman"/>
                <w:sz w:val="24"/>
                <w:szCs w:val="24"/>
              </w:rPr>
              <w:t>Szkoła Podstawowa w:</w:t>
            </w:r>
          </w:p>
          <w:p w:rsidR="00CE6335" w:rsidRDefault="004B2E0F">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Środki trwałe</w:t>
            </w:r>
          </w:p>
          <w:p w:rsidR="00CE6335" w:rsidRDefault="004B2E0F">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Pozostałe środki trwałe</w:t>
            </w:r>
          </w:p>
          <w:p w:rsidR="00CE6335" w:rsidRDefault="004B2E0F">
            <w:pPr>
              <w:pStyle w:val="Akapitzlist"/>
              <w:numPr>
                <w:ilvl w:val="0"/>
                <w:numId w:val="74"/>
              </w:numPr>
              <w:spacing w:after="0" w:line="240" w:lineRule="auto"/>
              <w:rPr>
                <w:rFonts w:ascii="Times New Roman" w:hAnsi="Times New Roman"/>
                <w:sz w:val="24"/>
                <w:szCs w:val="24"/>
              </w:rPr>
            </w:pPr>
            <w:r>
              <w:rPr>
                <w:rFonts w:ascii="Times New Roman" w:hAnsi="Times New Roman"/>
                <w:sz w:val="24"/>
                <w:szCs w:val="24"/>
              </w:rPr>
              <w:t>opał</w:t>
            </w:r>
          </w:p>
        </w:tc>
        <w:tc>
          <w:tcPr>
            <w:tcW w:w="1790" w:type="dxa"/>
            <w:shd w:val="clear" w:color="auto" w:fill="auto"/>
            <w:tcMar>
              <w:left w:w="83" w:type="dxa"/>
            </w:tcMar>
          </w:tcPr>
          <w:p w:rsidR="00CE6335" w:rsidRDefault="00CE6335">
            <w:pPr>
              <w:rPr>
                <w:rFonts w:ascii="Times New Roman" w:hAnsi="Times New Roman"/>
                <w:sz w:val="24"/>
                <w:szCs w:val="24"/>
              </w:rPr>
            </w:pPr>
          </w:p>
        </w:tc>
        <w:tc>
          <w:tcPr>
            <w:tcW w:w="1818" w:type="dxa"/>
            <w:shd w:val="clear" w:color="auto" w:fill="auto"/>
            <w:tcMar>
              <w:left w:w="83" w:type="dxa"/>
            </w:tcMar>
          </w:tcPr>
          <w:p w:rsidR="00CE6335" w:rsidRDefault="004B2E0F">
            <w:pPr>
              <w:rPr>
                <w:rFonts w:ascii="Times New Roman" w:hAnsi="Times New Roman"/>
                <w:sz w:val="24"/>
                <w:szCs w:val="24"/>
              </w:rPr>
            </w:pPr>
            <w:r>
              <w:rPr>
                <w:rFonts w:ascii="Times New Roman" w:hAnsi="Times New Roman"/>
                <w:sz w:val="24"/>
                <w:szCs w:val="24"/>
              </w:rPr>
              <w:t>.</w:t>
            </w:r>
          </w:p>
        </w:tc>
        <w:tc>
          <w:tcPr>
            <w:tcW w:w="1920" w:type="dxa"/>
            <w:shd w:val="clear" w:color="auto" w:fill="auto"/>
            <w:tcMar>
              <w:left w:w="83" w:type="dxa"/>
            </w:tcMar>
          </w:tcPr>
          <w:p w:rsidR="00CE6335" w:rsidRDefault="004B2E0F">
            <w:pPr>
              <w:rPr>
                <w:rFonts w:ascii="Times New Roman" w:hAnsi="Times New Roman"/>
                <w:b/>
                <w:sz w:val="24"/>
                <w:szCs w:val="24"/>
              </w:rPr>
            </w:pPr>
            <w:r>
              <w:rPr>
                <w:rFonts w:ascii="Times New Roman" w:hAnsi="Times New Roman"/>
                <w:b/>
                <w:sz w:val="24"/>
                <w:szCs w:val="24"/>
              </w:rPr>
              <w:t>przewodnicząca</w:t>
            </w:r>
          </w:p>
          <w:p w:rsidR="00CE6335" w:rsidRDefault="004B2E0F">
            <w:pPr>
              <w:rPr>
                <w:rFonts w:ascii="Times New Roman" w:hAnsi="Times New Roman"/>
                <w:sz w:val="24"/>
                <w:szCs w:val="24"/>
              </w:rPr>
            </w:pPr>
            <w:r>
              <w:rPr>
                <w:rFonts w:ascii="Times New Roman" w:hAnsi="Times New Roman"/>
                <w:b/>
                <w:sz w:val="24"/>
                <w:szCs w:val="24"/>
              </w:rPr>
              <w:t>członek</w:t>
            </w:r>
          </w:p>
          <w:p w:rsidR="00CE6335" w:rsidRDefault="004B2E0F">
            <w:pPr>
              <w:rPr>
                <w:rFonts w:ascii="Times New Roman" w:hAnsi="Times New Roman"/>
                <w:sz w:val="24"/>
                <w:szCs w:val="24"/>
              </w:rPr>
            </w:pPr>
            <w:r>
              <w:rPr>
                <w:rFonts w:ascii="Times New Roman" w:hAnsi="Times New Roman"/>
                <w:b/>
                <w:sz w:val="24"/>
                <w:szCs w:val="24"/>
              </w:rPr>
              <w:t>członek</w:t>
            </w:r>
          </w:p>
          <w:p w:rsidR="00CE6335" w:rsidRDefault="00CE6335">
            <w:pPr>
              <w:rPr>
                <w:rFonts w:ascii="Times New Roman" w:hAnsi="Times New Roman"/>
                <w:sz w:val="24"/>
                <w:szCs w:val="24"/>
              </w:rPr>
            </w:pPr>
          </w:p>
        </w:tc>
      </w:tr>
    </w:tbl>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4B2E0F">
      <w:pPr>
        <w:jc w:val="right"/>
      </w:pPr>
      <w:r>
        <w:rPr>
          <w:rFonts w:ascii="Times New Roman" w:hAnsi="Times New Roman"/>
          <w:b/>
          <w:sz w:val="24"/>
          <w:szCs w:val="24"/>
        </w:rPr>
        <w:lastRenderedPageBreak/>
        <w:t>Wzór Nr 2</w:t>
      </w:r>
    </w:p>
    <w:p w:rsidR="00CE6335" w:rsidRDefault="00CE6335"/>
    <w:p w:rsidR="00CE6335" w:rsidRDefault="00CE6335"/>
    <w:p w:rsidR="00CE6335" w:rsidRDefault="004B2E0F">
      <w:pPr>
        <w:jc w:val="center"/>
        <w:rPr>
          <w:rFonts w:ascii="Times New Roman" w:hAnsi="Times New Roman"/>
          <w:b/>
          <w:sz w:val="24"/>
          <w:szCs w:val="24"/>
        </w:rPr>
      </w:pPr>
      <w:r>
        <w:rPr>
          <w:rFonts w:ascii="Times New Roman" w:hAnsi="Times New Roman"/>
          <w:b/>
          <w:sz w:val="24"/>
          <w:szCs w:val="24"/>
        </w:rPr>
        <w:t>O Ś W I A D C Z E N I E</w:t>
      </w:r>
    </w:p>
    <w:p w:rsidR="00CE6335" w:rsidRDefault="004B2E0F">
      <w:pPr>
        <w:jc w:val="both"/>
        <w:rPr>
          <w:rFonts w:ascii="Times New Roman" w:hAnsi="Times New Roman"/>
          <w:sz w:val="24"/>
          <w:szCs w:val="24"/>
        </w:rPr>
      </w:pPr>
      <w:r>
        <w:rPr>
          <w:rFonts w:ascii="Times New Roman" w:hAnsi="Times New Roman"/>
          <w:sz w:val="24"/>
          <w:szCs w:val="24"/>
        </w:rPr>
        <w:t xml:space="preserve">           Oświadczam niniejszym, jako osoba materialnie odpowiedzialna za mienie powierzone z obowiązkiem wyliczenia się, przechowywane w pomieszczeniach magazynowych, że wszystkie dowody przychodowe i rozchodowe, inwentaryzowanych  składników  majątkowych zostały przekazane do referatu finansowego, a w szczególności dotyczące przychodów i rozchodów majątkowych*:</w:t>
      </w:r>
    </w:p>
    <w:p w:rsidR="00CE6335" w:rsidRDefault="004B2E0F">
      <w:pPr>
        <w:numPr>
          <w:ilvl w:val="0"/>
          <w:numId w:val="75"/>
        </w:numPr>
        <w:spacing w:after="0" w:line="240" w:lineRule="auto"/>
        <w:rPr>
          <w:rFonts w:ascii="Times New Roman" w:hAnsi="Times New Roman"/>
          <w:sz w:val="24"/>
          <w:szCs w:val="24"/>
        </w:rPr>
      </w:pPr>
      <w:r>
        <w:rPr>
          <w:rFonts w:ascii="Times New Roman" w:hAnsi="Times New Roman"/>
          <w:sz w:val="24"/>
          <w:szCs w:val="24"/>
        </w:rPr>
        <w:t>środków trwałych,</w:t>
      </w:r>
    </w:p>
    <w:p w:rsidR="00CE6335" w:rsidRDefault="004B2E0F">
      <w:pPr>
        <w:numPr>
          <w:ilvl w:val="0"/>
          <w:numId w:val="75"/>
        </w:numPr>
        <w:spacing w:after="0" w:line="240" w:lineRule="auto"/>
        <w:rPr>
          <w:rFonts w:ascii="Times New Roman" w:hAnsi="Times New Roman"/>
          <w:sz w:val="24"/>
          <w:szCs w:val="24"/>
        </w:rPr>
      </w:pPr>
      <w:r>
        <w:rPr>
          <w:rFonts w:ascii="Times New Roman" w:hAnsi="Times New Roman"/>
          <w:sz w:val="24"/>
          <w:szCs w:val="24"/>
        </w:rPr>
        <w:t>wyposażenia w użytkowaniu</w:t>
      </w:r>
    </w:p>
    <w:p w:rsidR="00CE6335" w:rsidRDefault="00CE6335">
      <w:pPr>
        <w:spacing w:after="0" w:line="240" w:lineRule="auto"/>
        <w:ind w:left="720"/>
        <w:rPr>
          <w:rFonts w:ascii="Times New Roman" w:hAnsi="Times New Roman"/>
          <w:sz w:val="24"/>
          <w:szCs w:val="24"/>
        </w:rPr>
      </w:pPr>
    </w:p>
    <w:p w:rsidR="00CE6335" w:rsidRDefault="004B2E0F">
      <w:pPr>
        <w:jc w:val="both"/>
        <w:rPr>
          <w:rFonts w:ascii="Times New Roman" w:hAnsi="Times New Roman"/>
          <w:sz w:val="24"/>
          <w:szCs w:val="24"/>
        </w:rPr>
      </w:pPr>
      <w:r>
        <w:rPr>
          <w:rFonts w:ascii="Times New Roman" w:hAnsi="Times New Roman"/>
          <w:sz w:val="24"/>
          <w:szCs w:val="24"/>
        </w:rPr>
        <w:t>oraz zostały do chwili rozpoczęcia spisu z natury ujęte w ewidencji ilościowej tj. w księgach</w:t>
      </w:r>
    </w:p>
    <w:p w:rsidR="00CE6335" w:rsidRDefault="004B2E0F">
      <w:pPr>
        <w:jc w:val="both"/>
        <w:rPr>
          <w:rFonts w:ascii="Times New Roman" w:hAnsi="Times New Roman"/>
          <w:sz w:val="24"/>
          <w:szCs w:val="24"/>
        </w:rPr>
      </w:pPr>
      <w:r>
        <w:rPr>
          <w:rFonts w:ascii="Times New Roman" w:hAnsi="Times New Roman"/>
          <w:sz w:val="24"/>
          <w:szCs w:val="24"/>
        </w:rPr>
        <w:t>inwentarzowych, kartotekach magazynowych.</w:t>
      </w:r>
    </w:p>
    <w:p w:rsidR="00CE6335" w:rsidRDefault="00CE6335">
      <w:pPr>
        <w:jc w:val="both"/>
        <w:rPr>
          <w:rFonts w:ascii="Times New Roman" w:hAnsi="Times New Roman"/>
          <w:sz w:val="24"/>
          <w:szCs w:val="24"/>
        </w:rPr>
      </w:pPr>
    </w:p>
    <w:p w:rsidR="00CE6335" w:rsidRDefault="00CE6335">
      <w:pPr>
        <w:rPr>
          <w:rFonts w:ascii="Times New Roman" w:hAnsi="Times New Roman"/>
          <w:sz w:val="24"/>
          <w:szCs w:val="24"/>
        </w:rPr>
      </w:pPr>
    </w:p>
    <w:p w:rsidR="00CE6335" w:rsidRDefault="004B2E0F">
      <w:pPr>
        <w:rPr>
          <w:rFonts w:ascii="Times New Roman" w:hAnsi="Times New Roman"/>
          <w:sz w:val="24"/>
          <w:szCs w:val="24"/>
        </w:rPr>
      </w:pPr>
      <w:r>
        <w:rPr>
          <w:rFonts w:ascii="Times New Roman" w:hAnsi="Times New Roman"/>
          <w:sz w:val="24"/>
          <w:szCs w:val="24"/>
        </w:rPr>
        <w:t>…………………….dnia …………………….</w:t>
      </w:r>
    </w:p>
    <w:p w:rsidR="00CE6335" w:rsidRDefault="00CE6335">
      <w:pPr>
        <w:rPr>
          <w:rFonts w:ascii="Times New Roman" w:hAnsi="Times New Roman"/>
          <w:sz w:val="24"/>
          <w:szCs w:val="24"/>
        </w:rPr>
      </w:pPr>
    </w:p>
    <w:p w:rsidR="00CE6335" w:rsidRDefault="004B2E0F">
      <w:pPr>
        <w:rPr>
          <w:rFonts w:ascii="Times New Roman" w:hAnsi="Times New Roman"/>
          <w:sz w:val="24"/>
          <w:szCs w:val="24"/>
        </w:rPr>
      </w:pPr>
      <w:r>
        <w:rPr>
          <w:rFonts w:ascii="Times New Roman" w:hAnsi="Times New Roman"/>
          <w:sz w:val="24"/>
          <w:szCs w:val="24"/>
        </w:rPr>
        <w:t xml:space="preserve">                                                                                           Podpis czytelny</w:t>
      </w:r>
    </w:p>
    <w:p w:rsidR="00CE6335" w:rsidRDefault="004B2E0F">
      <w:pPr>
        <w:rPr>
          <w:rFonts w:ascii="Times New Roman" w:hAnsi="Times New Roman"/>
          <w:sz w:val="24"/>
          <w:szCs w:val="24"/>
        </w:rPr>
      </w:pPr>
      <w:r>
        <w:rPr>
          <w:rFonts w:ascii="Times New Roman" w:hAnsi="Times New Roman"/>
          <w:sz w:val="24"/>
          <w:szCs w:val="24"/>
        </w:rPr>
        <w:t xml:space="preserve">                                                                           osoby materialnie odpowiedzialnej</w:t>
      </w:r>
    </w:p>
    <w:p w:rsidR="00CE6335" w:rsidRDefault="004B2E0F">
      <w:pPr>
        <w:rPr>
          <w:rFonts w:ascii="Times New Roman" w:hAnsi="Times New Roman"/>
          <w:sz w:val="24"/>
          <w:szCs w:val="24"/>
        </w:rPr>
      </w:pPr>
      <w:r>
        <w:rPr>
          <w:rFonts w:ascii="Times New Roman" w:hAnsi="Times New Roman"/>
          <w:sz w:val="24"/>
          <w:szCs w:val="24"/>
        </w:rPr>
        <w:t xml:space="preserve">        </w:t>
      </w:r>
    </w:p>
    <w:p w:rsidR="00CE6335" w:rsidRDefault="004B2E0F">
      <w:pPr>
        <w:rPr>
          <w:rFonts w:ascii="Times New Roman" w:hAnsi="Times New Roman"/>
          <w:sz w:val="24"/>
          <w:szCs w:val="24"/>
        </w:rPr>
      </w:pPr>
      <w:r>
        <w:rPr>
          <w:rFonts w:ascii="Times New Roman" w:hAnsi="Times New Roman"/>
          <w:sz w:val="24"/>
          <w:szCs w:val="24"/>
        </w:rPr>
        <w:t xml:space="preserve">                                                                          ……………………………………..</w:t>
      </w:r>
    </w:p>
    <w:p w:rsidR="00CE6335" w:rsidRDefault="00CE6335">
      <w:pPr>
        <w:rPr>
          <w:rFonts w:ascii="Times New Roman" w:hAnsi="Times New Roman"/>
          <w:sz w:val="24"/>
          <w:szCs w:val="24"/>
        </w:rPr>
      </w:pPr>
    </w:p>
    <w:p w:rsidR="00CE6335" w:rsidRDefault="004B2E0F">
      <w:pPr>
        <w:rPr>
          <w:rFonts w:ascii="Times New Roman" w:hAnsi="Times New Roman"/>
          <w:sz w:val="24"/>
          <w:szCs w:val="24"/>
        </w:rPr>
      </w:pPr>
      <w:r>
        <w:rPr>
          <w:rFonts w:ascii="Times New Roman" w:hAnsi="Times New Roman"/>
          <w:sz w:val="24"/>
          <w:szCs w:val="24"/>
        </w:rPr>
        <w:t>*pozostawić składniki dotyczące danej osoby materialnie odpowiedzialnej.</w:t>
      </w:r>
    </w:p>
    <w:p w:rsidR="00CE6335" w:rsidRDefault="004B2E0F">
      <w:pPr>
        <w:ind w:firstLine="360"/>
        <w:rPr>
          <w:rFonts w:ascii="Times New Roman" w:hAnsi="Times New Roman"/>
          <w:sz w:val="24"/>
          <w:szCs w:val="24"/>
        </w:rPr>
      </w:pPr>
      <w:r>
        <w:rPr>
          <w:rFonts w:ascii="Times New Roman" w:hAnsi="Times New Roman"/>
          <w:sz w:val="24"/>
          <w:szCs w:val="24"/>
        </w:rPr>
        <w:t>Wypełnić w 2 egz.</w:t>
      </w:r>
    </w:p>
    <w:p w:rsidR="00CE6335" w:rsidRDefault="004B2E0F">
      <w:pPr>
        <w:numPr>
          <w:ilvl w:val="0"/>
          <w:numId w:val="76"/>
        </w:numPr>
        <w:spacing w:after="0" w:line="240" w:lineRule="auto"/>
        <w:rPr>
          <w:rFonts w:ascii="Times New Roman" w:hAnsi="Times New Roman"/>
          <w:sz w:val="24"/>
          <w:szCs w:val="24"/>
        </w:rPr>
      </w:pPr>
      <w:r>
        <w:rPr>
          <w:rFonts w:ascii="Times New Roman" w:hAnsi="Times New Roman"/>
          <w:sz w:val="24"/>
          <w:szCs w:val="24"/>
        </w:rPr>
        <w:t>oryginał- komórka księgowa</w:t>
      </w:r>
    </w:p>
    <w:p w:rsidR="00CE6335" w:rsidRDefault="004B2E0F">
      <w:pPr>
        <w:numPr>
          <w:ilvl w:val="0"/>
          <w:numId w:val="76"/>
        </w:numPr>
        <w:spacing w:after="0" w:line="240" w:lineRule="auto"/>
        <w:rPr>
          <w:rFonts w:ascii="Times New Roman" w:hAnsi="Times New Roman"/>
          <w:sz w:val="24"/>
          <w:szCs w:val="24"/>
        </w:rPr>
      </w:pPr>
      <w:r>
        <w:rPr>
          <w:rFonts w:ascii="Times New Roman" w:hAnsi="Times New Roman"/>
          <w:sz w:val="24"/>
          <w:szCs w:val="24"/>
        </w:rPr>
        <w:t>kopia     - jednostka inwentaryzowana</w:t>
      </w: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4B2E0F">
      <w:pPr>
        <w:jc w:val="right"/>
      </w:pPr>
      <w:r>
        <w:rPr>
          <w:rFonts w:ascii="Times New Roman" w:hAnsi="Times New Roman"/>
          <w:b/>
          <w:sz w:val="24"/>
          <w:szCs w:val="24"/>
        </w:rPr>
        <w:lastRenderedPageBreak/>
        <w:t>Wzór Nr 3</w:t>
      </w:r>
    </w:p>
    <w:p w:rsidR="00CE6335" w:rsidRDefault="004B2E0F">
      <w:pPr>
        <w:spacing w:after="0" w:line="240" w:lineRule="auto"/>
        <w:rPr>
          <w:rFonts w:ascii="Times New Roman" w:hAnsi="Times New Roman"/>
        </w:rPr>
      </w:pPr>
      <w:r>
        <w:rPr>
          <w:rFonts w:ascii="Times New Roman" w:hAnsi="Times New Roman"/>
        </w:rPr>
        <w:t>………………………………………………….</w:t>
      </w:r>
    </w:p>
    <w:p w:rsidR="00CE6335" w:rsidRDefault="004B2E0F">
      <w:pPr>
        <w:spacing w:after="0" w:line="240" w:lineRule="auto"/>
        <w:rPr>
          <w:rFonts w:ascii="Times New Roman" w:hAnsi="Times New Roman"/>
        </w:rPr>
      </w:pPr>
      <w:r>
        <w:rPr>
          <w:rFonts w:ascii="Times New Roman" w:hAnsi="Times New Roman"/>
        </w:rPr>
        <w:t xml:space="preserve">                         nazwisko i imię </w:t>
      </w:r>
    </w:p>
    <w:p w:rsidR="00CE6335" w:rsidRDefault="00CE6335">
      <w:pPr>
        <w:spacing w:after="0" w:line="240" w:lineRule="auto"/>
        <w:rPr>
          <w:rFonts w:ascii="Times New Roman" w:hAnsi="Times New Roman"/>
        </w:rPr>
      </w:pPr>
    </w:p>
    <w:p w:rsidR="00CE6335" w:rsidRDefault="00CE6335">
      <w:pPr>
        <w:spacing w:after="0" w:line="240" w:lineRule="auto"/>
        <w:rPr>
          <w:rFonts w:ascii="Times New Roman" w:hAnsi="Times New Roman"/>
        </w:rPr>
      </w:pPr>
    </w:p>
    <w:p w:rsidR="00CE6335" w:rsidRDefault="004B2E0F">
      <w:pPr>
        <w:spacing w:after="0" w:line="240" w:lineRule="auto"/>
        <w:rPr>
          <w:rFonts w:ascii="Times New Roman" w:hAnsi="Times New Roman"/>
        </w:rPr>
      </w:pPr>
      <w:r>
        <w:rPr>
          <w:rFonts w:ascii="Times New Roman" w:hAnsi="Times New Roman"/>
        </w:rPr>
        <w:t>………………………………………………….</w:t>
      </w:r>
    </w:p>
    <w:p w:rsidR="00CE6335" w:rsidRDefault="004B2E0F">
      <w:pPr>
        <w:rPr>
          <w:rFonts w:ascii="Times New Roman" w:hAnsi="Times New Roman"/>
        </w:rPr>
      </w:pPr>
      <w:r>
        <w:rPr>
          <w:rFonts w:ascii="Times New Roman" w:hAnsi="Times New Roman"/>
        </w:rPr>
        <w:t xml:space="preserve">                            funkcja </w:t>
      </w:r>
    </w:p>
    <w:p w:rsidR="00CE6335" w:rsidRDefault="004B2E0F">
      <w:pPr>
        <w:ind w:left="4956"/>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…………………………dnia………………</w:t>
      </w:r>
    </w:p>
    <w:p w:rsidR="00CE6335" w:rsidRDefault="00CE6335">
      <w:pPr>
        <w:rPr>
          <w:rFonts w:ascii="Times New Roman" w:hAnsi="Times New Roman"/>
        </w:rPr>
      </w:pPr>
    </w:p>
    <w:p w:rsidR="00CE6335" w:rsidRDefault="00CE6335">
      <w:pPr>
        <w:rPr>
          <w:rFonts w:ascii="Times New Roman" w:hAnsi="Times New Roman"/>
        </w:rPr>
      </w:pPr>
    </w:p>
    <w:p w:rsidR="00CE6335" w:rsidRDefault="004B2E0F">
      <w:pPr>
        <w:tabs>
          <w:tab w:val="left" w:pos="3465"/>
        </w:tabs>
        <w:rPr>
          <w:rFonts w:ascii="Times New Roman" w:hAnsi="Times New Roman"/>
          <w:b/>
          <w:sz w:val="28"/>
          <w:szCs w:val="28"/>
        </w:rPr>
      </w:pPr>
      <w:r>
        <w:rPr>
          <w:rFonts w:ascii="Times New Roman" w:hAnsi="Times New Roman"/>
          <w:b/>
          <w:sz w:val="28"/>
          <w:szCs w:val="28"/>
        </w:rPr>
        <w:tab/>
        <w:t>Oświadczenie</w:t>
      </w:r>
    </w:p>
    <w:p w:rsidR="00CE6335" w:rsidRDefault="004B2E0F">
      <w:pPr>
        <w:jc w:val="both"/>
        <w:rPr>
          <w:rFonts w:ascii="Times New Roman" w:hAnsi="Times New Roman"/>
          <w:sz w:val="24"/>
          <w:szCs w:val="24"/>
        </w:rPr>
      </w:pPr>
      <w:r>
        <w:rPr>
          <w:rFonts w:ascii="Times New Roman" w:hAnsi="Times New Roman"/>
          <w:sz w:val="24"/>
          <w:szCs w:val="24"/>
        </w:rPr>
        <w:t xml:space="preserve">Oświadczam, jako osoba materialnie odpowiedzialna za powierzone mienie, że nie roszczę żadnych pretensji nie wnoszę uwag do komisji inwentaryzacyjnej w zakresie ilości i jakości zinwentaryzowanych składników majątkowych. Wszystkie składniki majątku znajdujące </w:t>
      </w:r>
      <w:r>
        <w:rPr>
          <w:rFonts w:ascii="Times New Roman" w:hAnsi="Times New Roman"/>
          <w:sz w:val="24"/>
          <w:szCs w:val="24"/>
        </w:rPr>
        <w:br/>
        <w:t xml:space="preserve">się w …………………………………………………….. zostały w mojej obecności spisane </w:t>
      </w:r>
      <w:r>
        <w:rPr>
          <w:rFonts w:ascii="Times New Roman" w:hAnsi="Times New Roman"/>
          <w:sz w:val="24"/>
          <w:szCs w:val="24"/>
        </w:rPr>
        <w:br/>
        <w:t>w arkuszach spisowych od numeru ………………… do numeru…………… i nie zgłaszam zastrzeżeń do komisji inwentaryzacyjnej.</w:t>
      </w:r>
    </w:p>
    <w:p w:rsidR="00CE6335" w:rsidRDefault="00CE6335">
      <w:pPr>
        <w:rPr>
          <w:rFonts w:ascii="Times New Roman" w:hAnsi="Times New Roman"/>
        </w:rPr>
      </w:pPr>
    </w:p>
    <w:p w:rsidR="00CE6335" w:rsidRDefault="00CE6335">
      <w:pPr>
        <w:rPr>
          <w:rFonts w:ascii="Times New Roman" w:hAnsi="Times New Roman"/>
        </w:rPr>
      </w:pPr>
    </w:p>
    <w:p w:rsidR="00CE6335" w:rsidRDefault="004B2E0F">
      <w:pPr>
        <w:tabs>
          <w:tab w:val="left" w:pos="6270"/>
        </w:tabs>
        <w:rPr>
          <w:rFonts w:ascii="Times New Roman" w:hAnsi="Times New Roman"/>
        </w:rPr>
      </w:pPr>
      <w:r>
        <w:rPr>
          <w:rFonts w:ascii="Times New Roman" w:hAnsi="Times New Roman"/>
        </w:rPr>
        <w:t xml:space="preserve">                                                                                                     .......…………………………………</w:t>
      </w:r>
    </w:p>
    <w:p w:rsidR="00CE6335" w:rsidRDefault="004B2E0F">
      <w:pPr>
        <w:jc w:val="both"/>
        <w:rPr>
          <w:rFonts w:ascii="Times New Roman" w:hAnsi="Times New Roman"/>
          <w:sz w:val="24"/>
          <w:szCs w:val="24"/>
        </w:rPr>
      </w:pPr>
      <w:r>
        <w:rPr>
          <w:rFonts w:ascii="Times New Roman" w:hAnsi="Times New Roman"/>
        </w:rPr>
        <w:t xml:space="preserve">                                                                                                    </w:t>
      </w:r>
      <w:r>
        <w:rPr>
          <w:rFonts w:ascii="Times New Roman" w:hAnsi="Times New Roman"/>
          <w:sz w:val="20"/>
          <w:szCs w:val="20"/>
        </w:rPr>
        <w:t xml:space="preserve"> Podpis osoby materialnie odpowiedzialnej</w:t>
      </w: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CE6335">
      <w:pPr>
        <w:jc w:val="both"/>
        <w:rPr>
          <w:rFonts w:ascii="Times New Roman" w:hAnsi="Times New Roman"/>
          <w:sz w:val="24"/>
          <w:szCs w:val="24"/>
        </w:rPr>
      </w:pPr>
    </w:p>
    <w:p w:rsidR="00CE6335" w:rsidRDefault="004B2E0F">
      <w:pPr>
        <w:spacing w:after="120"/>
        <w:jc w:val="right"/>
        <w:rPr>
          <w:rFonts w:ascii="Times New Roman" w:hAnsi="Times New Roman"/>
          <w:b/>
          <w:sz w:val="24"/>
          <w:szCs w:val="24"/>
        </w:rPr>
      </w:pPr>
      <w:r>
        <w:rPr>
          <w:b/>
        </w:rPr>
        <w:lastRenderedPageBreak/>
        <w:tab/>
      </w:r>
      <w:r>
        <w:rPr>
          <w:b/>
        </w:rPr>
        <w:tab/>
      </w:r>
      <w:r>
        <w:rPr>
          <w:b/>
        </w:rPr>
        <w:tab/>
      </w:r>
      <w:r>
        <w:rPr>
          <w:rFonts w:ascii="Times New Roman" w:hAnsi="Times New Roman"/>
          <w:b/>
          <w:sz w:val="24"/>
          <w:szCs w:val="24"/>
        </w:rPr>
        <w:t>Wzór Nr 4</w:t>
      </w:r>
    </w:p>
    <w:p w:rsidR="00CE6335" w:rsidRDefault="004B2E0F">
      <w:pPr>
        <w:jc w:val="center"/>
        <w:rPr>
          <w:rFonts w:ascii="Times New Roman" w:hAnsi="Times New Roman"/>
          <w:b/>
          <w:sz w:val="24"/>
          <w:szCs w:val="24"/>
        </w:rPr>
      </w:pPr>
      <w:r>
        <w:rPr>
          <w:rFonts w:ascii="Times New Roman" w:hAnsi="Times New Roman"/>
          <w:b/>
          <w:sz w:val="24"/>
          <w:szCs w:val="24"/>
        </w:rPr>
        <w:t>Sprawozdanie opisowe z przebiegu spisu z natury</w:t>
      </w:r>
    </w:p>
    <w:p w:rsidR="00CE6335" w:rsidRDefault="00CE6335">
      <w:pPr>
        <w:rPr>
          <w:rFonts w:ascii="Times New Roman" w:hAnsi="Times New Roman"/>
          <w:sz w:val="24"/>
          <w:szCs w:val="24"/>
        </w:rPr>
      </w:pPr>
    </w:p>
    <w:p w:rsidR="00CE6335" w:rsidRDefault="004B2E0F">
      <w:pPr>
        <w:spacing w:after="120"/>
        <w:ind w:firstLine="709"/>
        <w:jc w:val="both"/>
        <w:rPr>
          <w:rFonts w:ascii="Times New Roman" w:hAnsi="Times New Roman"/>
          <w:sz w:val="24"/>
          <w:szCs w:val="24"/>
        </w:rPr>
      </w:pPr>
      <w:r>
        <w:rPr>
          <w:rFonts w:ascii="Times New Roman" w:hAnsi="Times New Roman"/>
          <w:sz w:val="24"/>
          <w:szCs w:val="24"/>
        </w:rPr>
        <w:t>Zespół spisowy działający na podstawie zarządzenia wewnętrznego</w:t>
      </w:r>
      <w:r>
        <w:rPr>
          <w:rFonts w:ascii="Times New Roman" w:hAnsi="Times New Roman"/>
          <w:sz w:val="24"/>
          <w:szCs w:val="24"/>
        </w:rPr>
        <w:br/>
        <w:t xml:space="preserve"> nr </w:t>
      </w:r>
      <w:r>
        <w:rPr>
          <w:rFonts w:ascii="Times New Roman" w:hAnsi="Times New Roman"/>
          <w:b/>
          <w:sz w:val="24"/>
          <w:szCs w:val="24"/>
        </w:rPr>
        <w:t>………………………………. Dyrektora …………………………………………….</w:t>
      </w:r>
      <w:r>
        <w:rPr>
          <w:rFonts w:ascii="Times New Roman" w:hAnsi="Times New Roman"/>
          <w:b/>
          <w:sz w:val="24"/>
          <w:szCs w:val="24"/>
        </w:rPr>
        <w:br/>
        <w:t xml:space="preserve"> w ……………………………….. z dnia ……………………………… r. </w:t>
      </w:r>
      <w:r>
        <w:rPr>
          <w:rFonts w:ascii="Times New Roman" w:hAnsi="Times New Roman"/>
          <w:b/>
          <w:sz w:val="24"/>
          <w:szCs w:val="24"/>
        </w:rPr>
        <w:br/>
      </w:r>
      <w:r>
        <w:rPr>
          <w:rFonts w:ascii="Times New Roman" w:hAnsi="Times New Roman"/>
          <w:sz w:val="24"/>
          <w:szCs w:val="24"/>
        </w:rPr>
        <w:t>w następującym składzie:</w:t>
      </w:r>
    </w:p>
    <w:p w:rsidR="00CE6335" w:rsidRDefault="004B2E0F">
      <w:pPr>
        <w:jc w:val="both"/>
        <w:rPr>
          <w:rFonts w:ascii="Times New Roman" w:hAnsi="Times New Roman"/>
          <w:b/>
          <w:i/>
          <w:sz w:val="24"/>
          <w:szCs w:val="24"/>
        </w:rPr>
      </w:pPr>
      <w:r>
        <w:rPr>
          <w:rFonts w:ascii="Times New Roman" w:hAnsi="Times New Roman"/>
          <w:sz w:val="24"/>
          <w:szCs w:val="24"/>
        </w:rPr>
        <w:t>1</w:t>
      </w:r>
      <w:r>
        <w:rPr>
          <w:rFonts w:ascii="Times New Roman" w:hAnsi="Times New Roman"/>
          <w:b/>
          <w:sz w:val="24"/>
          <w:szCs w:val="24"/>
        </w:rPr>
        <w:t xml:space="preserve">) </w:t>
      </w:r>
      <w:r>
        <w:rPr>
          <w:rFonts w:ascii="Times New Roman" w:hAnsi="Times New Roman"/>
          <w:sz w:val="24"/>
          <w:szCs w:val="24"/>
        </w:rPr>
        <w:t xml:space="preserve">przewodniczący: </w:t>
      </w:r>
      <w:r>
        <w:rPr>
          <w:rFonts w:ascii="Times New Roman" w:hAnsi="Times New Roman"/>
          <w:b/>
          <w:i/>
          <w:sz w:val="24"/>
          <w:szCs w:val="24"/>
        </w:rPr>
        <w:t>…………………………………</w:t>
      </w:r>
    </w:p>
    <w:p w:rsidR="00CE6335" w:rsidRDefault="004B2E0F">
      <w:pPr>
        <w:jc w:val="both"/>
        <w:rPr>
          <w:rFonts w:ascii="Times New Roman" w:hAnsi="Times New Roman"/>
          <w:b/>
          <w:sz w:val="24"/>
          <w:szCs w:val="24"/>
        </w:rPr>
      </w:pPr>
      <w:r>
        <w:rPr>
          <w:rFonts w:ascii="Times New Roman" w:hAnsi="Times New Roman"/>
          <w:sz w:val="24"/>
          <w:szCs w:val="24"/>
        </w:rPr>
        <w:t xml:space="preserve">2) członek: </w:t>
      </w:r>
      <w:r>
        <w:rPr>
          <w:rFonts w:ascii="Times New Roman" w:hAnsi="Times New Roman"/>
          <w:b/>
          <w:i/>
          <w:sz w:val="24"/>
          <w:szCs w:val="24"/>
        </w:rPr>
        <w:t>…………………………………………….</w:t>
      </w:r>
    </w:p>
    <w:p w:rsidR="00CE6335" w:rsidRDefault="004B2E0F">
      <w:pPr>
        <w:jc w:val="both"/>
        <w:rPr>
          <w:rFonts w:ascii="Times New Roman" w:hAnsi="Times New Roman"/>
          <w:sz w:val="24"/>
          <w:szCs w:val="24"/>
        </w:rPr>
      </w:pPr>
      <w:r>
        <w:rPr>
          <w:rFonts w:ascii="Times New Roman" w:hAnsi="Times New Roman"/>
          <w:sz w:val="24"/>
          <w:szCs w:val="24"/>
        </w:rPr>
        <w:t xml:space="preserve">3) członek: </w:t>
      </w:r>
      <w:r>
        <w:rPr>
          <w:rFonts w:ascii="Times New Roman" w:hAnsi="Times New Roman"/>
          <w:b/>
          <w:i/>
          <w:sz w:val="24"/>
          <w:szCs w:val="24"/>
        </w:rPr>
        <w:t>…………………………………………..</w:t>
      </w:r>
    </w:p>
    <w:p w:rsidR="00CE6335" w:rsidRDefault="004B2E0F">
      <w:pPr>
        <w:jc w:val="both"/>
        <w:rPr>
          <w:rFonts w:ascii="Times New Roman" w:hAnsi="Times New Roman"/>
          <w:sz w:val="24"/>
          <w:szCs w:val="24"/>
        </w:rPr>
      </w:pPr>
      <w:r>
        <w:rPr>
          <w:rFonts w:ascii="Times New Roman" w:hAnsi="Times New Roman"/>
          <w:sz w:val="24"/>
          <w:szCs w:val="24"/>
        </w:rPr>
        <w:t xml:space="preserve">wykonał w dniu </w:t>
      </w:r>
      <w:r>
        <w:rPr>
          <w:rFonts w:ascii="Times New Roman" w:hAnsi="Times New Roman"/>
          <w:b/>
          <w:sz w:val="24"/>
          <w:szCs w:val="24"/>
        </w:rPr>
        <w:t>…………….</w:t>
      </w:r>
      <w:r>
        <w:rPr>
          <w:rFonts w:ascii="Times New Roman" w:hAnsi="Times New Roman"/>
          <w:sz w:val="24"/>
          <w:szCs w:val="24"/>
        </w:rPr>
        <w:t xml:space="preserve"> opisane w niniejszym sprawozdaniu czynności przy sporządzaniu spisu z natury w:</w:t>
      </w:r>
    </w:p>
    <w:p w:rsidR="00CE6335" w:rsidRDefault="004B2E0F">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Nazwa obiektu i oznaczenie inwentaryzowanych pomieszczeń:</w:t>
      </w:r>
    </w:p>
    <w:p w:rsidR="00CE6335" w:rsidRDefault="004B2E0F">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CE6335" w:rsidRDefault="004B2E0F">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Rodzaj inwentaryzowanych składników majątkowych:</w:t>
      </w:r>
    </w:p>
    <w:p w:rsidR="00CE6335" w:rsidRDefault="004B2E0F">
      <w:pPr>
        <w:spacing w:after="120"/>
        <w:ind w:left="357" w:firstLine="346"/>
        <w:jc w:val="both"/>
        <w:rPr>
          <w:rFonts w:ascii="Times New Roman" w:hAnsi="Times New Roman"/>
          <w:b/>
          <w:i/>
          <w:sz w:val="24"/>
          <w:szCs w:val="24"/>
        </w:rPr>
      </w:pPr>
      <w:r>
        <w:rPr>
          <w:rFonts w:ascii="Times New Roman" w:hAnsi="Times New Roman"/>
          <w:b/>
          <w:i/>
          <w:sz w:val="24"/>
          <w:szCs w:val="24"/>
        </w:rPr>
        <w:t>……………………………………………………………………</w:t>
      </w:r>
    </w:p>
    <w:p w:rsidR="00CE6335" w:rsidRDefault="004B2E0F">
      <w:pPr>
        <w:numPr>
          <w:ilvl w:val="0"/>
          <w:numId w:val="77"/>
        </w:numPr>
        <w:spacing w:after="120" w:line="240" w:lineRule="auto"/>
        <w:ind w:left="714" w:hanging="357"/>
        <w:jc w:val="both"/>
        <w:rPr>
          <w:rFonts w:ascii="Times New Roman" w:hAnsi="Times New Roman"/>
          <w:sz w:val="24"/>
          <w:szCs w:val="24"/>
        </w:rPr>
      </w:pPr>
      <w:r>
        <w:rPr>
          <w:rFonts w:ascii="Times New Roman" w:hAnsi="Times New Roman"/>
          <w:sz w:val="24"/>
          <w:szCs w:val="24"/>
        </w:rPr>
        <w:t>Osoba materialnie odpowiedzialna:</w:t>
      </w:r>
    </w:p>
    <w:p w:rsidR="00CE6335" w:rsidRDefault="004B2E0F">
      <w:pPr>
        <w:ind w:left="360" w:firstLine="348"/>
        <w:jc w:val="both"/>
        <w:rPr>
          <w:rFonts w:ascii="Times New Roman" w:hAnsi="Times New Roman"/>
          <w:sz w:val="24"/>
          <w:szCs w:val="24"/>
        </w:rPr>
      </w:pPr>
      <w:r>
        <w:rPr>
          <w:rFonts w:ascii="Times New Roman" w:hAnsi="Times New Roman"/>
          <w:b/>
          <w:i/>
          <w:sz w:val="24"/>
          <w:szCs w:val="24"/>
        </w:rPr>
        <w:t>…………………………………………………………………..</w:t>
      </w:r>
    </w:p>
    <w:p w:rsidR="00CE6335" w:rsidRDefault="004B2E0F">
      <w:pPr>
        <w:spacing w:after="120"/>
        <w:jc w:val="both"/>
        <w:rPr>
          <w:rFonts w:ascii="Times New Roman" w:hAnsi="Times New Roman"/>
          <w:b/>
          <w:sz w:val="24"/>
          <w:szCs w:val="24"/>
        </w:rPr>
      </w:pPr>
      <w:r>
        <w:rPr>
          <w:rFonts w:ascii="Times New Roman" w:hAnsi="Times New Roman"/>
          <w:b/>
          <w:sz w:val="24"/>
          <w:szCs w:val="24"/>
        </w:rPr>
        <w:t>1.  Rozliczenie pobranych arkuszy spisowych:</w:t>
      </w:r>
    </w:p>
    <w:p w:rsidR="00CE6335" w:rsidRDefault="004B2E0F">
      <w:pPr>
        <w:spacing w:after="120"/>
        <w:jc w:val="both"/>
        <w:rPr>
          <w:rFonts w:ascii="Times New Roman" w:hAnsi="Times New Roman"/>
          <w:sz w:val="24"/>
          <w:szCs w:val="24"/>
        </w:rPr>
      </w:pPr>
      <w:r>
        <w:rPr>
          <w:rFonts w:ascii="Times New Roman" w:hAnsi="Times New Roman"/>
          <w:b/>
          <w:sz w:val="24"/>
          <w:szCs w:val="24"/>
        </w:rPr>
        <w:t>a)</w:t>
      </w:r>
      <w:r>
        <w:rPr>
          <w:rFonts w:ascii="Times New Roman" w:hAnsi="Times New Roman"/>
          <w:sz w:val="24"/>
          <w:szCs w:val="24"/>
        </w:rPr>
        <w:t xml:space="preserve"> pobrano w dniu ……………… arkuszy od numeru ……. do numeru …….</w:t>
      </w:r>
    </w:p>
    <w:p w:rsidR="00CE6335" w:rsidRDefault="004B2E0F">
      <w:pPr>
        <w:spacing w:after="120"/>
        <w:jc w:val="both"/>
        <w:rPr>
          <w:rFonts w:ascii="Times New Roman" w:hAnsi="Times New Roman"/>
          <w:sz w:val="24"/>
          <w:szCs w:val="24"/>
        </w:rPr>
      </w:pPr>
      <w:r>
        <w:rPr>
          <w:rFonts w:ascii="Times New Roman" w:hAnsi="Times New Roman"/>
          <w:b/>
          <w:sz w:val="24"/>
          <w:szCs w:val="24"/>
        </w:rPr>
        <w:t>b)</w:t>
      </w:r>
      <w:r>
        <w:rPr>
          <w:rFonts w:ascii="Times New Roman" w:hAnsi="Times New Roman"/>
          <w:sz w:val="24"/>
          <w:szCs w:val="24"/>
        </w:rPr>
        <w:t xml:space="preserve"> wykorzystano arkuszy ……. o numerach ……..</w:t>
      </w:r>
    </w:p>
    <w:p w:rsidR="00CE6335" w:rsidRDefault="004B2E0F">
      <w:pPr>
        <w:spacing w:after="120"/>
        <w:jc w:val="both"/>
        <w:rPr>
          <w:rFonts w:ascii="Times New Roman" w:hAnsi="Times New Roman"/>
          <w:sz w:val="24"/>
          <w:szCs w:val="24"/>
        </w:rPr>
      </w:pPr>
      <w:r>
        <w:rPr>
          <w:rFonts w:ascii="Times New Roman" w:hAnsi="Times New Roman"/>
          <w:b/>
          <w:sz w:val="24"/>
          <w:szCs w:val="24"/>
        </w:rPr>
        <w:t>c)</w:t>
      </w:r>
      <w:r>
        <w:rPr>
          <w:rFonts w:ascii="Times New Roman" w:hAnsi="Times New Roman"/>
          <w:sz w:val="24"/>
          <w:szCs w:val="24"/>
        </w:rPr>
        <w:t xml:space="preserve"> zwraca się arkusze czyste ……. o numerach ……</w:t>
      </w:r>
    </w:p>
    <w:p w:rsidR="00CE6335" w:rsidRDefault="004B2E0F">
      <w:pPr>
        <w:spacing w:after="120"/>
        <w:jc w:val="both"/>
        <w:rPr>
          <w:rFonts w:ascii="Times New Roman" w:hAnsi="Times New Roman"/>
          <w:sz w:val="24"/>
          <w:szCs w:val="24"/>
        </w:rPr>
      </w:pPr>
      <w:r>
        <w:rPr>
          <w:rFonts w:ascii="Times New Roman" w:hAnsi="Times New Roman"/>
          <w:b/>
          <w:sz w:val="24"/>
          <w:szCs w:val="24"/>
        </w:rPr>
        <w:t>d)</w:t>
      </w:r>
      <w:r>
        <w:rPr>
          <w:rFonts w:ascii="Times New Roman" w:hAnsi="Times New Roman"/>
          <w:sz w:val="24"/>
          <w:szCs w:val="24"/>
        </w:rPr>
        <w:t xml:space="preserve"> zwraca się arkusze anulowane i zniszczone ……o numerach ………</w:t>
      </w:r>
    </w:p>
    <w:p w:rsidR="00CE6335" w:rsidRDefault="004B2E0F">
      <w:pPr>
        <w:spacing w:after="120"/>
        <w:jc w:val="both"/>
        <w:rPr>
          <w:rFonts w:ascii="Times New Roman" w:hAnsi="Times New Roman"/>
          <w:sz w:val="24"/>
          <w:szCs w:val="24"/>
        </w:rPr>
      </w:pPr>
      <w:r>
        <w:rPr>
          <w:rFonts w:ascii="Times New Roman" w:hAnsi="Times New Roman"/>
          <w:sz w:val="24"/>
          <w:szCs w:val="24"/>
        </w:rPr>
        <w:t xml:space="preserve">2. W wyniku szczegółowego sprawdzania pomieszczeń stwierdzono, że wszystkie składniki majątkowe podlegające inwentaryzacji zostały ujęte w arkuszach spisowych </w:t>
      </w:r>
      <w:r>
        <w:rPr>
          <w:rFonts w:ascii="Times New Roman" w:hAnsi="Times New Roman"/>
          <w:sz w:val="24"/>
          <w:szCs w:val="24"/>
        </w:rPr>
        <w:br/>
        <w:t>z natury.</w:t>
      </w:r>
    </w:p>
    <w:p w:rsidR="00CE6335" w:rsidRDefault="004B2E0F">
      <w:pPr>
        <w:spacing w:after="120"/>
        <w:jc w:val="both"/>
        <w:rPr>
          <w:rFonts w:ascii="Times New Roman" w:hAnsi="Times New Roman"/>
          <w:sz w:val="24"/>
          <w:szCs w:val="24"/>
        </w:rPr>
      </w:pPr>
      <w:r>
        <w:rPr>
          <w:rFonts w:ascii="Times New Roman" w:hAnsi="Times New Roman"/>
          <w:sz w:val="24"/>
          <w:szCs w:val="24"/>
        </w:rPr>
        <w:t>3. Stan pomieszczeń jest nas następujący:</w:t>
      </w:r>
    </w:p>
    <w:p w:rsidR="00CE6335" w:rsidRDefault="004B2E0F">
      <w:pPr>
        <w:spacing w:after="120"/>
        <w:jc w:val="both"/>
        <w:rPr>
          <w:rFonts w:ascii="Times New Roman" w:hAnsi="Times New Roman"/>
          <w:sz w:val="24"/>
          <w:szCs w:val="24"/>
        </w:rPr>
      </w:pPr>
      <w:r>
        <w:rPr>
          <w:rFonts w:ascii="Times New Roman" w:hAnsi="Times New Roman"/>
          <w:sz w:val="24"/>
          <w:szCs w:val="24"/>
        </w:rPr>
        <w:t>a) Liczba zamykanych otworów ( drzwi, okien)</w:t>
      </w:r>
    </w:p>
    <w:p w:rsidR="00CE6335" w:rsidRDefault="004B2E0F">
      <w:pPr>
        <w:spacing w:after="120"/>
        <w:jc w:val="both"/>
        <w:rPr>
          <w:rFonts w:ascii="Times New Roman" w:hAnsi="Times New Roman"/>
          <w:sz w:val="24"/>
          <w:szCs w:val="24"/>
        </w:rPr>
      </w:pPr>
      <w:r>
        <w:rPr>
          <w:rFonts w:ascii="Times New Roman" w:hAnsi="Times New Roman"/>
          <w:sz w:val="24"/>
          <w:szCs w:val="24"/>
        </w:rPr>
        <w:t>Rodzaj………………………….. liczba……………….</w:t>
      </w:r>
    </w:p>
    <w:p w:rsidR="00CE6335" w:rsidRDefault="004B2E0F">
      <w:pPr>
        <w:spacing w:after="120"/>
        <w:jc w:val="both"/>
        <w:rPr>
          <w:rFonts w:ascii="Times New Roman" w:hAnsi="Times New Roman"/>
          <w:sz w:val="24"/>
          <w:szCs w:val="24"/>
        </w:rPr>
      </w:pPr>
      <w:r>
        <w:rPr>
          <w:rFonts w:ascii="Times New Roman" w:hAnsi="Times New Roman"/>
          <w:sz w:val="24"/>
          <w:szCs w:val="24"/>
        </w:rPr>
        <w:t>Oraz sposób ich zabezpieczenia ( zamki, kraty, sygnalizacja)</w:t>
      </w:r>
    </w:p>
    <w:p w:rsidR="00CE6335" w:rsidRDefault="004B2E0F">
      <w:pPr>
        <w:spacing w:after="120"/>
        <w:jc w:val="both"/>
        <w:rPr>
          <w:rFonts w:ascii="Times New Roman" w:hAnsi="Times New Roman"/>
          <w:sz w:val="24"/>
          <w:szCs w:val="24"/>
        </w:rPr>
      </w:pPr>
      <w:r>
        <w:rPr>
          <w:rFonts w:ascii="Times New Roman" w:hAnsi="Times New Roman"/>
          <w:sz w:val="24"/>
          <w:szCs w:val="24"/>
        </w:rPr>
        <w:t>b) Sposób przechowania i zabezpieczenia kluczy od pomieszczeń:</w:t>
      </w:r>
    </w:p>
    <w:p w:rsidR="00CE6335" w:rsidRDefault="004B2E0F">
      <w:pPr>
        <w:spacing w:after="120"/>
        <w:jc w:val="both"/>
        <w:rPr>
          <w:rFonts w:ascii="Times New Roman" w:hAnsi="Times New Roman"/>
          <w:sz w:val="24"/>
          <w:szCs w:val="24"/>
        </w:rPr>
      </w:pPr>
      <w:r>
        <w:rPr>
          <w:rFonts w:ascii="Times New Roman" w:hAnsi="Times New Roman"/>
          <w:sz w:val="24"/>
          <w:szCs w:val="24"/>
        </w:rPr>
        <w:t>………………………………………………………………………………………………..</w:t>
      </w:r>
    </w:p>
    <w:p w:rsidR="00CE6335" w:rsidRDefault="004B2E0F">
      <w:pPr>
        <w:spacing w:after="120"/>
        <w:jc w:val="both"/>
        <w:rPr>
          <w:rFonts w:ascii="Times New Roman" w:hAnsi="Times New Roman"/>
          <w:sz w:val="24"/>
          <w:szCs w:val="24"/>
        </w:rPr>
      </w:pPr>
      <w:r>
        <w:rPr>
          <w:rFonts w:ascii="Times New Roman" w:hAnsi="Times New Roman"/>
          <w:sz w:val="24"/>
          <w:szCs w:val="24"/>
        </w:rPr>
        <w:t>c) Środki zabezpieczenia przeciwpożarowego i ich stan ……………………………………</w:t>
      </w:r>
    </w:p>
    <w:p w:rsidR="00CE6335" w:rsidRDefault="004B2E0F">
      <w:pPr>
        <w:spacing w:after="120"/>
        <w:jc w:val="both"/>
        <w:rPr>
          <w:rFonts w:ascii="Times New Roman" w:hAnsi="Times New Roman"/>
          <w:sz w:val="24"/>
          <w:szCs w:val="24"/>
        </w:rPr>
      </w:pPr>
      <w:r>
        <w:rPr>
          <w:rFonts w:ascii="Times New Roman" w:hAnsi="Times New Roman"/>
          <w:sz w:val="24"/>
          <w:szCs w:val="24"/>
        </w:rPr>
        <w:lastRenderedPageBreak/>
        <w:t>4. Stwierdzono w czasie dokonania spisu z natury następujące usterki i nieprawidłowości z zakresie zabezpieczenia przechowywanego mienia oraz w zakresie magazynowania i konserwacji ( wymienić):………………………………………………………………………..</w:t>
      </w:r>
    </w:p>
    <w:p w:rsidR="00CE6335" w:rsidRDefault="004B2E0F">
      <w:pPr>
        <w:spacing w:after="120"/>
        <w:jc w:val="both"/>
        <w:rPr>
          <w:rFonts w:ascii="Times New Roman" w:hAnsi="Times New Roman"/>
          <w:sz w:val="24"/>
          <w:szCs w:val="24"/>
        </w:rPr>
      </w:pPr>
      <w:r>
        <w:rPr>
          <w:rFonts w:ascii="Times New Roman" w:hAnsi="Times New Roman"/>
          <w:sz w:val="24"/>
          <w:szCs w:val="24"/>
        </w:rPr>
        <w:t>5. W celu pełnego zabezpieczenia przechowania mienia oraz w zakresie magazynowania i konserwacji należy:……………………………………………………………………………...</w:t>
      </w:r>
    </w:p>
    <w:p w:rsidR="00CE6335" w:rsidRDefault="004B2E0F">
      <w:pPr>
        <w:jc w:val="both"/>
        <w:rPr>
          <w:rFonts w:ascii="Times New Roman" w:hAnsi="Times New Roman"/>
          <w:sz w:val="24"/>
          <w:szCs w:val="24"/>
        </w:rPr>
      </w:pPr>
      <w:r>
        <w:rPr>
          <w:rFonts w:ascii="Times New Roman" w:hAnsi="Times New Roman"/>
          <w:sz w:val="24"/>
          <w:szCs w:val="24"/>
        </w:rPr>
        <w:t>3. W czasie przeprowadzania inwentaryzacji zespół dokonujący spisu z natury napotkał następujące  trudności:…………………………………………………………………………..</w:t>
      </w:r>
    </w:p>
    <w:p w:rsidR="00CE6335" w:rsidRDefault="00CE6335">
      <w:pPr>
        <w:jc w:val="both"/>
        <w:rPr>
          <w:rFonts w:ascii="Times New Roman" w:hAnsi="Times New Roman"/>
          <w:sz w:val="24"/>
          <w:szCs w:val="24"/>
        </w:rPr>
      </w:pPr>
    </w:p>
    <w:p w:rsidR="00CE6335" w:rsidRDefault="004B2E0F">
      <w:pPr>
        <w:rPr>
          <w:rFonts w:ascii="Times New Roman" w:hAnsi="Times New Roman"/>
          <w:sz w:val="24"/>
          <w:szCs w:val="24"/>
        </w:rPr>
      </w:pPr>
      <w:r>
        <w:rPr>
          <w:rFonts w:ascii="Times New Roman" w:hAnsi="Times New Roman"/>
          <w:sz w:val="24"/>
          <w:szCs w:val="24"/>
        </w:rPr>
        <w:t>……………………………………………</w:t>
      </w:r>
    </w:p>
    <w:p w:rsidR="00CE6335" w:rsidRDefault="004B2E0F">
      <w:pPr>
        <w:rPr>
          <w:rFonts w:ascii="Times New Roman" w:hAnsi="Times New Roman"/>
          <w:sz w:val="24"/>
          <w:szCs w:val="24"/>
        </w:rPr>
      </w:pPr>
      <w:r>
        <w:rPr>
          <w:rFonts w:ascii="Times New Roman" w:hAnsi="Times New Roman"/>
          <w:sz w:val="24"/>
          <w:szCs w:val="24"/>
        </w:rPr>
        <w:t xml:space="preserve">             ( miejscowość i data)</w:t>
      </w: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4B2E0F">
      <w:pPr>
        <w:rPr>
          <w:rFonts w:ascii="Times New Roman" w:hAnsi="Times New Roman"/>
          <w:b/>
          <w:sz w:val="24"/>
          <w:szCs w:val="24"/>
        </w:rPr>
      </w:pPr>
      <w:r>
        <w:rPr>
          <w:rFonts w:ascii="Times New Roman" w:hAnsi="Times New Roman"/>
          <w:b/>
          <w:sz w:val="24"/>
          <w:szCs w:val="24"/>
        </w:rPr>
        <w:t>Podpis osoby materialnie odpowiedzialnej:             Podpisy członków zespołu spisowego:</w:t>
      </w:r>
    </w:p>
    <w:p w:rsidR="00CE6335" w:rsidRDefault="00CE6335">
      <w:pPr>
        <w:rPr>
          <w:rFonts w:ascii="Times New Roman" w:hAnsi="Times New Roman"/>
          <w:sz w:val="24"/>
          <w:szCs w:val="24"/>
        </w:rPr>
      </w:pPr>
    </w:p>
    <w:p w:rsidR="00CE6335" w:rsidRDefault="004B2E0F">
      <w:pPr>
        <w:rPr>
          <w:rFonts w:ascii="Times New Roman" w:hAnsi="Times New Roman"/>
          <w:b/>
          <w:sz w:val="24"/>
          <w:szCs w:val="24"/>
        </w:rPr>
      </w:pPr>
      <w:r>
        <w:rPr>
          <w:rFonts w:ascii="Times New Roman" w:hAnsi="Times New Roman"/>
          <w:b/>
          <w:sz w:val="24"/>
          <w:szCs w:val="24"/>
        </w:rPr>
        <w:t>…………………………………………….                   1. ……………………………………..</w:t>
      </w:r>
    </w:p>
    <w:p w:rsidR="00CE6335" w:rsidRDefault="00CE6335">
      <w:pPr>
        <w:rPr>
          <w:rFonts w:ascii="Times New Roman" w:hAnsi="Times New Roman"/>
          <w:b/>
          <w:sz w:val="24"/>
          <w:szCs w:val="24"/>
        </w:rPr>
      </w:pPr>
    </w:p>
    <w:p w:rsidR="00CE6335" w:rsidRDefault="004B2E0F">
      <w:pPr>
        <w:rPr>
          <w:rFonts w:ascii="Times New Roman" w:hAnsi="Times New Roman"/>
          <w:b/>
          <w:sz w:val="24"/>
          <w:szCs w:val="24"/>
        </w:rPr>
      </w:pPr>
      <w:r>
        <w:rPr>
          <w:rFonts w:ascii="Times New Roman" w:hAnsi="Times New Roman"/>
          <w:b/>
          <w:sz w:val="24"/>
          <w:szCs w:val="24"/>
        </w:rPr>
        <w:t xml:space="preserve">                                                                                        2. ……………………………………..</w:t>
      </w:r>
    </w:p>
    <w:p w:rsidR="00CE6335" w:rsidRDefault="00CE6335">
      <w:pPr>
        <w:rPr>
          <w:rFonts w:ascii="Times New Roman" w:hAnsi="Times New Roman"/>
          <w:b/>
          <w:sz w:val="24"/>
          <w:szCs w:val="24"/>
        </w:rPr>
      </w:pPr>
    </w:p>
    <w:p w:rsidR="00CE6335" w:rsidRDefault="004B2E0F">
      <w:pPr>
        <w:rPr>
          <w:rFonts w:ascii="Times New Roman" w:hAnsi="Times New Roman"/>
          <w:b/>
          <w:sz w:val="24"/>
          <w:szCs w:val="24"/>
        </w:rPr>
      </w:pPr>
      <w:r>
        <w:rPr>
          <w:rFonts w:ascii="Times New Roman" w:hAnsi="Times New Roman"/>
          <w:b/>
          <w:sz w:val="24"/>
          <w:szCs w:val="24"/>
        </w:rPr>
        <w:t xml:space="preserve">                                                                                        3. ……………………………………..</w:t>
      </w: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rPr>
          <w:rFonts w:ascii="Times New Roman" w:hAnsi="Times New Roman"/>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CE6335">
      <w:pPr>
        <w:jc w:val="right"/>
        <w:rPr>
          <w:rFonts w:ascii="Times New Roman" w:hAnsi="Times New Roman"/>
          <w:b/>
          <w:sz w:val="24"/>
          <w:szCs w:val="24"/>
        </w:rPr>
      </w:pPr>
    </w:p>
    <w:p w:rsidR="00CE6335" w:rsidRDefault="004B2E0F">
      <w:pPr>
        <w:jc w:val="right"/>
      </w:pPr>
      <w:r>
        <w:rPr>
          <w:rFonts w:ascii="Times New Roman" w:hAnsi="Times New Roman"/>
          <w:b/>
          <w:sz w:val="24"/>
          <w:szCs w:val="24"/>
        </w:rPr>
        <w:lastRenderedPageBreak/>
        <w:t>Wzór Nr 5</w:t>
      </w:r>
    </w:p>
    <w:p w:rsidR="00CE6335" w:rsidRDefault="004B2E0F">
      <w:pPr>
        <w:spacing w:after="120"/>
        <w:jc w:val="center"/>
        <w:rPr>
          <w:rFonts w:ascii="Times New Roman" w:hAnsi="Times New Roman"/>
          <w:b/>
          <w:sz w:val="24"/>
          <w:szCs w:val="24"/>
        </w:rPr>
      </w:pPr>
      <w:r>
        <w:rPr>
          <w:rFonts w:ascii="Times New Roman" w:hAnsi="Times New Roman"/>
          <w:b/>
          <w:sz w:val="24"/>
          <w:szCs w:val="24"/>
        </w:rPr>
        <w:t>PROTOKÓŁ</w:t>
      </w:r>
    </w:p>
    <w:p w:rsidR="00CE6335" w:rsidRDefault="004B2E0F">
      <w:pPr>
        <w:jc w:val="center"/>
        <w:rPr>
          <w:rFonts w:ascii="Times New Roman" w:hAnsi="Times New Roman"/>
          <w:b/>
          <w:sz w:val="24"/>
          <w:szCs w:val="24"/>
        </w:rPr>
      </w:pPr>
      <w:r>
        <w:rPr>
          <w:rFonts w:ascii="Times New Roman" w:hAnsi="Times New Roman"/>
          <w:b/>
          <w:sz w:val="24"/>
          <w:szCs w:val="24"/>
        </w:rPr>
        <w:t xml:space="preserve">Komisji Inwentaryzacyjnej sporządzony na zakończenie inwentaryzacji </w:t>
      </w:r>
    </w:p>
    <w:p w:rsidR="00CE6335" w:rsidRDefault="004B2E0F">
      <w:pPr>
        <w:jc w:val="center"/>
        <w:rPr>
          <w:rFonts w:ascii="Times New Roman" w:hAnsi="Times New Roman"/>
          <w:sz w:val="24"/>
          <w:szCs w:val="24"/>
        </w:rPr>
      </w:pPr>
      <w:r>
        <w:rPr>
          <w:rFonts w:ascii="Times New Roman" w:hAnsi="Times New Roman"/>
          <w:b/>
          <w:sz w:val="24"/>
          <w:szCs w:val="24"/>
        </w:rPr>
        <w:t>na dzień …………………………….. r.</w:t>
      </w:r>
    </w:p>
    <w:p w:rsidR="00CE6335" w:rsidRDefault="004B2E0F">
      <w:pPr>
        <w:spacing w:after="120"/>
        <w:jc w:val="both"/>
        <w:rPr>
          <w:rFonts w:ascii="Times New Roman" w:hAnsi="Times New Roman"/>
          <w:b/>
          <w:sz w:val="24"/>
          <w:szCs w:val="24"/>
        </w:rPr>
      </w:pPr>
      <w:r>
        <w:rPr>
          <w:rFonts w:ascii="Times New Roman" w:hAnsi="Times New Roman"/>
          <w:b/>
          <w:sz w:val="24"/>
          <w:szCs w:val="24"/>
        </w:rPr>
        <w:t>Komisja inwentaryzacyjna w składzie:</w:t>
      </w:r>
    </w:p>
    <w:p w:rsidR="00CE6335" w:rsidRDefault="004B2E0F">
      <w:pPr>
        <w:numPr>
          <w:ilvl w:val="0"/>
          <w:numId w:val="78"/>
        </w:numPr>
        <w:spacing w:after="0" w:line="240" w:lineRule="auto"/>
        <w:jc w:val="both"/>
        <w:rPr>
          <w:rFonts w:ascii="Times New Roman" w:hAnsi="Times New Roman"/>
          <w:b/>
          <w:i/>
          <w:sz w:val="24"/>
          <w:szCs w:val="24"/>
        </w:rPr>
      </w:pPr>
      <w:r>
        <w:rPr>
          <w:rFonts w:ascii="Times New Roman" w:hAnsi="Times New Roman"/>
          <w:sz w:val="24"/>
          <w:szCs w:val="24"/>
        </w:rPr>
        <w:t xml:space="preserve">Przewodniczący: </w:t>
      </w:r>
      <w:r>
        <w:rPr>
          <w:rFonts w:ascii="Times New Roman" w:hAnsi="Times New Roman"/>
          <w:b/>
          <w:i/>
          <w:sz w:val="24"/>
          <w:szCs w:val="24"/>
        </w:rPr>
        <w:t>…………………………………</w:t>
      </w:r>
    </w:p>
    <w:p w:rsidR="00CE6335" w:rsidRDefault="004B2E0F">
      <w:pPr>
        <w:numPr>
          <w:ilvl w:val="0"/>
          <w:numId w:val="78"/>
        </w:numPr>
        <w:spacing w:after="0" w:line="240" w:lineRule="auto"/>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w:t>
      </w:r>
    </w:p>
    <w:p w:rsidR="00CE6335" w:rsidRDefault="004B2E0F">
      <w:pPr>
        <w:numPr>
          <w:ilvl w:val="0"/>
          <w:numId w:val="78"/>
        </w:numPr>
        <w:spacing w:after="0" w:line="240" w:lineRule="auto"/>
        <w:ind w:left="1077" w:hanging="357"/>
        <w:jc w:val="both"/>
        <w:rPr>
          <w:rFonts w:ascii="Times New Roman" w:hAnsi="Times New Roman"/>
          <w:sz w:val="24"/>
          <w:szCs w:val="24"/>
        </w:rPr>
      </w:pPr>
      <w:r>
        <w:rPr>
          <w:rFonts w:ascii="Times New Roman" w:hAnsi="Times New Roman"/>
          <w:sz w:val="24"/>
          <w:szCs w:val="24"/>
        </w:rPr>
        <w:t xml:space="preserve">Członek: </w:t>
      </w:r>
      <w:r>
        <w:rPr>
          <w:rFonts w:ascii="Times New Roman" w:hAnsi="Times New Roman"/>
          <w:b/>
          <w:i/>
          <w:sz w:val="24"/>
          <w:szCs w:val="24"/>
        </w:rPr>
        <w:t xml:space="preserve"> ………………………………………….</w:t>
      </w:r>
    </w:p>
    <w:p w:rsidR="00CE6335" w:rsidRDefault="004B2E0F">
      <w:pPr>
        <w:jc w:val="both"/>
        <w:rPr>
          <w:rFonts w:ascii="Times New Roman" w:hAnsi="Times New Roman"/>
          <w:sz w:val="24"/>
          <w:szCs w:val="24"/>
        </w:rPr>
      </w:pPr>
      <w:r>
        <w:rPr>
          <w:rFonts w:ascii="Times New Roman" w:hAnsi="Times New Roman"/>
          <w:sz w:val="24"/>
          <w:szCs w:val="24"/>
        </w:rPr>
        <w:t xml:space="preserve">na posiedzeniu w dniu …………………….. r. w sprawie weryfikacji i rozliczenia różnic inwentaryzacyjnych stwierdzonych w czasie inwentaryzacji w dniach od </w:t>
      </w:r>
      <w:r>
        <w:rPr>
          <w:rFonts w:ascii="Times New Roman" w:hAnsi="Times New Roman"/>
          <w:b/>
          <w:sz w:val="24"/>
          <w:szCs w:val="24"/>
        </w:rPr>
        <w:t>…………………. r. do …………………… r.</w:t>
      </w:r>
      <w:r>
        <w:rPr>
          <w:rFonts w:ascii="Times New Roman" w:hAnsi="Times New Roman"/>
          <w:sz w:val="24"/>
          <w:szCs w:val="24"/>
        </w:rPr>
        <w:t xml:space="preserve"> składników majątku jednostki: </w:t>
      </w:r>
      <w:r>
        <w:rPr>
          <w:rFonts w:ascii="Times New Roman" w:hAnsi="Times New Roman"/>
          <w:b/>
          <w:i/>
          <w:sz w:val="24"/>
          <w:szCs w:val="24"/>
        </w:rPr>
        <w:t>………………………….</w:t>
      </w:r>
      <w:r>
        <w:rPr>
          <w:rFonts w:ascii="Times New Roman" w:hAnsi="Times New Roman"/>
          <w:sz w:val="24"/>
          <w:szCs w:val="24"/>
        </w:rPr>
        <w:t xml:space="preserve"> </w:t>
      </w:r>
      <w:r>
        <w:rPr>
          <w:rFonts w:ascii="Times New Roman" w:hAnsi="Times New Roman"/>
          <w:b/>
          <w:i/>
          <w:sz w:val="24"/>
          <w:szCs w:val="24"/>
        </w:rPr>
        <w:t xml:space="preserve">w …………………….. </w:t>
      </w:r>
      <w:r>
        <w:rPr>
          <w:rFonts w:ascii="Times New Roman" w:hAnsi="Times New Roman"/>
          <w:sz w:val="24"/>
          <w:szCs w:val="24"/>
        </w:rPr>
        <w:t xml:space="preserve">spisanych na arkuszach </w:t>
      </w:r>
      <w:r>
        <w:rPr>
          <w:rFonts w:ascii="Times New Roman" w:hAnsi="Times New Roman"/>
          <w:b/>
          <w:sz w:val="24"/>
          <w:szCs w:val="24"/>
        </w:rPr>
        <w:t xml:space="preserve">od nr …….. do nr ……… , </w:t>
      </w:r>
      <w:r>
        <w:rPr>
          <w:rFonts w:ascii="Times New Roman" w:hAnsi="Times New Roman"/>
          <w:sz w:val="24"/>
          <w:szCs w:val="24"/>
        </w:rPr>
        <w:t>po rozpatrzeniu wyjaśnień osób materialnie odpowiedzialnych oraz innych okoliczności mogących mieć wpływ na zaistniałe różnice, ustaliła co następuje:</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Ogółem stwierdzono:</w:t>
      </w:r>
    </w:p>
    <w:p w:rsidR="00CE6335" w:rsidRDefault="004B2E0F">
      <w:pPr>
        <w:ind w:left="720"/>
        <w:jc w:val="both"/>
        <w:rPr>
          <w:rFonts w:ascii="Times New Roman" w:hAnsi="Times New Roman"/>
          <w:b/>
          <w:sz w:val="24"/>
          <w:szCs w:val="24"/>
        </w:rPr>
      </w:pPr>
      <w:r>
        <w:rPr>
          <w:rFonts w:ascii="Times New Roman" w:hAnsi="Times New Roman"/>
          <w:sz w:val="24"/>
          <w:szCs w:val="24"/>
        </w:rPr>
        <w:t xml:space="preserve">- niedobory w kwocie </w:t>
      </w:r>
      <w:r>
        <w:rPr>
          <w:rFonts w:ascii="Times New Roman" w:hAnsi="Times New Roman"/>
          <w:b/>
          <w:sz w:val="24"/>
          <w:szCs w:val="24"/>
        </w:rPr>
        <w:t>………… zł</w:t>
      </w:r>
    </w:p>
    <w:p w:rsidR="00CE6335" w:rsidRDefault="004B2E0F">
      <w:pPr>
        <w:ind w:left="720"/>
        <w:jc w:val="both"/>
        <w:rPr>
          <w:rFonts w:ascii="Times New Roman" w:hAnsi="Times New Roman"/>
          <w:sz w:val="24"/>
          <w:szCs w:val="24"/>
        </w:rPr>
      </w:pPr>
      <w:r>
        <w:rPr>
          <w:rFonts w:ascii="Times New Roman" w:hAnsi="Times New Roman"/>
          <w:sz w:val="24"/>
          <w:szCs w:val="24"/>
        </w:rPr>
        <w:t xml:space="preserve">- nadwyżki w kwocie  </w:t>
      </w:r>
      <w:r>
        <w:rPr>
          <w:rFonts w:ascii="Times New Roman" w:hAnsi="Times New Roman"/>
          <w:b/>
          <w:sz w:val="24"/>
          <w:szCs w:val="24"/>
        </w:rPr>
        <w:t>…………. zł</w:t>
      </w:r>
    </w:p>
    <w:p w:rsidR="00CE6335" w:rsidRDefault="004B2E0F">
      <w:pPr>
        <w:ind w:left="720"/>
        <w:jc w:val="both"/>
        <w:rPr>
          <w:rFonts w:ascii="Times New Roman" w:hAnsi="Times New Roman"/>
          <w:sz w:val="24"/>
          <w:szCs w:val="24"/>
        </w:rPr>
      </w:pPr>
      <w:r>
        <w:rPr>
          <w:rFonts w:ascii="Times New Roman" w:hAnsi="Times New Roman"/>
          <w:sz w:val="24"/>
          <w:szCs w:val="24"/>
        </w:rPr>
        <w:t xml:space="preserve">- szkody w kwocie </w:t>
      </w:r>
      <w:r>
        <w:rPr>
          <w:rFonts w:ascii="Times New Roman" w:hAnsi="Times New Roman"/>
          <w:b/>
          <w:sz w:val="24"/>
          <w:szCs w:val="24"/>
        </w:rPr>
        <w:t>………….. zł</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Różnice inwentaryzacyjne stwierdzone postanowiono rozliczyć następująco:</w:t>
      </w:r>
    </w:p>
    <w:p w:rsidR="00CE6335" w:rsidRDefault="004B2E0F">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CE6335" w:rsidRDefault="004B2E0F">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CE6335" w:rsidRDefault="004B2E0F">
      <w:pPr>
        <w:numPr>
          <w:ilvl w:val="0"/>
          <w:numId w:val="80"/>
        </w:numPr>
        <w:spacing w:after="0" w:line="240" w:lineRule="auto"/>
        <w:jc w:val="both"/>
        <w:rPr>
          <w:rFonts w:ascii="Times New Roman" w:hAnsi="Times New Roman"/>
          <w:sz w:val="24"/>
          <w:szCs w:val="24"/>
        </w:rPr>
      </w:pPr>
      <w:r>
        <w:rPr>
          <w:rFonts w:ascii="Times New Roman" w:hAnsi="Times New Roman"/>
          <w:sz w:val="24"/>
          <w:szCs w:val="24"/>
        </w:rPr>
        <w:t>……………………………………………………………………………………..</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Zgodnie z postępowaniem wyjaśniającym przyczyny powyższych różnic były następujące: …………………………………………………………………………………………...…………………………………………………………………………………………..</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Ocena przygotowania i przebiegu inwentaryzacji : …………………………………….</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Wnioski w zakresie zabezpieczenia składników majątkowych : …………………………………………………………………………………………..</w:t>
      </w:r>
    </w:p>
    <w:p w:rsidR="00CE6335" w:rsidRDefault="004B2E0F">
      <w:pPr>
        <w:numPr>
          <w:ilvl w:val="0"/>
          <w:numId w:val="79"/>
        </w:numPr>
        <w:spacing w:after="0" w:line="240" w:lineRule="auto"/>
        <w:jc w:val="both"/>
        <w:rPr>
          <w:rFonts w:ascii="Times New Roman" w:hAnsi="Times New Roman"/>
          <w:sz w:val="24"/>
          <w:szCs w:val="24"/>
        </w:rPr>
      </w:pPr>
      <w:r>
        <w:rPr>
          <w:rFonts w:ascii="Times New Roman" w:hAnsi="Times New Roman"/>
          <w:sz w:val="24"/>
          <w:szCs w:val="24"/>
        </w:rPr>
        <w:t>Inne uwagi i wnioski: …………………………………………………………………...</w:t>
      </w:r>
    </w:p>
    <w:p w:rsidR="00CE6335" w:rsidRDefault="00CE6335">
      <w:pPr>
        <w:jc w:val="both"/>
        <w:rPr>
          <w:rFonts w:ascii="Times New Roman" w:hAnsi="Times New Roman"/>
          <w:sz w:val="24"/>
          <w:szCs w:val="24"/>
        </w:rPr>
      </w:pPr>
    </w:p>
    <w:p w:rsidR="00CE6335" w:rsidRDefault="004B2E0F">
      <w:pPr>
        <w:spacing w:after="0" w:line="240" w:lineRule="auto"/>
        <w:rPr>
          <w:rFonts w:ascii="Times New Roman" w:hAnsi="Times New Roman"/>
          <w:sz w:val="24"/>
          <w:szCs w:val="24"/>
        </w:rPr>
      </w:pPr>
      <w:r>
        <w:rPr>
          <w:rFonts w:ascii="Times New Roman" w:hAnsi="Times New Roman"/>
          <w:b/>
          <w:sz w:val="24"/>
          <w:szCs w:val="24"/>
        </w:rPr>
        <w:t>Opinia głównego księgowego</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Podpisy członków:</w:t>
      </w:r>
    </w:p>
    <w:p w:rsidR="00CE6335" w:rsidRDefault="004B2E0F">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CE6335" w:rsidRDefault="004B2E0F">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CE6335" w:rsidRDefault="004B2E0F">
      <w:pPr>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CE6335" w:rsidRDefault="00CE6335">
      <w:pPr>
        <w:rPr>
          <w:rFonts w:ascii="Times New Roman" w:hAnsi="Times New Roman"/>
          <w:sz w:val="24"/>
          <w:szCs w:val="24"/>
        </w:rPr>
      </w:pPr>
    </w:p>
    <w:p w:rsidR="00CE6335" w:rsidRDefault="004B2E0F">
      <w:pPr>
        <w:ind w:left="3540" w:firstLine="708"/>
        <w:rPr>
          <w:rFonts w:ascii="Times New Roman" w:hAnsi="Times New Roman"/>
          <w:sz w:val="24"/>
          <w:szCs w:val="24"/>
        </w:rPr>
      </w:pPr>
      <w:r>
        <w:rPr>
          <w:rFonts w:ascii="Times New Roman" w:hAnsi="Times New Roman"/>
          <w:b/>
          <w:sz w:val="24"/>
          <w:szCs w:val="24"/>
        </w:rPr>
        <w:t>Zatwierdzam:</w:t>
      </w:r>
    </w:p>
    <w:p w:rsidR="00CE6335" w:rsidRDefault="004B2E0F">
      <w:pPr>
        <w:ind w:left="1416"/>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CE6335" w:rsidRDefault="004B2E0F">
      <w:pPr>
        <w:tabs>
          <w:tab w:val="left" w:pos="708"/>
          <w:tab w:val="left" w:pos="1416"/>
          <w:tab w:val="left" w:pos="2124"/>
          <w:tab w:val="left" w:pos="2832"/>
          <w:tab w:val="left" w:pos="633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data)</w:t>
      </w:r>
      <w:r>
        <w:rPr>
          <w:rFonts w:ascii="Times New Roman" w:hAnsi="Times New Roman"/>
          <w:sz w:val="24"/>
          <w:szCs w:val="24"/>
        </w:rPr>
        <w:tab/>
      </w:r>
      <w:r>
        <w:rPr>
          <w:rFonts w:ascii="Times New Roman" w:hAnsi="Times New Roman"/>
          <w:sz w:val="24"/>
          <w:szCs w:val="24"/>
        </w:rPr>
        <w:tab/>
        <w:t>( kierownik jednostki)</w:t>
      </w:r>
    </w:p>
    <w:p w:rsidR="00CE6335" w:rsidRDefault="004B2E0F">
      <w:pPr>
        <w:jc w:val="right"/>
        <w:rPr>
          <w:rFonts w:ascii="Times New Roman" w:hAnsi="Times New Roman"/>
          <w:b/>
          <w:sz w:val="24"/>
          <w:szCs w:val="24"/>
        </w:rPr>
      </w:pPr>
      <w:r>
        <w:rPr>
          <w:rFonts w:ascii="Times New Roman" w:hAnsi="Times New Roman"/>
          <w:b/>
          <w:sz w:val="24"/>
          <w:szCs w:val="24"/>
        </w:rPr>
        <w:lastRenderedPageBreak/>
        <w:t>Wzór Nr 6</w:t>
      </w:r>
    </w:p>
    <w:p w:rsidR="00CE6335" w:rsidRDefault="004B2E0F">
      <w:pPr>
        <w:ind w:left="4248" w:firstLine="708"/>
        <w:rPr>
          <w:rFonts w:ascii="Times New Roman" w:hAnsi="Times New Roman"/>
          <w:sz w:val="24"/>
          <w:szCs w:val="24"/>
        </w:rPr>
      </w:pPr>
      <w:r>
        <w:rPr>
          <w:rFonts w:ascii="Times New Roman" w:hAnsi="Times New Roman"/>
          <w:sz w:val="24"/>
          <w:szCs w:val="24"/>
        </w:rPr>
        <w:t>…………………….., dnia ……………. r.</w:t>
      </w:r>
    </w:p>
    <w:p w:rsidR="00CE6335" w:rsidRDefault="00CE6335">
      <w:pPr>
        <w:rPr>
          <w:rFonts w:ascii="Times New Roman" w:hAnsi="Times New Roman"/>
          <w:sz w:val="24"/>
          <w:szCs w:val="24"/>
        </w:rPr>
      </w:pPr>
    </w:p>
    <w:p w:rsidR="00CE6335" w:rsidRDefault="004B2E0F">
      <w:pPr>
        <w:spacing w:after="120" w:line="240" w:lineRule="auto"/>
        <w:jc w:val="center"/>
        <w:rPr>
          <w:rFonts w:ascii="Times New Roman" w:hAnsi="Times New Roman"/>
          <w:b/>
          <w:sz w:val="28"/>
          <w:szCs w:val="28"/>
        </w:rPr>
      </w:pPr>
      <w:r>
        <w:rPr>
          <w:rFonts w:ascii="Times New Roman" w:hAnsi="Times New Roman"/>
          <w:b/>
          <w:sz w:val="28"/>
          <w:szCs w:val="28"/>
        </w:rPr>
        <w:t>Protokół weryfikacji sald konta …………</w:t>
      </w:r>
    </w:p>
    <w:p w:rsidR="00CE6335" w:rsidRDefault="004B2E0F">
      <w:pPr>
        <w:spacing w:after="120" w:line="240" w:lineRule="auto"/>
        <w:jc w:val="center"/>
        <w:rPr>
          <w:rFonts w:ascii="Times New Roman" w:hAnsi="Times New Roman"/>
          <w:b/>
          <w:sz w:val="28"/>
          <w:szCs w:val="28"/>
        </w:rPr>
      </w:pPr>
      <w:r>
        <w:rPr>
          <w:rFonts w:ascii="Times New Roman" w:hAnsi="Times New Roman"/>
          <w:b/>
          <w:sz w:val="28"/>
          <w:szCs w:val="28"/>
        </w:rPr>
        <w:t>przeprowadzonej wg stanu na …………………….. roku</w:t>
      </w:r>
    </w:p>
    <w:p w:rsidR="00CE6335" w:rsidRDefault="00CE6335">
      <w:pPr>
        <w:spacing w:after="120" w:line="240" w:lineRule="auto"/>
        <w:jc w:val="center"/>
        <w:rPr>
          <w:rFonts w:ascii="Times New Roman" w:hAnsi="Times New Roman"/>
          <w:b/>
          <w:sz w:val="28"/>
          <w:szCs w:val="28"/>
        </w:rPr>
      </w:pPr>
    </w:p>
    <w:p w:rsidR="00CE6335" w:rsidRDefault="00CE6335">
      <w:pPr>
        <w:spacing w:after="120" w:line="240" w:lineRule="auto"/>
        <w:jc w:val="center"/>
        <w:rPr>
          <w:rFonts w:ascii="Times New Roman" w:hAnsi="Times New Roman"/>
          <w:b/>
          <w:sz w:val="28"/>
          <w:szCs w:val="28"/>
        </w:rPr>
      </w:pPr>
    </w:p>
    <w:p w:rsidR="00CE6335" w:rsidRDefault="004B2E0F">
      <w:pPr>
        <w:pStyle w:val="Akapitzlist"/>
        <w:numPr>
          <w:ilvl w:val="0"/>
          <w:numId w:val="81"/>
        </w:numPr>
        <w:jc w:val="both"/>
        <w:rPr>
          <w:rFonts w:ascii="Times New Roman" w:hAnsi="Times New Roman"/>
          <w:sz w:val="24"/>
          <w:szCs w:val="24"/>
        </w:rPr>
      </w:pPr>
      <w:r>
        <w:rPr>
          <w:rFonts w:ascii="Times New Roman" w:hAnsi="Times New Roman"/>
          <w:sz w:val="24"/>
          <w:szCs w:val="24"/>
        </w:rPr>
        <w:t>Na saldo weryfikowanego konta składają się następujące pozycje:</w:t>
      </w:r>
    </w:p>
    <w:tbl>
      <w:tblPr>
        <w:tblW w:w="9212"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0A0" w:firstRow="1" w:lastRow="0" w:firstColumn="1" w:lastColumn="0" w:noHBand="0" w:noVBand="0"/>
      </w:tblPr>
      <w:tblGrid>
        <w:gridCol w:w="675"/>
        <w:gridCol w:w="5463"/>
        <w:gridCol w:w="3074"/>
      </w:tblGrid>
      <w:tr w:rsidR="00CE6335">
        <w:tc>
          <w:tcPr>
            <w:tcW w:w="675"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CE6335" w:rsidRDefault="004B2E0F">
            <w:pPr>
              <w:spacing w:after="0" w:line="240" w:lineRule="auto"/>
              <w:jc w:val="center"/>
              <w:rPr>
                <w:rFonts w:ascii="Times New Roman" w:hAnsi="Times New Roman"/>
                <w:b/>
                <w:sz w:val="28"/>
                <w:szCs w:val="28"/>
              </w:rPr>
            </w:pPr>
            <w:r>
              <w:rPr>
                <w:rFonts w:ascii="Times New Roman" w:hAnsi="Times New Roman"/>
                <w:b/>
                <w:sz w:val="28"/>
                <w:szCs w:val="28"/>
              </w:rPr>
              <w:t>Lp.</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CE6335" w:rsidRDefault="004B2E0F">
            <w:pPr>
              <w:spacing w:after="0" w:line="240" w:lineRule="auto"/>
              <w:jc w:val="center"/>
              <w:rPr>
                <w:rFonts w:ascii="Times New Roman" w:hAnsi="Times New Roman"/>
                <w:b/>
                <w:sz w:val="28"/>
                <w:szCs w:val="28"/>
              </w:rPr>
            </w:pPr>
            <w:r>
              <w:rPr>
                <w:rFonts w:ascii="Times New Roman" w:hAnsi="Times New Roman"/>
                <w:b/>
                <w:sz w:val="28"/>
                <w:szCs w:val="28"/>
              </w:rPr>
              <w:t>Konto</w:t>
            </w: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CE6335" w:rsidRDefault="004B2E0F">
            <w:pPr>
              <w:spacing w:after="0" w:line="240" w:lineRule="auto"/>
              <w:jc w:val="center"/>
              <w:rPr>
                <w:rFonts w:ascii="Times New Roman" w:hAnsi="Times New Roman"/>
                <w:b/>
                <w:sz w:val="28"/>
                <w:szCs w:val="28"/>
              </w:rPr>
            </w:pPr>
            <w:r>
              <w:rPr>
                <w:rFonts w:ascii="Times New Roman" w:hAnsi="Times New Roman"/>
                <w:b/>
                <w:sz w:val="28"/>
                <w:szCs w:val="28"/>
              </w:rPr>
              <w:t>Kwota</w:t>
            </w:r>
          </w:p>
        </w:tc>
      </w:tr>
      <w:tr w:rsidR="00CE6335">
        <w:trPr>
          <w:trHeight w:val="531"/>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CE6335" w:rsidRDefault="004B2E0F">
            <w:pPr>
              <w:spacing w:after="0" w:line="240" w:lineRule="auto"/>
              <w:jc w:val="center"/>
              <w:rPr>
                <w:rFonts w:ascii="Times New Roman" w:hAnsi="Times New Roman"/>
                <w:sz w:val="28"/>
                <w:szCs w:val="28"/>
              </w:rPr>
            </w:pPr>
            <w:r>
              <w:rPr>
                <w:rFonts w:ascii="Times New Roman" w:hAnsi="Times New Roman"/>
                <w:sz w:val="28"/>
                <w:szCs w:val="28"/>
              </w:rPr>
              <w:t>1.</w:t>
            </w:r>
          </w:p>
        </w:tc>
        <w:tc>
          <w:tcPr>
            <w:tcW w:w="546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CE6335" w:rsidRDefault="00CE6335">
            <w:pPr>
              <w:spacing w:after="0" w:line="240" w:lineRule="auto"/>
              <w:jc w:val="center"/>
              <w:rPr>
                <w:rFonts w:ascii="Times New Roman" w:hAnsi="Times New Roman"/>
                <w:sz w:val="28"/>
                <w:szCs w:val="28"/>
              </w:rPr>
            </w:pPr>
          </w:p>
        </w:tc>
        <w:tc>
          <w:tcPr>
            <w:tcW w:w="307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CE6335" w:rsidRDefault="00CE6335">
            <w:pPr>
              <w:spacing w:after="0" w:line="240" w:lineRule="auto"/>
              <w:jc w:val="center"/>
              <w:rPr>
                <w:rFonts w:ascii="Times New Roman" w:hAnsi="Times New Roman"/>
                <w:sz w:val="28"/>
                <w:szCs w:val="28"/>
              </w:rPr>
            </w:pPr>
          </w:p>
        </w:tc>
      </w:tr>
      <w:tr w:rsidR="00CE6335">
        <w:trPr>
          <w:trHeight w:val="441"/>
        </w:trPr>
        <w:tc>
          <w:tcPr>
            <w:tcW w:w="6137"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CE6335" w:rsidRDefault="00CE6335">
            <w:pPr>
              <w:spacing w:after="0" w:line="240" w:lineRule="auto"/>
              <w:jc w:val="center"/>
              <w:rPr>
                <w:rFonts w:ascii="Times New Roman" w:hAnsi="Times New Roman"/>
                <w:sz w:val="28"/>
                <w:szCs w:val="28"/>
              </w:rPr>
            </w:pPr>
          </w:p>
          <w:p w:rsidR="00CE6335" w:rsidRDefault="004B2E0F">
            <w:pPr>
              <w:spacing w:after="0" w:line="240" w:lineRule="auto"/>
              <w:jc w:val="center"/>
              <w:rPr>
                <w:rFonts w:ascii="Times New Roman" w:hAnsi="Times New Roman"/>
                <w:b/>
                <w:sz w:val="28"/>
                <w:szCs w:val="28"/>
              </w:rPr>
            </w:pPr>
            <w:r>
              <w:rPr>
                <w:rFonts w:ascii="Times New Roman" w:hAnsi="Times New Roman"/>
                <w:b/>
                <w:sz w:val="28"/>
                <w:szCs w:val="28"/>
              </w:rPr>
              <w:t>Razem</w:t>
            </w:r>
          </w:p>
        </w:tc>
        <w:tc>
          <w:tcPr>
            <w:tcW w:w="307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bottom"/>
          </w:tcPr>
          <w:p w:rsidR="00CE6335" w:rsidRDefault="00CE6335">
            <w:pPr>
              <w:spacing w:after="0" w:line="240" w:lineRule="auto"/>
              <w:jc w:val="center"/>
              <w:rPr>
                <w:rFonts w:ascii="Times New Roman" w:hAnsi="Times New Roman"/>
                <w:b/>
                <w:sz w:val="28"/>
                <w:szCs w:val="28"/>
              </w:rPr>
            </w:pPr>
          </w:p>
        </w:tc>
      </w:tr>
    </w:tbl>
    <w:p w:rsidR="00CE6335" w:rsidRDefault="00CE6335">
      <w:pPr>
        <w:rPr>
          <w:rFonts w:ascii="Times New Roman" w:hAnsi="Times New Roman"/>
          <w:sz w:val="24"/>
          <w:szCs w:val="24"/>
        </w:rPr>
      </w:pPr>
    </w:p>
    <w:p w:rsidR="00CE6335" w:rsidRDefault="004B2E0F">
      <w:pPr>
        <w:pStyle w:val="Akapitzlist"/>
        <w:numPr>
          <w:ilvl w:val="0"/>
          <w:numId w:val="81"/>
        </w:numPr>
        <w:jc w:val="both"/>
        <w:rPr>
          <w:rFonts w:ascii="Times New Roman" w:hAnsi="Times New Roman"/>
          <w:sz w:val="24"/>
          <w:szCs w:val="24"/>
        </w:rPr>
      </w:pPr>
      <w:r>
        <w:rPr>
          <w:rFonts w:ascii="Times New Roman" w:hAnsi="Times New Roman"/>
          <w:sz w:val="24"/>
          <w:szCs w:val="24"/>
        </w:rPr>
        <w:t>Saldo wynika z zapisów księgowych dokonywanych na podstawie prawidłowych sprawdzonych i zakwalifikowanych do księgowania dowodów źródłowych.</w:t>
      </w:r>
    </w:p>
    <w:p w:rsidR="00CE6335" w:rsidRDefault="004B2E0F">
      <w:pPr>
        <w:pStyle w:val="Akapitzlist"/>
        <w:numPr>
          <w:ilvl w:val="0"/>
          <w:numId w:val="81"/>
        </w:numPr>
        <w:jc w:val="both"/>
        <w:rPr>
          <w:rFonts w:ascii="Times New Roman" w:hAnsi="Times New Roman"/>
          <w:sz w:val="24"/>
          <w:szCs w:val="24"/>
        </w:rPr>
      </w:pPr>
      <w:r>
        <w:rPr>
          <w:rFonts w:ascii="Times New Roman" w:hAnsi="Times New Roman"/>
          <w:sz w:val="24"/>
          <w:szCs w:val="24"/>
        </w:rPr>
        <w:t>Saldo końcowe konta …………. na dzień ……………….. jest realne, prawidłowo ustalone i wynosi …………… zł.</w:t>
      </w:r>
    </w:p>
    <w:p w:rsidR="00CE6335" w:rsidRDefault="004B2E0F">
      <w:pPr>
        <w:rPr>
          <w:rFonts w:ascii="Times New Roman" w:hAnsi="Times New Roman"/>
          <w:sz w:val="18"/>
          <w:szCs w:val="18"/>
        </w:rPr>
      </w:pPr>
      <w:r>
        <w:rPr>
          <w:rFonts w:ascii="Times New Roman" w:hAnsi="Times New Roman"/>
          <w:sz w:val="18"/>
          <w:szCs w:val="18"/>
        </w:rPr>
        <w:t>/</w:t>
      </w:r>
    </w:p>
    <w:p w:rsidR="00CE6335" w:rsidRDefault="00CE6335">
      <w:pPr>
        <w:rPr>
          <w:rFonts w:ascii="Times New Roman" w:hAnsi="Times New Roman"/>
          <w:sz w:val="18"/>
          <w:szCs w:val="18"/>
        </w:rPr>
      </w:pPr>
    </w:p>
    <w:p w:rsidR="00CE6335" w:rsidRDefault="00CE6335">
      <w:pPr>
        <w:rPr>
          <w:rFonts w:ascii="Times New Roman" w:hAnsi="Times New Roman"/>
          <w:sz w:val="24"/>
          <w:szCs w:val="24"/>
        </w:rPr>
      </w:pPr>
    </w:p>
    <w:p w:rsidR="00CE6335" w:rsidRDefault="004B2E0F">
      <w:pPr>
        <w:rPr>
          <w:rFonts w:ascii="Times New Roman" w:hAnsi="Times New Roman"/>
          <w:sz w:val="24"/>
          <w:szCs w:val="24"/>
        </w:rPr>
      </w:pPr>
      <w:r>
        <w:rPr>
          <w:rFonts w:ascii="Times New Roman" w:hAnsi="Times New Roman"/>
          <w:sz w:val="24"/>
          <w:szCs w:val="24"/>
        </w:rPr>
        <w:t>........................................................</w:t>
      </w:r>
    </w:p>
    <w:p w:rsidR="00CE6335" w:rsidRDefault="004B2E0F">
      <w:pPr>
        <w:ind w:left="720"/>
        <w:rPr>
          <w:rFonts w:ascii="Times New Roman" w:hAnsi="Times New Roman"/>
          <w:sz w:val="18"/>
          <w:szCs w:val="18"/>
        </w:rPr>
      </w:pPr>
      <w:r>
        <w:rPr>
          <w:rFonts w:ascii="Times New Roman" w:hAnsi="Times New Roman"/>
          <w:sz w:val="24"/>
          <w:szCs w:val="24"/>
        </w:rPr>
        <w:t>Główny księgowy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CE6335" w:rsidRDefault="00CE6335">
      <w:pPr>
        <w:rPr>
          <w:rFonts w:ascii="Times New Roman" w:hAnsi="Times New Roman"/>
          <w:sz w:val="18"/>
          <w:szCs w:val="18"/>
        </w:rPr>
      </w:pPr>
    </w:p>
    <w:p w:rsidR="00CE6335" w:rsidRDefault="00CE6335">
      <w:pPr>
        <w:rPr>
          <w:rFonts w:ascii="Times New Roman" w:hAnsi="Times New Roman"/>
          <w:sz w:val="18"/>
          <w:szCs w:val="18"/>
        </w:rPr>
      </w:pPr>
    </w:p>
    <w:p w:rsidR="00CE6335" w:rsidRDefault="004B2E0F">
      <w:pPr>
        <w:tabs>
          <w:tab w:val="left" w:pos="5491"/>
        </w:tabs>
        <w:rPr>
          <w:rFonts w:ascii="Times New Roman" w:hAnsi="Times New Roman"/>
          <w:sz w:val="18"/>
          <w:szCs w:val="18"/>
        </w:rPr>
      </w:pPr>
      <w:r>
        <w:rPr>
          <w:rFonts w:ascii="Times New Roman" w:hAnsi="Times New Roman"/>
          <w:sz w:val="18"/>
          <w:szCs w:val="18"/>
        </w:rPr>
        <w:tab/>
        <w:t>...................................................................</w:t>
      </w:r>
    </w:p>
    <w:p w:rsidR="00CE6335" w:rsidRDefault="004B2E0F">
      <w:pPr>
        <w:tabs>
          <w:tab w:val="left" w:pos="5966"/>
        </w:tabs>
        <w:rPr>
          <w:rFonts w:ascii="Times New Roman" w:hAnsi="Times New Roman"/>
          <w:sz w:val="24"/>
          <w:szCs w:val="24"/>
        </w:rPr>
      </w:pPr>
      <w:r>
        <w:rPr>
          <w:rFonts w:ascii="Times New Roman" w:hAnsi="Times New Roman"/>
          <w:sz w:val="18"/>
          <w:szCs w:val="18"/>
        </w:rPr>
        <w:tab/>
      </w:r>
      <w:r>
        <w:rPr>
          <w:rFonts w:ascii="Times New Roman" w:hAnsi="Times New Roman"/>
          <w:sz w:val="24"/>
          <w:szCs w:val="24"/>
        </w:rPr>
        <w:t>Kierownik jednostki</w:t>
      </w:r>
    </w:p>
    <w:p w:rsidR="00CE6335" w:rsidRDefault="00CE6335"/>
    <w:p w:rsidR="00CE6335" w:rsidRDefault="00CE6335"/>
    <w:p w:rsidR="00CE6335" w:rsidRDefault="00CE6335"/>
    <w:p w:rsidR="00CE6335" w:rsidRDefault="00CE6335"/>
    <w:sectPr w:rsidR="00CE6335" w:rsidSect="00CE6335">
      <w:footerReference w:type="default" r:id="rId28"/>
      <w:pgSz w:w="11906" w:h="16838"/>
      <w:pgMar w:top="1417" w:right="1417" w:bottom="1417" w:left="1417" w:header="0" w:footer="708" w:gutter="0"/>
      <w:cols w:space="708"/>
      <w:formProt w:val="0"/>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335" w:rsidRDefault="00CE6335" w:rsidP="00CE6335">
      <w:pPr>
        <w:spacing w:after="0" w:line="240" w:lineRule="auto"/>
      </w:pPr>
      <w:r>
        <w:separator/>
      </w:r>
    </w:p>
  </w:endnote>
  <w:endnote w:type="continuationSeparator" w:id="0">
    <w:p w:rsidR="00CE6335" w:rsidRDefault="00CE6335" w:rsidP="00CE6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1"/>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35" w:rsidRDefault="00CE6335">
    <w:pPr>
      <w:pStyle w:val="Stopka"/>
      <w:jc w:val="right"/>
    </w:pPr>
  </w:p>
  <w:p w:rsidR="00CE6335" w:rsidRDefault="00CE633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335" w:rsidRDefault="004B2E0F">
      <w:r>
        <w:separator/>
      </w:r>
    </w:p>
  </w:footnote>
  <w:footnote w:type="continuationSeparator" w:id="0">
    <w:p w:rsidR="00CE6335" w:rsidRDefault="004B2E0F">
      <w:r>
        <w:continuationSeparator/>
      </w:r>
    </w:p>
  </w:footnote>
  <w:footnote w:id="1">
    <w:p w:rsidR="00CE6335" w:rsidRDefault="004B2E0F">
      <w:pPr>
        <w:pStyle w:val="Przypisdolny"/>
      </w:pPr>
      <w:r>
        <w:rPr>
          <w:rStyle w:val="Odwoanieprzypisudolnego"/>
        </w:rPr>
        <w:footnoteRef/>
      </w:r>
      <w:r>
        <w:rPr>
          <w:rStyle w:val="Odwoanieprzypisudolnego"/>
        </w:rPr>
        <w:tab/>
      </w:r>
      <w:r>
        <w:t xml:space="preserve"> </w:t>
      </w:r>
      <w:r>
        <w:rPr>
          <w:rFonts w:ascii="Times New Roman" w:hAnsi="Times New Roman"/>
          <w:b/>
          <w:i/>
          <w:iCs/>
          <w:sz w:val="18"/>
          <w:szCs w:val="18"/>
        </w:rPr>
        <w:t>Za cenę nabycia</w:t>
      </w:r>
      <w:r>
        <w:rPr>
          <w:rFonts w:ascii="Times New Roman" w:hAnsi="Times New Roman"/>
          <w:b/>
          <w:bCs/>
          <w:i/>
          <w:iCs/>
          <w:sz w:val="18"/>
          <w:szCs w:val="18"/>
        </w:rPr>
        <w:t xml:space="preserve"> uważa </w:t>
      </w:r>
      <w:r>
        <w:rPr>
          <w:rFonts w:ascii="Times New Roman" w:hAnsi="Times New Roman"/>
          <w:i/>
          <w:iCs/>
          <w:sz w:val="18"/>
          <w:szCs w:val="18"/>
        </w:rPr>
        <w:t>się rzeczywistą cenę składnika majątkowego obejmującą kwotę należną sprzedającemu, powiększoną o koszty związane z zakupem naliczone do dnia przekazania środka trwałego do używania, a w szczególności o koszty transportu, załadunku i wyładunku, ubezpieczenia w drodze, montażu, opłat notarialnych, skarbowych i innych, odsetek, prowizji i różnic kursowych oraz pomniejszona, zgodnie z odrębnymi przepisami, o podatek od towarów i usług, z wyjątkiem, gdy podatnikowi nie przysługuje obniżenie kwoty naliczonego podatku lub zwrot różnicy podatku od towarów i usług. W przypadku importu cena nabycia obejmuje cło i podatek akcyzowy oraz podatek importowy od składników majątkowych sprowadzanych lub nadesłanych z zagranicy.</w:t>
      </w:r>
    </w:p>
  </w:footnote>
  <w:footnote w:id="2">
    <w:p w:rsidR="00CE6335" w:rsidRDefault="004B2E0F">
      <w:pPr>
        <w:pStyle w:val="Przypisdolny"/>
      </w:pPr>
      <w:r>
        <w:rPr>
          <w:rStyle w:val="Odwoanieprzypisudolnego"/>
        </w:rPr>
        <w:footnoteRef/>
      </w:r>
      <w:r>
        <w:rPr>
          <w:rStyle w:val="Odwoanieprzypisudolnego"/>
        </w:rPr>
        <w:tab/>
      </w:r>
      <w:r>
        <w:t xml:space="preserve"> </w:t>
      </w:r>
      <w:r>
        <w:rPr>
          <w:b/>
          <w:i/>
          <w:sz w:val="18"/>
          <w:szCs w:val="18"/>
        </w:rPr>
        <w:t>Wartość godziwa</w:t>
      </w:r>
      <w:r>
        <w:rPr>
          <w:i/>
          <w:sz w:val="18"/>
          <w:szCs w:val="18"/>
        </w:rPr>
        <w:t xml:space="preserve"> to kwota, za jaką dany składnik mógłby zostać wymieniony. Przyjmuje się wycenę wartości godziwej w oparciu o  notowania na rynku podstawowym na dzień otrzymania środka trwałego.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CC4"/>
    <w:multiLevelType w:val="multilevel"/>
    <w:tmpl w:val="F8BE293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 w15:restartNumberingAfterBreak="0">
    <w:nsid w:val="03D41659"/>
    <w:multiLevelType w:val="multilevel"/>
    <w:tmpl w:val="154A13A2"/>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 w15:restartNumberingAfterBreak="0">
    <w:nsid w:val="045D1EA1"/>
    <w:multiLevelType w:val="multilevel"/>
    <w:tmpl w:val="90CEA72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 w15:restartNumberingAfterBreak="0">
    <w:nsid w:val="062034B5"/>
    <w:multiLevelType w:val="multilevel"/>
    <w:tmpl w:val="94309EE2"/>
    <w:lvl w:ilvl="0">
      <w:start w:val="1"/>
      <w:numFmt w:val="decimal"/>
      <w:lvlText w:val="%1)"/>
      <w:lvlJc w:val="left"/>
      <w:pPr>
        <w:tabs>
          <w:tab w:val="num" w:pos="502"/>
        </w:tabs>
        <w:ind w:left="502" w:hanging="360"/>
      </w:pPr>
      <w:rPr>
        <w:sz w:val="18"/>
      </w:rPr>
    </w:lvl>
    <w:lvl w:ilvl="1">
      <w:start w:val="1"/>
      <w:numFmt w:val="decimal"/>
      <w:lvlText w:val="%2."/>
      <w:lvlJc w:val="left"/>
      <w:pPr>
        <w:tabs>
          <w:tab w:val="num" w:pos="1632"/>
        </w:tabs>
        <w:ind w:left="1632" w:hanging="360"/>
      </w:pPr>
    </w:lvl>
    <w:lvl w:ilvl="2">
      <w:start w:val="1"/>
      <w:numFmt w:val="decimal"/>
      <w:lvlText w:val="%3."/>
      <w:lvlJc w:val="left"/>
      <w:pPr>
        <w:tabs>
          <w:tab w:val="num" w:pos="1992"/>
        </w:tabs>
        <w:ind w:left="1992" w:hanging="360"/>
      </w:pPr>
    </w:lvl>
    <w:lvl w:ilvl="3">
      <w:start w:val="1"/>
      <w:numFmt w:val="decimal"/>
      <w:lvlText w:val="%4."/>
      <w:lvlJc w:val="left"/>
      <w:pPr>
        <w:tabs>
          <w:tab w:val="num" w:pos="2352"/>
        </w:tabs>
        <w:ind w:left="2352" w:hanging="360"/>
      </w:pPr>
    </w:lvl>
    <w:lvl w:ilvl="4">
      <w:start w:val="1"/>
      <w:numFmt w:val="decimal"/>
      <w:lvlText w:val="%5."/>
      <w:lvlJc w:val="left"/>
      <w:pPr>
        <w:tabs>
          <w:tab w:val="num" w:pos="2712"/>
        </w:tabs>
        <w:ind w:left="2712" w:hanging="360"/>
      </w:pPr>
    </w:lvl>
    <w:lvl w:ilvl="5">
      <w:start w:val="1"/>
      <w:numFmt w:val="decimal"/>
      <w:lvlText w:val="%6."/>
      <w:lvlJc w:val="left"/>
      <w:pPr>
        <w:tabs>
          <w:tab w:val="num" w:pos="3072"/>
        </w:tabs>
        <w:ind w:left="3072" w:hanging="360"/>
      </w:pPr>
    </w:lvl>
    <w:lvl w:ilvl="6">
      <w:start w:val="1"/>
      <w:numFmt w:val="decimal"/>
      <w:lvlText w:val="%7."/>
      <w:lvlJc w:val="left"/>
      <w:pPr>
        <w:tabs>
          <w:tab w:val="num" w:pos="3432"/>
        </w:tabs>
        <w:ind w:left="3432" w:hanging="360"/>
      </w:pPr>
    </w:lvl>
    <w:lvl w:ilvl="7">
      <w:start w:val="1"/>
      <w:numFmt w:val="decimal"/>
      <w:lvlText w:val="%8."/>
      <w:lvlJc w:val="left"/>
      <w:pPr>
        <w:tabs>
          <w:tab w:val="num" w:pos="3792"/>
        </w:tabs>
        <w:ind w:left="3792" w:hanging="360"/>
      </w:pPr>
    </w:lvl>
    <w:lvl w:ilvl="8">
      <w:start w:val="1"/>
      <w:numFmt w:val="decimal"/>
      <w:lvlText w:val="%9."/>
      <w:lvlJc w:val="left"/>
      <w:pPr>
        <w:tabs>
          <w:tab w:val="num" w:pos="4152"/>
        </w:tabs>
        <w:ind w:left="4152" w:hanging="360"/>
      </w:pPr>
    </w:lvl>
  </w:abstractNum>
  <w:abstractNum w:abstractNumId="4" w15:restartNumberingAfterBreak="0">
    <w:nsid w:val="070E64E9"/>
    <w:multiLevelType w:val="multilevel"/>
    <w:tmpl w:val="1C66F7F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 w15:restartNumberingAfterBreak="0">
    <w:nsid w:val="0A285F29"/>
    <w:multiLevelType w:val="multilevel"/>
    <w:tmpl w:val="C8588AEC"/>
    <w:lvl w:ilvl="0">
      <w:start w:val="1"/>
      <w:numFmt w:val="bullet"/>
      <w:lvlText w:val=""/>
      <w:lvlJc w:val="left"/>
      <w:pPr>
        <w:ind w:left="765" w:hanging="360"/>
      </w:pPr>
      <w:rPr>
        <w:rFonts w:ascii="Wingdings" w:hAnsi="Wingdings" w:cs="Wingdings" w:hint="default"/>
        <w:sz w:val="24"/>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cs="Wingdings" w:hint="default"/>
        <w:sz w:val="24"/>
      </w:rPr>
    </w:lvl>
    <w:lvl w:ilvl="3">
      <w:start w:val="1"/>
      <w:numFmt w:val="bullet"/>
      <w:lvlText w:val=""/>
      <w:lvlJc w:val="left"/>
      <w:pPr>
        <w:ind w:left="2925" w:hanging="360"/>
      </w:pPr>
      <w:rPr>
        <w:rFonts w:ascii="Symbol" w:hAnsi="Symbol" w:cs="Symbol" w:hint="default"/>
        <w:b/>
        <w:sz w:val="24"/>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cs="Wingdings" w:hint="default"/>
        <w:sz w:val="24"/>
      </w:rPr>
    </w:lvl>
    <w:lvl w:ilvl="6">
      <w:start w:val="1"/>
      <w:numFmt w:val="bullet"/>
      <w:lvlText w:val=""/>
      <w:lvlJc w:val="left"/>
      <w:pPr>
        <w:ind w:left="5085" w:hanging="360"/>
      </w:pPr>
      <w:rPr>
        <w:rFonts w:ascii="Symbol" w:hAnsi="Symbol" w:cs="Symbol" w:hint="default"/>
        <w:b/>
        <w:sz w:val="24"/>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cs="Wingdings" w:hint="default"/>
        <w:sz w:val="24"/>
      </w:rPr>
    </w:lvl>
  </w:abstractNum>
  <w:abstractNum w:abstractNumId="6" w15:restartNumberingAfterBreak="0">
    <w:nsid w:val="0AAC23A4"/>
    <w:multiLevelType w:val="multilevel"/>
    <w:tmpl w:val="049E86D4"/>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 w15:restartNumberingAfterBreak="0">
    <w:nsid w:val="0BCD6373"/>
    <w:multiLevelType w:val="multilevel"/>
    <w:tmpl w:val="0AE41F88"/>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8" w15:restartNumberingAfterBreak="0">
    <w:nsid w:val="0E267548"/>
    <w:multiLevelType w:val="multilevel"/>
    <w:tmpl w:val="5BC0272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9" w15:restartNumberingAfterBreak="0">
    <w:nsid w:val="0EBE4FF1"/>
    <w:multiLevelType w:val="multilevel"/>
    <w:tmpl w:val="3CF294A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0" w15:restartNumberingAfterBreak="0">
    <w:nsid w:val="10542C99"/>
    <w:multiLevelType w:val="multilevel"/>
    <w:tmpl w:val="40AA40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FF4D59"/>
    <w:multiLevelType w:val="multilevel"/>
    <w:tmpl w:val="300830E2"/>
    <w:lvl w:ilvl="0">
      <w:start w:val="1"/>
      <w:numFmt w:val="decimal"/>
      <w:lvlText w:val="%1."/>
      <w:lvlJc w:val="left"/>
      <w:pPr>
        <w:ind w:left="720" w:hanging="360"/>
      </w:pPr>
      <w:rPr>
        <w:sz w:val="24"/>
      </w:rPr>
    </w:lvl>
    <w:lvl w:ilvl="1">
      <w:start w:val="1"/>
      <w:numFmt w:val="decimal"/>
      <w:lvlText w:val="%2)"/>
      <w:lvlJc w:val="left"/>
      <w:pPr>
        <w:tabs>
          <w:tab w:val="num" w:pos="1440"/>
        </w:tabs>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12" w15:restartNumberingAfterBreak="0">
    <w:nsid w:val="14D7322D"/>
    <w:multiLevelType w:val="multilevel"/>
    <w:tmpl w:val="6C7AFC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0D44A9"/>
    <w:multiLevelType w:val="multilevel"/>
    <w:tmpl w:val="A68CC51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5687AC7"/>
    <w:multiLevelType w:val="multilevel"/>
    <w:tmpl w:val="0B5ACA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21133C"/>
    <w:multiLevelType w:val="multilevel"/>
    <w:tmpl w:val="4FC0DF3C"/>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1AC418A6"/>
    <w:multiLevelType w:val="multilevel"/>
    <w:tmpl w:val="84122A8E"/>
    <w:lvl w:ilvl="0">
      <w:start w:val="1"/>
      <w:numFmt w:val="decimal"/>
      <w:lvlText w:val="%1)"/>
      <w:lvlJc w:val="left"/>
      <w:pPr>
        <w:ind w:left="765" w:hanging="360"/>
      </w:pPr>
      <w:rPr>
        <w:sz w:val="24"/>
      </w:rPr>
    </w:lvl>
    <w:lvl w:ilvl="1">
      <w:start w:val="1"/>
      <w:numFmt w:val="lowerLetter"/>
      <w:lvlText w:val="%2."/>
      <w:lvlJc w:val="left"/>
      <w:pPr>
        <w:ind w:left="1485" w:hanging="360"/>
      </w:pPr>
      <w:rPr>
        <w:sz w:val="24"/>
      </w:rPr>
    </w:lvl>
    <w:lvl w:ilvl="2">
      <w:start w:val="1"/>
      <w:numFmt w:val="lowerRoman"/>
      <w:lvlText w:val="%3."/>
      <w:lvlJc w:val="right"/>
      <w:pPr>
        <w:ind w:left="2205" w:hanging="180"/>
      </w:pPr>
      <w:rPr>
        <w:sz w:val="24"/>
      </w:rPr>
    </w:lvl>
    <w:lvl w:ilvl="3">
      <w:start w:val="1"/>
      <w:numFmt w:val="decimal"/>
      <w:lvlText w:val="%4."/>
      <w:lvlJc w:val="left"/>
      <w:pPr>
        <w:ind w:left="2925" w:hanging="360"/>
      </w:pPr>
      <w:rPr>
        <w:sz w:val="24"/>
      </w:rPr>
    </w:lvl>
    <w:lvl w:ilvl="4">
      <w:start w:val="1"/>
      <w:numFmt w:val="lowerLetter"/>
      <w:lvlText w:val="%5."/>
      <w:lvlJc w:val="left"/>
      <w:pPr>
        <w:ind w:left="3645" w:hanging="360"/>
      </w:pPr>
      <w:rPr>
        <w:sz w:val="24"/>
      </w:rPr>
    </w:lvl>
    <w:lvl w:ilvl="5">
      <w:start w:val="1"/>
      <w:numFmt w:val="lowerRoman"/>
      <w:lvlText w:val="%6."/>
      <w:lvlJc w:val="right"/>
      <w:pPr>
        <w:ind w:left="4365" w:hanging="180"/>
      </w:pPr>
      <w:rPr>
        <w:sz w:val="24"/>
      </w:rPr>
    </w:lvl>
    <w:lvl w:ilvl="6">
      <w:start w:val="1"/>
      <w:numFmt w:val="decimal"/>
      <w:lvlText w:val="%7."/>
      <w:lvlJc w:val="left"/>
      <w:pPr>
        <w:ind w:left="5085" w:hanging="360"/>
      </w:pPr>
      <w:rPr>
        <w:sz w:val="24"/>
      </w:rPr>
    </w:lvl>
    <w:lvl w:ilvl="7">
      <w:start w:val="1"/>
      <w:numFmt w:val="lowerLetter"/>
      <w:lvlText w:val="%8."/>
      <w:lvlJc w:val="left"/>
      <w:pPr>
        <w:ind w:left="5805" w:hanging="360"/>
      </w:pPr>
      <w:rPr>
        <w:sz w:val="24"/>
      </w:rPr>
    </w:lvl>
    <w:lvl w:ilvl="8">
      <w:start w:val="1"/>
      <w:numFmt w:val="lowerRoman"/>
      <w:lvlText w:val="%9."/>
      <w:lvlJc w:val="right"/>
      <w:pPr>
        <w:ind w:left="6525" w:hanging="180"/>
      </w:pPr>
      <w:rPr>
        <w:sz w:val="24"/>
      </w:rPr>
    </w:lvl>
  </w:abstractNum>
  <w:abstractNum w:abstractNumId="17" w15:restartNumberingAfterBreak="0">
    <w:nsid w:val="1BC047BC"/>
    <w:multiLevelType w:val="multilevel"/>
    <w:tmpl w:val="5814697C"/>
    <w:lvl w:ilvl="0">
      <w:start w:val="1"/>
      <w:numFmt w:val="decimal"/>
      <w:lvlText w:val="%1)"/>
      <w:lvlJc w:val="left"/>
      <w:pPr>
        <w:ind w:left="750" w:hanging="360"/>
      </w:pPr>
      <w:rPr>
        <w:sz w:val="24"/>
      </w:rPr>
    </w:lvl>
    <w:lvl w:ilvl="1">
      <w:start w:val="1"/>
      <w:numFmt w:val="lowerLetter"/>
      <w:lvlText w:val="%2."/>
      <w:lvlJc w:val="left"/>
      <w:pPr>
        <w:ind w:left="1470" w:hanging="360"/>
      </w:pPr>
      <w:rPr>
        <w:sz w:val="24"/>
      </w:rPr>
    </w:lvl>
    <w:lvl w:ilvl="2">
      <w:start w:val="1"/>
      <w:numFmt w:val="lowerRoman"/>
      <w:lvlText w:val="%3."/>
      <w:lvlJc w:val="right"/>
      <w:pPr>
        <w:ind w:left="2190" w:hanging="180"/>
      </w:pPr>
      <w:rPr>
        <w:sz w:val="24"/>
      </w:rPr>
    </w:lvl>
    <w:lvl w:ilvl="3">
      <w:start w:val="1"/>
      <w:numFmt w:val="decimal"/>
      <w:lvlText w:val="%4."/>
      <w:lvlJc w:val="left"/>
      <w:pPr>
        <w:ind w:left="2910" w:hanging="360"/>
      </w:pPr>
      <w:rPr>
        <w:sz w:val="24"/>
      </w:rPr>
    </w:lvl>
    <w:lvl w:ilvl="4">
      <w:start w:val="1"/>
      <w:numFmt w:val="lowerLetter"/>
      <w:lvlText w:val="%5."/>
      <w:lvlJc w:val="left"/>
      <w:pPr>
        <w:ind w:left="3630" w:hanging="360"/>
      </w:pPr>
      <w:rPr>
        <w:sz w:val="24"/>
      </w:rPr>
    </w:lvl>
    <w:lvl w:ilvl="5">
      <w:start w:val="1"/>
      <w:numFmt w:val="lowerRoman"/>
      <w:lvlText w:val="%6."/>
      <w:lvlJc w:val="right"/>
      <w:pPr>
        <w:ind w:left="4350" w:hanging="180"/>
      </w:pPr>
      <w:rPr>
        <w:sz w:val="24"/>
      </w:rPr>
    </w:lvl>
    <w:lvl w:ilvl="6">
      <w:start w:val="1"/>
      <w:numFmt w:val="decimal"/>
      <w:lvlText w:val="%7."/>
      <w:lvlJc w:val="left"/>
      <w:pPr>
        <w:ind w:left="5070" w:hanging="360"/>
      </w:pPr>
      <w:rPr>
        <w:sz w:val="24"/>
      </w:rPr>
    </w:lvl>
    <w:lvl w:ilvl="7">
      <w:start w:val="1"/>
      <w:numFmt w:val="lowerLetter"/>
      <w:lvlText w:val="%8."/>
      <w:lvlJc w:val="left"/>
      <w:pPr>
        <w:ind w:left="5790" w:hanging="360"/>
      </w:pPr>
      <w:rPr>
        <w:sz w:val="24"/>
      </w:rPr>
    </w:lvl>
    <w:lvl w:ilvl="8">
      <w:start w:val="1"/>
      <w:numFmt w:val="lowerRoman"/>
      <w:lvlText w:val="%9."/>
      <w:lvlJc w:val="right"/>
      <w:pPr>
        <w:ind w:left="6510" w:hanging="180"/>
      </w:pPr>
      <w:rPr>
        <w:sz w:val="24"/>
      </w:rPr>
    </w:lvl>
  </w:abstractNum>
  <w:abstractNum w:abstractNumId="18" w15:restartNumberingAfterBreak="0">
    <w:nsid w:val="1D91693A"/>
    <w:multiLevelType w:val="multilevel"/>
    <w:tmpl w:val="3376AA22"/>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1EAB366A"/>
    <w:multiLevelType w:val="multilevel"/>
    <w:tmpl w:val="915842AE"/>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1F872D3D"/>
    <w:multiLevelType w:val="multilevel"/>
    <w:tmpl w:val="8BD4CE66"/>
    <w:lvl w:ilvl="0">
      <w:start w:val="1"/>
      <w:numFmt w:val="bullet"/>
      <w:lvlText w:val="-"/>
      <w:lvlJc w:val="left"/>
      <w:pPr>
        <w:tabs>
          <w:tab w:val="num" w:pos="360"/>
        </w:tabs>
        <w:ind w:left="360" w:hanging="360"/>
      </w:pPr>
      <w:rPr>
        <w:rFonts w:ascii="StarSymbol" w:hAnsi="StarSymbol" w:cs="StarSymbol" w:hint="default"/>
        <w:sz w:val="18"/>
      </w:rPr>
    </w:lvl>
    <w:lvl w:ilvl="1">
      <w:start w:val="1"/>
      <w:numFmt w:val="decimal"/>
      <w:lvlText w:val="%2."/>
      <w:lvlJc w:val="left"/>
      <w:pPr>
        <w:tabs>
          <w:tab w:val="num" w:pos="1080"/>
        </w:tabs>
        <w:ind w:left="1080" w:hanging="360"/>
      </w:pPr>
      <w:rPr>
        <w:sz w:val="24"/>
      </w:rPr>
    </w:lvl>
    <w:lvl w:ilvl="2">
      <w:start w:val="1"/>
      <w:numFmt w:val="decimal"/>
      <w:lvlText w:val="%3."/>
      <w:lvlJc w:val="left"/>
      <w:pPr>
        <w:tabs>
          <w:tab w:val="num" w:pos="1440"/>
        </w:tabs>
        <w:ind w:left="1440" w:hanging="360"/>
      </w:pPr>
      <w:rPr>
        <w:sz w:val="24"/>
      </w:rPr>
    </w:lvl>
    <w:lvl w:ilvl="3">
      <w:start w:val="1"/>
      <w:numFmt w:val="decimal"/>
      <w:lvlText w:val="%4."/>
      <w:lvlJc w:val="left"/>
      <w:pPr>
        <w:tabs>
          <w:tab w:val="num" w:pos="1800"/>
        </w:tabs>
        <w:ind w:left="1800" w:hanging="360"/>
      </w:pPr>
      <w:rPr>
        <w:sz w:val="24"/>
      </w:rPr>
    </w:lvl>
    <w:lvl w:ilvl="4">
      <w:start w:val="1"/>
      <w:numFmt w:val="decimal"/>
      <w:lvlText w:val="%5."/>
      <w:lvlJc w:val="left"/>
      <w:pPr>
        <w:tabs>
          <w:tab w:val="num" w:pos="2160"/>
        </w:tabs>
        <w:ind w:left="2160" w:hanging="360"/>
      </w:pPr>
      <w:rPr>
        <w:sz w:val="24"/>
      </w:rPr>
    </w:lvl>
    <w:lvl w:ilvl="5">
      <w:start w:val="1"/>
      <w:numFmt w:val="decimal"/>
      <w:lvlText w:val="%6."/>
      <w:lvlJc w:val="left"/>
      <w:pPr>
        <w:tabs>
          <w:tab w:val="num" w:pos="2520"/>
        </w:tabs>
        <w:ind w:left="2520" w:hanging="360"/>
      </w:pPr>
      <w:rPr>
        <w:sz w:val="24"/>
      </w:rPr>
    </w:lvl>
    <w:lvl w:ilvl="6">
      <w:start w:val="1"/>
      <w:numFmt w:val="decimal"/>
      <w:lvlText w:val="%7."/>
      <w:lvlJc w:val="left"/>
      <w:pPr>
        <w:tabs>
          <w:tab w:val="num" w:pos="2880"/>
        </w:tabs>
        <w:ind w:left="2880" w:hanging="360"/>
      </w:pPr>
      <w:rPr>
        <w:sz w:val="24"/>
      </w:rPr>
    </w:lvl>
    <w:lvl w:ilvl="7">
      <w:start w:val="1"/>
      <w:numFmt w:val="decimal"/>
      <w:lvlText w:val="%8."/>
      <w:lvlJc w:val="left"/>
      <w:pPr>
        <w:tabs>
          <w:tab w:val="num" w:pos="3240"/>
        </w:tabs>
        <w:ind w:left="3240" w:hanging="360"/>
      </w:pPr>
      <w:rPr>
        <w:sz w:val="24"/>
      </w:rPr>
    </w:lvl>
    <w:lvl w:ilvl="8">
      <w:start w:val="1"/>
      <w:numFmt w:val="decimal"/>
      <w:lvlText w:val="%9."/>
      <w:lvlJc w:val="left"/>
      <w:pPr>
        <w:tabs>
          <w:tab w:val="num" w:pos="3600"/>
        </w:tabs>
        <w:ind w:left="3600" w:hanging="360"/>
      </w:pPr>
      <w:rPr>
        <w:sz w:val="24"/>
      </w:rPr>
    </w:lvl>
  </w:abstractNum>
  <w:abstractNum w:abstractNumId="21" w15:restartNumberingAfterBreak="0">
    <w:nsid w:val="20940697"/>
    <w:multiLevelType w:val="multilevel"/>
    <w:tmpl w:val="F412E11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2" w15:restartNumberingAfterBreak="0">
    <w:nsid w:val="20CF5FBD"/>
    <w:multiLevelType w:val="multilevel"/>
    <w:tmpl w:val="2DF46DD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3" w15:restartNumberingAfterBreak="0">
    <w:nsid w:val="244408CF"/>
    <w:multiLevelType w:val="multilevel"/>
    <w:tmpl w:val="173CABB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24FF12F7"/>
    <w:multiLevelType w:val="multilevel"/>
    <w:tmpl w:val="A22C1E0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5" w15:restartNumberingAfterBreak="0">
    <w:nsid w:val="260C42FE"/>
    <w:multiLevelType w:val="multilevel"/>
    <w:tmpl w:val="B93852FE"/>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6" w15:restartNumberingAfterBreak="0">
    <w:nsid w:val="28BE2F58"/>
    <w:multiLevelType w:val="multilevel"/>
    <w:tmpl w:val="E2A2164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27" w15:restartNumberingAfterBreak="0">
    <w:nsid w:val="2A7208A8"/>
    <w:multiLevelType w:val="multilevel"/>
    <w:tmpl w:val="9B44FB2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2E535BE4"/>
    <w:multiLevelType w:val="multilevel"/>
    <w:tmpl w:val="1F80B80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29" w15:restartNumberingAfterBreak="0">
    <w:nsid w:val="30C24D0C"/>
    <w:multiLevelType w:val="multilevel"/>
    <w:tmpl w:val="133E9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1316AEB"/>
    <w:multiLevelType w:val="multilevel"/>
    <w:tmpl w:val="F174A25E"/>
    <w:lvl w:ilvl="0">
      <w:start w:val="1"/>
      <w:numFmt w:val="decimal"/>
      <w:lvlText w:val="%1."/>
      <w:lvlJc w:val="left"/>
      <w:pPr>
        <w:ind w:left="1080" w:hanging="360"/>
      </w:pPr>
      <w:rPr>
        <w:b/>
        <w:i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31B24244"/>
    <w:multiLevelType w:val="multilevel"/>
    <w:tmpl w:val="315CF0E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2" w15:restartNumberingAfterBreak="0">
    <w:nsid w:val="32192021"/>
    <w:multiLevelType w:val="multilevel"/>
    <w:tmpl w:val="8B467950"/>
    <w:lvl w:ilvl="0">
      <w:start w:val="1"/>
      <w:numFmt w:val="bullet"/>
      <w:lvlText w:val=""/>
      <w:lvlJc w:val="left"/>
      <w:pPr>
        <w:ind w:left="1440" w:hanging="360"/>
      </w:pPr>
      <w:rPr>
        <w:rFonts w:ascii="Wingdings" w:hAnsi="Wingdings" w:cs="Wingdings" w:hint="default"/>
        <w:sz w:val="24"/>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sz w:val="24"/>
      </w:rPr>
    </w:lvl>
    <w:lvl w:ilvl="3">
      <w:start w:val="1"/>
      <w:numFmt w:val="bullet"/>
      <w:lvlText w:val=""/>
      <w:lvlJc w:val="left"/>
      <w:pPr>
        <w:ind w:left="3600" w:hanging="360"/>
      </w:pPr>
      <w:rPr>
        <w:rFonts w:ascii="Symbol" w:hAnsi="Symbol" w:cs="Symbol" w:hint="default"/>
        <w:b/>
        <w:sz w:val="24"/>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sz w:val="24"/>
      </w:rPr>
    </w:lvl>
    <w:lvl w:ilvl="6">
      <w:start w:val="1"/>
      <w:numFmt w:val="bullet"/>
      <w:lvlText w:val=""/>
      <w:lvlJc w:val="left"/>
      <w:pPr>
        <w:ind w:left="5760" w:hanging="360"/>
      </w:pPr>
      <w:rPr>
        <w:rFonts w:ascii="Symbol" w:hAnsi="Symbol" w:cs="Symbol" w:hint="default"/>
        <w:b/>
        <w:sz w:val="24"/>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sz w:val="24"/>
      </w:rPr>
    </w:lvl>
  </w:abstractNum>
  <w:abstractNum w:abstractNumId="33" w15:restartNumberingAfterBreak="0">
    <w:nsid w:val="331B5159"/>
    <w:multiLevelType w:val="multilevel"/>
    <w:tmpl w:val="244613A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34" w15:restartNumberingAfterBreak="0">
    <w:nsid w:val="333A75B4"/>
    <w:multiLevelType w:val="multilevel"/>
    <w:tmpl w:val="93DCC61A"/>
    <w:lvl w:ilvl="0">
      <w:start w:val="1"/>
      <w:numFmt w:val="decimal"/>
      <w:lvlText w:val="%1."/>
      <w:lvlJc w:val="left"/>
      <w:pPr>
        <w:ind w:left="720" w:hanging="360"/>
      </w:pPr>
      <w:rPr>
        <w:b/>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5" w15:restartNumberingAfterBreak="0">
    <w:nsid w:val="381D72F4"/>
    <w:multiLevelType w:val="multilevel"/>
    <w:tmpl w:val="B3C4DC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91347A6"/>
    <w:multiLevelType w:val="multilevel"/>
    <w:tmpl w:val="BD9EDA7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7" w15:restartNumberingAfterBreak="0">
    <w:nsid w:val="39291127"/>
    <w:multiLevelType w:val="multilevel"/>
    <w:tmpl w:val="65BEB562"/>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8" w15:restartNumberingAfterBreak="0">
    <w:nsid w:val="39B876C9"/>
    <w:multiLevelType w:val="multilevel"/>
    <w:tmpl w:val="9A2AE354"/>
    <w:lvl w:ilvl="0">
      <w:start w:val="1"/>
      <w:numFmt w:val="decimal"/>
      <w:lvlText w:val="%1)"/>
      <w:lvlJc w:val="left"/>
      <w:pPr>
        <w:ind w:left="720" w:hanging="360"/>
      </w:pPr>
      <w:rPr>
        <w:sz w:val="24"/>
      </w:rPr>
    </w:lvl>
    <w:lvl w:ilvl="1">
      <w:start w:val="3"/>
      <w:numFmt w:val="upperRoman"/>
      <w:lvlText w:val="%2."/>
      <w:lvlJc w:val="left"/>
      <w:pPr>
        <w:tabs>
          <w:tab w:val="num" w:pos="1800"/>
        </w:tabs>
        <w:ind w:left="1800" w:hanging="72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39" w15:restartNumberingAfterBreak="0">
    <w:nsid w:val="3A272CBA"/>
    <w:multiLevelType w:val="multilevel"/>
    <w:tmpl w:val="2008297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3A785031"/>
    <w:multiLevelType w:val="multilevel"/>
    <w:tmpl w:val="3A5A0DD2"/>
    <w:lvl w:ilvl="0">
      <w:start w:val="1"/>
      <w:numFmt w:val="bullet"/>
      <w:lvlText w:val=""/>
      <w:lvlJc w:val="left"/>
      <w:pPr>
        <w:tabs>
          <w:tab w:val="num" w:pos="720"/>
        </w:tabs>
        <w:ind w:left="720" w:hanging="360"/>
      </w:pPr>
      <w:rPr>
        <w:rFonts w:ascii="Symbol" w:hAnsi="Symbol" w:cs="Symbol" w:hint="default"/>
        <w:b w:val="0"/>
        <w:i w:val="0"/>
        <w:caps w:val="0"/>
        <w:smallCaps w:val="0"/>
        <w:strike w:val="0"/>
        <w:dstrike w:val="0"/>
        <w:spacing w:val="0"/>
        <w:w w:val="100"/>
        <w:position w:val="0"/>
        <w:sz w:val="18"/>
        <w:szCs w:val="20"/>
        <w:u w:val="none"/>
        <w:vertAlign w:val="baseline"/>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3C27603A"/>
    <w:multiLevelType w:val="multilevel"/>
    <w:tmpl w:val="9D32F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C281C2B"/>
    <w:multiLevelType w:val="multilevel"/>
    <w:tmpl w:val="95E2808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3CF42560"/>
    <w:multiLevelType w:val="multilevel"/>
    <w:tmpl w:val="FE92E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D7914A0"/>
    <w:multiLevelType w:val="multilevel"/>
    <w:tmpl w:val="DCB24BFA"/>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5" w15:restartNumberingAfterBreak="0">
    <w:nsid w:val="400B17F8"/>
    <w:multiLevelType w:val="multilevel"/>
    <w:tmpl w:val="8BC2F9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0EA25A0"/>
    <w:multiLevelType w:val="multilevel"/>
    <w:tmpl w:val="258EFC5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15:restartNumberingAfterBreak="0">
    <w:nsid w:val="41441FE3"/>
    <w:multiLevelType w:val="multilevel"/>
    <w:tmpl w:val="152A349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8" w15:restartNumberingAfterBreak="0">
    <w:nsid w:val="4330494C"/>
    <w:multiLevelType w:val="multilevel"/>
    <w:tmpl w:val="56683DAC"/>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49" w15:restartNumberingAfterBreak="0">
    <w:nsid w:val="43B8241C"/>
    <w:multiLevelType w:val="multilevel"/>
    <w:tmpl w:val="0CCE84F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0" w15:restartNumberingAfterBreak="0">
    <w:nsid w:val="46167E3B"/>
    <w:multiLevelType w:val="multilevel"/>
    <w:tmpl w:val="F2DCA1D2"/>
    <w:lvl w:ilvl="0">
      <w:start w:val="1"/>
      <w:numFmt w:val="bullet"/>
      <w:lvlText w:val=""/>
      <w:lvlJc w:val="left"/>
      <w:pPr>
        <w:ind w:left="1287" w:hanging="360"/>
      </w:pPr>
      <w:rPr>
        <w:rFonts w:ascii="Wingdings" w:hAnsi="Wingdings" w:cs="Wingdings" w:hint="default"/>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sz w:val="24"/>
      </w:rPr>
    </w:lvl>
    <w:lvl w:ilvl="3">
      <w:start w:val="1"/>
      <w:numFmt w:val="bullet"/>
      <w:lvlText w:val=""/>
      <w:lvlJc w:val="left"/>
      <w:pPr>
        <w:ind w:left="3447" w:hanging="360"/>
      </w:pPr>
      <w:rPr>
        <w:rFonts w:ascii="Symbol" w:hAnsi="Symbol" w:cs="Symbol" w:hint="default"/>
        <w:b/>
        <w:sz w:val="24"/>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sz w:val="24"/>
      </w:rPr>
    </w:lvl>
    <w:lvl w:ilvl="6">
      <w:start w:val="1"/>
      <w:numFmt w:val="bullet"/>
      <w:lvlText w:val=""/>
      <w:lvlJc w:val="left"/>
      <w:pPr>
        <w:ind w:left="5607" w:hanging="360"/>
      </w:pPr>
      <w:rPr>
        <w:rFonts w:ascii="Symbol" w:hAnsi="Symbol" w:cs="Symbol" w:hint="default"/>
        <w:b/>
        <w:sz w:val="24"/>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sz w:val="24"/>
      </w:rPr>
    </w:lvl>
  </w:abstractNum>
  <w:abstractNum w:abstractNumId="51" w15:restartNumberingAfterBreak="0">
    <w:nsid w:val="476C39E8"/>
    <w:multiLevelType w:val="multilevel"/>
    <w:tmpl w:val="4F561BE2"/>
    <w:lvl w:ilvl="0">
      <w:start w:val="1"/>
      <w:numFmt w:val="bullet"/>
      <w:lvlText w:val=""/>
      <w:lvlJc w:val="left"/>
      <w:pPr>
        <w:tabs>
          <w:tab w:val="num" w:pos="720"/>
        </w:tabs>
        <w:ind w:left="720" w:hanging="360"/>
      </w:pPr>
      <w:rPr>
        <w:rFonts w:ascii="Symbol" w:hAnsi="Symbol" w:cs="Symbol" w:hint="default"/>
        <w:b/>
        <w:sz w:val="24"/>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160"/>
        </w:tabs>
        <w:ind w:left="2160" w:hanging="360"/>
      </w:pPr>
      <w:rPr>
        <w:sz w:val="24"/>
      </w:rPr>
    </w:lvl>
    <w:lvl w:ilvl="3">
      <w:start w:val="1"/>
      <w:numFmt w:val="lowerLetter"/>
      <w:lvlText w:val="%4)"/>
      <w:lvlJc w:val="left"/>
      <w:pPr>
        <w:tabs>
          <w:tab w:val="num" w:pos="2880"/>
        </w:tabs>
        <w:ind w:left="2880" w:hanging="360"/>
      </w:pPr>
      <w:rPr>
        <w:sz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Symbol" w:hAnsi="Symbol" w:cs="Symbol" w:hint="default"/>
        <w:b/>
        <w:sz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52" w15:restartNumberingAfterBreak="0">
    <w:nsid w:val="4B327BC8"/>
    <w:multiLevelType w:val="multilevel"/>
    <w:tmpl w:val="E9200170"/>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3" w15:restartNumberingAfterBreak="0">
    <w:nsid w:val="4B693C35"/>
    <w:multiLevelType w:val="multilevel"/>
    <w:tmpl w:val="F44CBE90"/>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4" w15:restartNumberingAfterBreak="0">
    <w:nsid w:val="4FA4169F"/>
    <w:multiLevelType w:val="multilevel"/>
    <w:tmpl w:val="02A2773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5" w15:restartNumberingAfterBreak="0">
    <w:nsid w:val="5143393F"/>
    <w:multiLevelType w:val="multilevel"/>
    <w:tmpl w:val="AFD62F80"/>
    <w:lvl w:ilvl="0">
      <w:start w:val="1"/>
      <w:numFmt w:val="decimal"/>
      <w:lvlText w:val="%1)"/>
      <w:lvlJc w:val="left"/>
      <w:pPr>
        <w:tabs>
          <w:tab w:val="num" w:pos="720"/>
        </w:tabs>
        <w:ind w:left="720" w:hanging="360"/>
      </w:pPr>
      <w:rPr>
        <w:sz w:val="24"/>
      </w:rPr>
    </w:lvl>
    <w:lvl w:ilvl="1">
      <w:start w:val="1"/>
      <w:numFmt w:val="lowerLetter"/>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rPr>
        <w:sz w:val="24"/>
      </w:rPr>
    </w:lvl>
    <w:lvl w:ilvl="3">
      <w:start w:val="1"/>
      <w:numFmt w:val="decimal"/>
      <w:lvlText w:val="%4."/>
      <w:lvlJc w:val="left"/>
      <w:pPr>
        <w:tabs>
          <w:tab w:val="num" w:pos="2880"/>
        </w:tabs>
        <w:ind w:left="2880" w:hanging="360"/>
      </w:pPr>
      <w:rPr>
        <w:sz w:val="24"/>
      </w:rPr>
    </w:lvl>
    <w:lvl w:ilvl="4">
      <w:start w:val="1"/>
      <w:numFmt w:val="lowerLetter"/>
      <w:lvlText w:val="%5."/>
      <w:lvlJc w:val="left"/>
      <w:pPr>
        <w:tabs>
          <w:tab w:val="num" w:pos="3600"/>
        </w:tabs>
        <w:ind w:left="3600" w:hanging="360"/>
      </w:pPr>
      <w:rPr>
        <w:sz w:val="24"/>
      </w:rPr>
    </w:lvl>
    <w:lvl w:ilvl="5">
      <w:start w:val="1"/>
      <w:numFmt w:val="lowerRoman"/>
      <w:lvlText w:val="%6."/>
      <w:lvlJc w:val="right"/>
      <w:pPr>
        <w:tabs>
          <w:tab w:val="num" w:pos="4320"/>
        </w:tabs>
        <w:ind w:left="4320" w:hanging="180"/>
      </w:pPr>
      <w:rPr>
        <w:sz w:val="24"/>
      </w:rPr>
    </w:lvl>
    <w:lvl w:ilvl="6">
      <w:start w:val="1"/>
      <w:numFmt w:val="decimal"/>
      <w:lvlText w:val="%7."/>
      <w:lvlJc w:val="left"/>
      <w:pPr>
        <w:tabs>
          <w:tab w:val="num" w:pos="5040"/>
        </w:tabs>
        <w:ind w:left="5040" w:hanging="360"/>
      </w:pPr>
      <w:rPr>
        <w:sz w:val="24"/>
      </w:rPr>
    </w:lvl>
    <w:lvl w:ilvl="7">
      <w:start w:val="1"/>
      <w:numFmt w:val="lowerLetter"/>
      <w:lvlText w:val="%8."/>
      <w:lvlJc w:val="left"/>
      <w:pPr>
        <w:tabs>
          <w:tab w:val="num" w:pos="5760"/>
        </w:tabs>
        <w:ind w:left="5760" w:hanging="360"/>
      </w:pPr>
      <w:rPr>
        <w:sz w:val="24"/>
      </w:rPr>
    </w:lvl>
    <w:lvl w:ilvl="8">
      <w:start w:val="1"/>
      <w:numFmt w:val="lowerRoman"/>
      <w:lvlText w:val="%9."/>
      <w:lvlJc w:val="right"/>
      <w:pPr>
        <w:tabs>
          <w:tab w:val="num" w:pos="6480"/>
        </w:tabs>
        <w:ind w:left="6480" w:hanging="180"/>
      </w:pPr>
      <w:rPr>
        <w:sz w:val="24"/>
      </w:rPr>
    </w:lvl>
  </w:abstractNum>
  <w:abstractNum w:abstractNumId="56" w15:restartNumberingAfterBreak="0">
    <w:nsid w:val="5511225B"/>
    <w:multiLevelType w:val="multilevel"/>
    <w:tmpl w:val="4E822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5433E84"/>
    <w:multiLevelType w:val="multilevel"/>
    <w:tmpl w:val="194E07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73B2EE9"/>
    <w:multiLevelType w:val="multilevel"/>
    <w:tmpl w:val="AAC0269C"/>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59" w15:restartNumberingAfterBreak="0">
    <w:nsid w:val="574C4C59"/>
    <w:multiLevelType w:val="multilevel"/>
    <w:tmpl w:val="61EAD09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0" w15:restartNumberingAfterBreak="0">
    <w:nsid w:val="599A2DE9"/>
    <w:multiLevelType w:val="multilevel"/>
    <w:tmpl w:val="114873E8"/>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1" w15:restartNumberingAfterBreak="0">
    <w:nsid w:val="5A0B142E"/>
    <w:multiLevelType w:val="multilevel"/>
    <w:tmpl w:val="A176D5F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2" w15:restartNumberingAfterBreak="0">
    <w:nsid w:val="5D3507C2"/>
    <w:multiLevelType w:val="multilevel"/>
    <w:tmpl w:val="931410BC"/>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15:restartNumberingAfterBreak="0">
    <w:nsid w:val="6291121C"/>
    <w:multiLevelType w:val="multilevel"/>
    <w:tmpl w:val="D67039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4" w15:restartNumberingAfterBreak="0">
    <w:nsid w:val="65A7055A"/>
    <w:multiLevelType w:val="multilevel"/>
    <w:tmpl w:val="09068894"/>
    <w:lvl w:ilvl="0">
      <w:start w:val="1"/>
      <w:numFmt w:val="bullet"/>
      <w:lvlText w:val=""/>
      <w:lvlJc w:val="left"/>
      <w:pPr>
        <w:tabs>
          <w:tab w:val="num" w:pos="720"/>
        </w:tabs>
        <w:ind w:left="720" w:hanging="360"/>
      </w:pPr>
      <w:rPr>
        <w:rFonts w:ascii="Symbol" w:hAnsi="Symbol" w:cs="Symbol" w:hint="default"/>
        <w:sz w:val="18"/>
        <w:szCs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5" w15:restartNumberingAfterBreak="0">
    <w:nsid w:val="66AC118F"/>
    <w:multiLevelType w:val="multilevel"/>
    <w:tmpl w:val="9C7828B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6" w15:restartNumberingAfterBreak="0">
    <w:nsid w:val="674F1D06"/>
    <w:multiLevelType w:val="multilevel"/>
    <w:tmpl w:val="4BA089B0"/>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67" w15:restartNumberingAfterBreak="0">
    <w:nsid w:val="683A336D"/>
    <w:multiLevelType w:val="multilevel"/>
    <w:tmpl w:val="1C3EBDE8"/>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68" w15:restartNumberingAfterBreak="0">
    <w:nsid w:val="68816759"/>
    <w:multiLevelType w:val="multilevel"/>
    <w:tmpl w:val="0D4208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9B5235B"/>
    <w:multiLevelType w:val="multilevel"/>
    <w:tmpl w:val="283628AA"/>
    <w:lvl w:ilvl="0">
      <w:start w:val="1"/>
      <w:numFmt w:val="decimal"/>
      <w:suff w:val="nothing"/>
      <w:lvlText w:val="%1"/>
      <w:lvlJc w:val="left"/>
      <w:pPr>
        <w:ind w:left="432" w:hanging="432"/>
      </w:pPr>
    </w:lvl>
    <w:lvl w:ilvl="1">
      <w:start w:val="1"/>
      <w:numFmt w:val="decimal"/>
      <w:suff w:val="nothing"/>
      <w:lvlText w:val="%2"/>
      <w:lvlJc w:val="left"/>
      <w:pPr>
        <w:ind w:left="576" w:hanging="576"/>
      </w:pPr>
    </w:lvl>
    <w:lvl w:ilvl="2">
      <w:start w:val="1"/>
      <w:numFmt w:val="decimal"/>
      <w:suff w:val="nothing"/>
      <w:lvlText w:val="%3"/>
      <w:lvlJc w:val="left"/>
      <w:pPr>
        <w:ind w:left="720" w:hanging="720"/>
      </w:pPr>
    </w:lvl>
    <w:lvl w:ilvl="3">
      <w:start w:val="1"/>
      <w:numFmt w:val="decimal"/>
      <w:suff w:val="nothing"/>
      <w:lvlText w:val="%4"/>
      <w:lvlJc w:val="left"/>
      <w:pPr>
        <w:ind w:left="864" w:hanging="864"/>
      </w:pPr>
    </w:lvl>
    <w:lvl w:ilvl="4">
      <w:start w:val="1"/>
      <w:numFmt w:val="decimal"/>
      <w:suff w:val="nothing"/>
      <w:lvlText w:val="%5"/>
      <w:lvlJc w:val="left"/>
      <w:pPr>
        <w:ind w:left="1008" w:hanging="1008"/>
      </w:pPr>
    </w:lvl>
    <w:lvl w:ilvl="5">
      <w:start w:val="1"/>
      <w:numFmt w:val="decimal"/>
      <w:suff w:val="nothing"/>
      <w:lvlText w:val="%6"/>
      <w:lvlJc w:val="left"/>
      <w:pPr>
        <w:ind w:left="1152" w:hanging="1152"/>
      </w:pPr>
    </w:lvl>
    <w:lvl w:ilvl="6">
      <w:start w:val="1"/>
      <w:numFmt w:val="decimal"/>
      <w:suff w:val="nothing"/>
      <w:lvlText w:val="%7"/>
      <w:lvlJc w:val="left"/>
      <w:pPr>
        <w:ind w:left="1296" w:hanging="1296"/>
      </w:pPr>
    </w:lvl>
    <w:lvl w:ilvl="7">
      <w:start w:val="1"/>
      <w:numFmt w:val="decimal"/>
      <w:suff w:val="nothing"/>
      <w:lvlText w:val="%8"/>
      <w:lvlJc w:val="left"/>
      <w:pPr>
        <w:ind w:left="1440" w:hanging="1440"/>
      </w:pPr>
    </w:lvl>
    <w:lvl w:ilvl="8">
      <w:start w:val="1"/>
      <w:numFmt w:val="decimal"/>
      <w:suff w:val="nothing"/>
      <w:lvlText w:val="%9"/>
      <w:lvlJc w:val="left"/>
      <w:pPr>
        <w:ind w:left="1584" w:hanging="1584"/>
      </w:pPr>
    </w:lvl>
  </w:abstractNum>
  <w:abstractNum w:abstractNumId="70" w15:restartNumberingAfterBreak="0">
    <w:nsid w:val="6A656D41"/>
    <w:multiLevelType w:val="multilevel"/>
    <w:tmpl w:val="5CB4D01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1" w15:restartNumberingAfterBreak="0">
    <w:nsid w:val="6A73135F"/>
    <w:multiLevelType w:val="multilevel"/>
    <w:tmpl w:val="90DCEB7E"/>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2" w15:restartNumberingAfterBreak="0">
    <w:nsid w:val="6AB60648"/>
    <w:multiLevelType w:val="multilevel"/>
    <w:tmpl w:val="6686AB2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3" w15:restartNumberingAfterBreak="0">
    <w:nsid w:val="6BA84981"/>
    <w:multiLevelType w:val="multilevel"/>
    <w:tmpl w:val="2B968276"/>
    <w:lvl w:ilvl="0">
      <w:start w:val="1"/>
      <w:numFmt w:val="bullet"/>
      <w:lvlText w:val=""/>
      <w:lvlJc w:val="left"/>
      <w:pPr>
        <w:tabs>
          <w:tab w:val="num" w:pos="720"/>
        </w:tabs>
        <w:ind w:left="720" w:hanging="360"/>
      </w:pPr>
      <w:rPr>
        <w:rFonts w:ascii="Symbol" w:hAnsi="Symbol" w:cs="Symbol" w:hint="default"/>
        <w:sz w:val="18"/>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4" w15:restartNumberingAfterBreak="0">
    <w:nsid w:val="704C67FF"/>
    <w:multiLevelType w:val="multilevel"/>
    <w:tmpl w:val="0330867E"/>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5" w15:restartNumberingAfterBreak="0">
    <w:nsid w:val="753E1BCC"/>
    <w:multiLevelType w:val="multilevel"/>
    <w:tmpl w:val="32646F4A"/>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76" w15:restartNumberingAfterBreak="0">
    <w:nsid w:val="760D2833"/>
    <w:multiLevelType w:val="multilevel"/>
    <w:tmpl w:val="B20ADED6"/>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abstractNum w:abstractNumId="77" w15:restartNumberingAfterBreak="0">
    <w:nsid w:val="7A781BBF"/>
    <w:multiLevelType w:val="multilevel"/>
    <w:tmpl w:val="4CB888B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8" w15:restartNumberingAfterBreak="0">
    <w:nsid w:val="7B26393A"/>
    <w:multiLevelType w:val="multilevel"/>
    <w:tmpl w:val="4E78C3FC"/>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9" w15:restartNumberingAfterBreak="0">
    <w:nsid w:val="7B8311A5"/>
    <w:multiLevelType w:val="multilevel"/>
    <w:tmpl w:val="5568D8D6"/>
    <w:lvl w:ilvl="0">
      <w:start w:val="1"/>
      <w:numFmt w:val="decimal"/>
      <w:lvlText w:val="%1)"/>
      <w:lvlJc w:val="left"/>
      <w:pPr>
        <w:ind w:left="720" w:hanging="360"/>
      </w:pPr>
      <w:rPr>
        <w:sz w:val="24"/>
      </w:rPr>
    </w:lvl>
    <w:lvl w:ilvl="1">
      <w:start w:val="1"/>
      <w:numFmt w:val="lowerLetter"/>
      <w:lvlText w:val="%2."/>
      <w:lvlJc w:val="left"/>
      <w:pPr>
        <w:ind w:left="1440" w:hanging="360"/>
      </w:pPr>
      <w:rPr>
        <w:sz w:val="24"/>
      </w:rPr>
    </w:lvl>
    <w:lvl w:ilvl="2">
      <w:start w:val="1"/>
      <w:numFmt w:val="lowerRoman"/>
      <w:lvlText w:val="%3."/>
      <w:lvlJc w:val="right"/>
      <w:pPr>
        <w:ind w:left="2160" w:hanging="180"/>
      </w:pPr>
      <w:rPr>
        <w:sz w:val="24"/>
      </w:rPr>
    </w:lvl>
    <w:lvl w:ilvl="3">
      <w:start w:val="1"/>
      <w:numFmt w:val="decimal"/>
      <w:lvlText w:val="%4."/>
      <w:lvlJc w:val="left"/>
      <w:pPr>
        <w:ind w:left="2880" w:hanging="360"/>
      </w:pPr>
      <w:rPr>
        <w:sz w:val="24"/>
      </w:rPr>
    </w:lvl>
    <w:lvl w:ilvl="4">
      <w:start w:val="1"/>
      <w:numFmt w:val="lowerLetter"/>
      <w:lvlText w:val="%5."/>
      <w:lvlJc w:val="left"/>
      <w:pPr>
        <w:ind w:left="3600" w:hanging="360"/>
      </w:pPr>
      <w:rPr>
        <w:sz w:val="24"/>
      </w:rPr>
    </w:lvl>
    <w:lvl w:ilvl="5">
      <w:start w:val="1"/>
      <w:numFmt w:val="lowerRoman"/>
      <w:lvlText w:val="%6."/>
      <w:lvlJc w:val="right"/>
      <w:pPr>
        <w:ind w:left="4320" w:hanging="180"/>
      </w:pPr>
      <w:rPr>
        <w:sz w:val="24"/>
      </w:rPr>
    </w:lvl>
    <w:lvl w:ilvl="6">
      <w:start w:val="1"/>
      <w:numFmt w:val="decimal"/>
      <w:lvlText w:val="%7."/>
      <w:lvlJc w:val="left"/>
      <w:pPr>
        <w:ind w:left="5040" w:hanging="360"/>
      </w:pPr>
      <w:rPr>
        <w:sz w:val="24"/>
      </w:rPr>
    </w:lvl>
    <w:lvl w:ilvl="7">
      <w:start w:val="1"/>
      <w:numFmt w:val="lowerLetter"/>
      <w:lvlText w:val="%8."/>
      <w:lvlJc w:val="left"/>
      <w:pPr>
        <w:ind w:left="5760" w:hanging="360"/>
      </w:pPr>
      <w:rPr>
        <w:sz w:val="24"/>
      </w:rPr>
    </w:lvl>
    <w:lvl w:ilvl="8">
      <w:start w:val="1"/>
      <w:numFmt w:val="lowerRoman"/>
      <w:lvlText w:val="%9."/>
      <w:lvlJc w:val="right"/>
      <w:pPr>
        <w:ind w:left="6480" w:hanging="180"/>
      </w:pPr>
      <w:rPr>
        <w:sz w:val="24"/>
      </w:rPr>
    </w:lvl>
  </w:abstractNum>
  <w:abstractNum w:abstractNumId="80" w15:restartNumberingAfterBreak="0">
    <w:nsid w:val="7C0634F4"/>
    <w:multiLevelType w:val="multilevel"/>
    <w:tmpl w:val="588C5D3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sz w:val="24"/>
      </w:rPr>
    </w:lvl>
    <w:lvl w:ilvl="3">
      <w:start w:val="1"/>
      <w:numFmt w:val="bullet"/>
      <w:lvlText w:val=""/>
      <w:lvlJc w:val="left"/>
      <w:pPr>
        <w:ind w:left="2880" w:hanging="360"/>
      </w:pPr>
      <w:rPr>
        <w:rFonts w:ascii="Symbol" w:hAnsi="Symbol" w:cs="Symbol" w:hint="default"/>
        <w:b/>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sz w:val="24"/>
      </w:rPr>
    </w:lvl>
    <w:lvl w:ilvl="6">
      <w:start w:val="1"/>
      <w:numFmt w:val="bullet"/>
      <w:lvlText w:val=""/>
      <w:lvlJc w:val="left"/>
      <w:pPr>
        <w:ind w:left="5040" w:hanging="360"/>
      </w:pPr>
      <w:rPr>
        <w:rFonts w:ascii="Symbol" w:hAnsi="Symbol" w:cs="Symbol" w:hint="default"/>
        <w:b/>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sz w:val="24"/>
      </w:rPr>
    </w:lvl>
  </w:abstractNum>
  <w:num w:numId="1">
    <w:abstractNumId w:val="31"/>
  </w:num>
  <w:num w:numId="2">
    <w:abstractNumId w:val="44"/>
  </w:num>
  <w:num w:numId="3">
    <w:abstractNumId w:val="5"/>
  </w:num>
  <w:num w:numId="4">
    <w:abstractNumId w:val="11"/>
  </w:num>
  <w:num w:numId="5">
    <w:abstractNumId w:val="72"/>
  </w:num>
  <w:num w:numId="6">
    <w:abstractNumId w:val="33"/>
  </w:num>
  <w:num w:numId="7">
    <w:abstractNumId w:val="25"/>
  </w:num>
  <w:num w:numId="8">
    <w:abstractNumId w:val="22"/>
  </w:num>
  <w:num w:numId="9">
    <w:abstractNumId w:val="1"/>
  </w:num>
  <w:num w:numId="10">
    <w:abstractNumId w:val="61"/>
  </w:num>
  <w:num w:numId="11">
    <w:abstractNumId w:val="67"/>
  </w:num>
  <w:num w:numId="12">
    <w:abstractNumId w:val="76"/>
  </w:num>
  <w:num w:numId="13">
    <w:abstractNumId w:val="16"/>
  </w:num>
  <w:num w:numId="14">
    <w:abstractNumId w:val="66"/>
  </w:num>
  <w:num w:numId="15">
    <w:abstractNumId w:val="54"/>
  </w:num>
  <w:num w:numId="16">
    <w:abstractNumId w:val="36"/>
  </w:num>
  <w:num w:numId="17">
    <w:abstractNumId w:val="74"/>
  </w:num>
  <w:num w:numId="18">
    <w:abstractNumId w:val="8"/>
  </w:num>
  <w:num w:numId="19">
    <w:abstractNumId w:val="21"/>
  </w:num>
  <w:num w:numId="20">
    <w:abstractNumId w:val="59"/>
  </w:num>
  <w:num w:numId="21">
    <w:abstractNumId w:val="79"/>
  </w:num>
  <w:num w:numId="22">
    <w:abstractNumId w:val="24"/>
  </w:num>
  <w:num w:numId="23">
    <w:abstractNumId w:val="28"/>
  </w:num>
  <w:num w:numId="24">
    <w:abstractNumId w:val="37"/>
  </w:num>
  <w:num w:numId="25">
    <w:abstractNumId w:val="6"/>
  </w:num>
  <w:num w:numId="26">
    <w:abstractNumId w:val="0"/>
  </w:num>
  <w:num w:numId="27">
    <w:abstractNumId w:val="60"/>
  </w:num>
  <w:num w:numId="28">
    <w:abstractNumId w:val="75"/>
  </w:num>
  <w:num w:numId="29">
    <w:abstractNumId w:val="2"/>
  </w:num>
  <w:num w:numId="30">
    <w:abstractNumId w:val="70"/>
  </w:num>
  <w:num w:numId="31">
    <w:abstractNumId w:val="49"/>
  </w:num>
  <w:num w:numId="32">
    <w:abstractNumId w:val="58"/>
  </w:num>
  <w:num w:numId="33">
    <w:abstractNumId w:val="48"/>
  </w:num>
  <w:num w:numId="34">
    <w:abstractNumId w:val="26"/>
  </w:num>
  <w:num w:numId="35">
    <w:abstractNumId w:val="4"/>
  </w:num>
  <w:num w:numId="36">
    <w:abstractNumId w:val="17"/>
  </w:num>
  <w:num w:numId="37">
    <w:abstractNumId w:val="7"/>
  </w:num>
  <w:num w:numId="38">
    <w:abstractNumId w:val="9"/>
  </w:num>
  <w:num w:numId="39">
    <w:abstractNumId w:val="38"/>
  </w:num>
  <w:num w:numId="40">
    <w:abstractNumId w:val="55"/>
  </w:num>
  <w:num w:numId="41">
    <w:abstractNumId w:val="51"/>
  </w:num>
  <w:num w:numId="42">
    <w:abstractNumId w:val="80"/>
  </w:num>
  <w:num w:numId="43">
    <w:abstractNumId w:val="35"/>
  </w:num>
  <w:num w:numId="44">
    <w:abstractNumId w:val="3"/>
  </w:num>
  <w:num w:numId="45">
    <w:abstractNumId w:val="69"/>
  </w:num>
  <w:num w:numId="46">
    <w:abstractNumId w:val="50"/>
  </w:num>
  <w:num w:numId="47">
    <w:abstractNumId w:val="32"/>
  </w:num>
  <w:num w:numId="48">
    <w:abstractNumId w:val="47"/>
  </w:num>
  <w:num w:numId="49">
    <w:abstractNumId w:val="77"/>
  </w:num>
  <w:num w:numId="50">
    <w:abstractNumId w:val="65"/>
  </w:num>
  <w:num w:numId="51">
    <w:abstractNumId w:val="41"/>
  </w:num>
  <w:num w:numId="52">
    <w:abstractNumId w:val="68"/>
  </w:num>
  <w:num w:numId="53">
    <w:abstractNumId w:val="10"/>
  </w:num>
  <w:num w:numId="54">
    <w:abstractNumId w:val="71"/>
  </w:num>
  <w:num w:numId="55">
    <w:abstractNumId w:val="78"/>
  </w:num>
  <w:num w:numId="56">
    <w:abstractNumId w:val="15"/>
  </w:num>
  <w:num w:numId="57">
    <w:abstractNumId w:val="53"/>
  </w:num>
  <w:num w:numId="58">
    <w:abstractNumId w:val="23"/>
  </w:num>
  <w:num w:numId="59">
    <w:abstractNumId w:val="62"/>
  </w:num>
  <w:num w:numId="60">
    <w:abstractNumId w:val="46"/>
  </w:num>
  <w:num w:numId="61">
    <w:abstractNumId w:val="64"/>
  </w:num>
  <w:num w:numId="62">
    <w:abstractNumId w:val="19"/>
  </w:num>
  <w:num w:numId="63">
    <w:abstractNumId w:val="40"/>
  </w:num>
  <w:num w:numId="64">
    <w:abstractNumId w:val="52"/>
  </w:num>
  <w:num w:numId="65">
    <w:abstractNumId w:val="39"/>
  </w:num>
  <w:num w:numId="66">
    <w:abstractNumId w:val="18"/>
  </w:num>
  <w:num w:numId="67">
    <w:abstractNumId w:val="27"/>
  </w:num>
  <w:num w:numId="68">
    <w:abstractNumId w:val="20"/>
  </w:num>
  <w:num w:numId="69">
    <w:abstractNumId w:val="73"/>
  </w:num>
  <w:num w:numId="70">
    <w:abstractNumId w:val="45"/>
  </w:num>
  <w:num w:numId="71">
    <w:abstractNumId w:val="57"/>
  </w:num>
  <w:num w:numId="72">
    <w:abstractNumId w:val="14"/>
  </w:num>
  <w:num w:numId="73">
    <w:abstractNumId w:val="12"/>
  </w:num>
  <w:num w:numId="74">
    <w:abstractNumId w:val="43"/>
  </w:num>
  <w:num w:numId="75">
    <w:abstractNumId w:val="13"/>
  </w:num>
  <w:num w:numId="76">
    <w:abstractNumId w:val="56"/>
  </w:num>
  <w:num w:numId="77">
    <w:abstractNumId w:val="42"/>
  </w:num>
  <w:num w:numId="78">
    <w:abstractNumId w:val="30"/>
  </w:num>
  <w:num w:numId="79">
    <w:abstractNumId w:val="29"/>
  </w:num>
  <w:num w:numId="80">
    <w:abstractNumId w:val="63"/>
  </w:num>
  <w:num w:numId="81">
    <w:abstractNumId w:val="3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6335"/>
    <w:rsid w:val="000A4D84"/>
    <w:rsid w:val="004B2E0F"/>
    <w:rsid w:val="00CE6335"/>
    <w:rsid w:val="00EC20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4CB2B"/>
  <w15:docId w15:val="{7C892836-DE9C-4058-8930-7EDBFDA74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777B7"/>
    <w:pPr>
      <w:suppressAutoHyphens/>
      <w:spacing w:after="200" w:line="276" w:lineRule="auto"/>
    </w:pPr>
    <w:rPr>
      <w:color w:val="00000A"/>
      <w:sz w:val="22"/>
      <w:szCs w:val="22"/>
    </w:rPr>
  </w:style>
  <w:style w:type="paragraph" w:styleId="Nagwek1">
    <w:name w:val="heading 1"/>
    <w:basedOn w:val="Normalny"/>
    <w:link w:val="Nagwek1Znak"/>
    <w:uiPriority w:val="99"/>
    <w:qFormat/>
    <w:rsid w:val="001447E0"/>
    <w:pPr>
      <w:keepNext/>
      <w:keepLines/>
      <w:spacing w:before="480" w:after="0"/>
      <w:outlineLvl w:val="0"/>
    </w:pPr>
    <w:rPr>
      <w:rFonts w:ascii="Cambria" w:hAnsi="Cambria"/>
      <w:b/>
      <w:bCs/>
      <w:color w:val="365F91"/>
      <w:sz w:val="28"/>
      <w:szCs w:val="28"/>
    </w:rPr>
  </w:style>
  <w:style w:type="paragraph" w:styleId="Nagwek2">
    <w:name w:val="heading 2"/>
    <w:basedOn w:val="Normalny"/>
    <w:link w:val="Nagwek2Znak"/>
    <w:uiPriority w:val="99"/>
    <w:qFormat/>
    <w:rsid w:val="001447E0"/>
    <w:pPr>
      <w:keepNext/>
      <w:keepLines/>
      <w:spacing w:before="200" w:after="0"/>
      <w:outlineLvl w:val="1"/>
    </w:pPr>
    <w:rPr>
      <w:rFonts w:ascii="Cambria" w:hAnsi="Cambria"/>
      <w:b/>
      <w:bCs/>
      <w:color w:val="4F81BD"/>
      <w:sz w:val="26"/>
      <w:szCs w:val="26"/>
    </w:rPr>
  </w:style>
  <w:style w:type="paragraph" w:styleId="Nagwek3">
    <w:name w:val="heading 3"/>
    <w:basedOn w:val="Normalny"/>
    <w:link w:val="Nagwek3Znak"/>
    <w:uiPriority w:val="99"/>
    <w:qFormat/>
    <w:rsid w:val="001447E0"/>
    <w:pPr>
      <w:keepNext/>
      <w:keepLines/>
      <w:spacing w:before="200" w:after="0"/>
      <w:ind w:left="1440"/>
      <w:outlineLvl w:val="2"/>
    </w:pPr>
    <w:rPr>
      <w:rFonts w:ascii="Cambria" w:hAnsi="Cambria"/>
      <w:b/>
      <w:bCs/>
      <w:color w:val="4F81BD"/>
    </w:rPr>
  </w:style>
  <w:style w:type="paragraph" w:styleId="Nagwek4">
    <w:name w:val="heading 4"/>
    <w:basedOn w:val="Normalny"/>
    <w:link w:val="Nagwek4Znak"/>
    <w:uiPriority w:val="99"/>
    <w:qFormat/>
    <w:rsid w:val="001447E0"/>
    <w:pPr>
      <w:keepNext/>
      <w:keepLines/>
      <w:spacing w:before="200" w:after="0"/>
      <w:outlineLvl w:val="3"/>
    </w:pPr>
    <w:rPr>
      <w:rFonts w:ascii="Cambria" w:hAnsi="Cambria"/>
      <w:b/>
      <w:bCs/>
      <w:i/>
      <w:iCs/>
      <w:color w:val="4F81BD"/>
    </w:rPr>
  </w:style>
  <w:style w:type="paragraph" w:styleId="Nagwek5">
    <w:name w:val="heading 5"/>
    <w:basedOn w:val="Normalny"/>
    <w:link w:val="Nagwek5Znak"/>
    <w:uiPriority w:val="99"/>
    <w:qFormat/>
    <w:rsid w:val="001447E0"/>
    <w:pPr>
      <w:keepNext/>
      <w:keepLines/>
      <w:spacing w:before="200" w:after="0"/>
      <w:outlineLvl w:val="4"/>
    </w:pPr>
    <w:rPr>
      <w:rFonts w:ascii="Cambria" w:hAnsi="Cambria"/>
      <w:color w:val="243F60"/>
    </w:rPr>
  </w:style>
  <w:style w:type="paragraph" w:styleId="Nagwek6">
    <w:name w:val="heading 6"/>
    <w:basedOn w:val="Normalny"/>
    <w:link w:val="Nagwek6Znak"/>
    <w:uiPriority w:val="99"/>
    <w:qFormat/>
    <w:rsid w:val="001447E0"/>
    <w:pPr>
      <w:keepNext/>
      <w:keepLines/>
      <w:spacing w:before="200" w:after="0"/>
      <w:outlineLvl w:val="5"/>
    </w:pPr>
    <w:rPr>
      <w:rFonts w:ascii="Cambria" w:hAnsi="Cambria"/>
      <w:i/>
      <w:iCs/>
      <w:color w:val="243F60"/>
    </w:rPr>
  </w:style>
  <w:style w:type="paragraph" w:styleId="Nagwek7">
    <w:name w:val="heading 7"/>
    <w:basedOn w:val="Normalny"/>
    <w:link w:val="Nagwek7Znak"/>
    <w:uiPriority w:val="99"/>
    <w:qFormat/>
    <w:rsid w:val="001447E0"/>
    <w:pPr>
      <w:keepNext/>
      <w:keepLines/>
      <w:spacing w:before="200" w:after="0"/>
      <w:outlineLvl w:val="6"/>
    </w:pPr>
    <w:rPr>
      <w:rFonts w:ascii="Cambria" w:hAnsi="Cambria"/>
      <w:i/>
      <w:iCs/>
      <w:color w:val="404040"/>
    </w:rPr>
  </w:style>
  <w:style w:type="paragraph" w:styleId="Nagwek8">
    <w:name w:val="heading 8"/>
    <w:basedOn w:val="Normalny"/>
    <w:link w:val="Nagwek8Znak"/>
    <w:uiPriority w:val="99"/>
    <w:qFormat/>
    <w:rsid w:val="001447E0"/>
    <w:pPr>
      <w:keepNext/>
      <w:keepLines/>
      <w:spacing w:before="200" w:after="0"/>
      <w:outlineLvl w:val="7"/>
    </w:pPr>
    <w:rPr>
      <w:rFonts w:ascii="Cambria" w:hAnsi="Cambria"/>
      <w:color w:val="404040"/>
      <w:sz w:val="20"/>
      <w:szCs w:val="20"/>
    </w:rPr>
  </w:style>
  <w:style w:type="paragraph" w:styleId="Nagwek9">
    <w:name w:val="heading 9"/>
    <w:basedOn w:val="Normalny"/>
    <w:link w:val="Nagwek9Znak"/>
    <w:qFormat/>
    <w:rsid w:val="001447E0"/>
    <w:pPr>
      <w:keepNext/>
      <w:keepLines/>
      <w:spacing w:before="200" w:after="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1447E0"/>
    <w:rPr>
      <w:rFonts w:ascii="Cambria" w:hAnsi="Cambria"/>
      <w:b/>
      <w:bCs/>
      <w:color w:val="365F91"/>
      <w:sz w:val="28"/>
      <w:szCs w:val="28"/>
    </w:rPr>
  </w:style>
  <w:style w:type="character" w:customStyle="1" w:styleId="Nagwek2Znak">
    <w:name w:val="Nagłówek 2 Znak"/>
    <w:link w:val="Nagwek2"/>
    <w:uiPriority w:val="99"/>
    <w:qFormat/>
    <w:locked/>
    <w:rsid w:val="001447E0"/>
    <w:rPr>
      <w:rFonts w:ascii="Cambria" w:hAnsi="Cambria"/>
      <w:b/>
      <w:bCs/>
      <w:color w:val="4F81BD"/>
      <w:sz w:val="26"/>
      <w:szCs w:val="26"/>
    </w:rPr>
  </w:style>
  <w:style w:type="character" w:customStyle="1" w:styleId="Nagwek3Znak">
    <w:name w:val="Nagłówek 3 Znak"/>
    <w:link w:val="Nagwek3"/>
    <w:uiPriority w:val="99"/>
    <w:qFormat/>
    <w:locked/>
    <w:rsid w:val="001447E0"/>
    <w:rPr>
      <w:rFonts w:ascii="Cambria" w:hAnsi="Cambria"/>
      <w:b/>
      <w:bCs/>
      <w:color w:val="4F81BD"/>
      <w:sz w:val="22"/>
      <w:szCs w:val="22"/>
    </w:rPr>
  </w:style>
  <w:style w:type="character" w:customStyle="1" w:styleId="Nagwek4Znak">
    <w:name w:val="Nagłówek 4 Znak"/>
    <w:link w:val="Nagwek4"/>
    <w:uiPriority w:val="99"/>
    <w:qFormat/>
    <w:locked/>
    <w:rsid w:val="001447E0"/>
    <w:rPr>
      <w:rFonts w:ascii="Cambria" w:hAnsi="Cambria"/>
      <w:b/>
      <w:bCs/>
      <w:i/>
      <w:iCs/>
      <w:color w:val="4F81BD"/>
      <w:sz w:val="22"/>
      <w:szCs w:val="22"/>
    </w:rPr>
  </w:style>
  <w:style w:type="character" w:customStyle="1" w:styleId="Nagwek5Znak">
    <w:name w:val="Nagłówek 5 Znak"/>
    <w:link w:val="Nagwek5"/>
    <w:uiPriority w:val="99"/>
    <w:qFormat/>
    <w:locked/>
    <w:rsid w:val="001447E0"/>
    <w:rPr>
      <w:rFonts w:ascii="Cambria" w:hAnsi="Cambria"/>
      <w:color w:val="243F60"/>
      <w:sz w:val="22"/>
      <w:szCs w:val="22"/>
    </w:rPr>
  </w:style>
  <w:style w:type="character" w:customStyle="1" w:styleId="Nagwek6Znak">
    <w:name w:val="Nagłówek 6 Znak"/>
    <w:link w:val="Nagwek6"/>
    <w:uiPriority w:val="99"/>
    <w:qFormat/>
    <w:locked/>
    <w:rsid w:val="001447E0"/>
    <w:rPr>
      <w:rFonts w:ascii="Cambria" w:hAnsi="Cambria"/>
      <w:i/>
      <w:iCs/>
      <w:color w:val="243F60"/>
      <w:sz w:val="22"/>
      <w:szCs w:val="22"/>
    </w:rPr>
  </w:style>
  <w:style w:type="character" w:customStyle="1" w:styleId="Nagwek7Znak">
    <w:name w:val="Nagłówek 7 Znak"/>
    <w:link w:val="Nagwek7"/>
    <w:uiPriority w:val="99"/>
    <w:qFormat/>
    <w:locked/>
    <w:rsid w:val="001447E0"/>
    <w:rPr>
      <w:rFonts w:ascii="Cambria" w:hAnsi="Cambria"/>
      <w:i/>
      <w:iCs/>
      <w:color w:val="404040"/>
      <w:sz w:val="22"/>
      <w:szCs w:val="22"/>
    </w:rPr>
  </w:style>
  <w:style w:type="character" w:customStyle="1" w:styleId="Nagwek8Znak">
    <w:name w:val="Nagłówek 8 Znak"/>
    <w:link w:val="Nagwek8"/>
    <w:uiPriority w:val="99"/>
    <w:qFormat/>
    <w:locked/>
    <w:rsid w:val="001447E0"/>
    <w:rPr>
      <w:rFonts w:ascii="Cambria" w:hAnsi="Cambria"/>
      <w:color w:val="404040"/>
    </w:rPr>
  </w:style>
  <w:style w:type="character" w:customStyle="1" w:styleId="Nagwek9Znak">
    <w:name w:val="Nagłówek 9 Znak"/>
    <w:link w:val="Nagwek9"/>
    <w:qFormat/>
    <w:locked/>
    <w:rsid w:val="001447E0"/>
    <w:rPr>
      <w:rFonts w:ascii="Cambria" w:hAnsi="Cambria"/>
      <w:i/>
      <w:iCs/>
      <w:color w:val="404040"/>
    </w:rPr>
  </w:style>
  <w:style w:type="character" w:customStyle="1" w:styleId="NagwekZnak">
    <w:name w:val="Nagłówek Znak"/>
    <w:link w:val="Nagwek"/>
    <w:uiPriority w:val="99"/>
    <w:semiHidden/>
    <w:qFormat/>
    <w:locked/>
    <w:rsid w:val="0067269D"/>
    <w:rPr>
      <w:rFonts w:cs="Times New Roman"/>
    </w:rPr>
  </w:style>
  <w:style w:type="character" w:customStyle="1" w:styleId="StopkaZnak">
    <w:name w:val="Stopka Znak"/>
    <w:link w:val="Stopka"/>
    <w:uiPriority w:val="99"/>
    <w:qFormat/>
    <w:locked/>
    <w:rsid w:val="0067269D"/>
    <w:rPr>
      <w:rFonts w:cs="Times New Roman"/>
    </w:rPr>
  </w:style>
  <w:style w:type="character" w:customStyle="1" w:styleId="Teksttreci">
    <w:name w:val="Tekst treści_"/>
    <w:link w:val="Teksttreci0"/>
    <w:qFormat/>
    <w:locked/>
    <w:rsid w:val="00824A86"/>
    <w:rPr>
      <w:shd w:val="clear" w:color="auto" w:fill="FFFFFF"/>
    </w:rPr>
  </w:style>
  <w:style w:type="character" w:customStyle="1" w:styleId="TekstpodstawowyZnak">
    <w:name w:val="Tekst podstawowy Znak"/>
    <w:link w:val="Tretekstu"/>
    <w:uiPriority w:val="99"/>
    <w:qFormat/>
    <w:locked/>
    <w:rsid w:val="004045DD"/>
    <w:rPr>
      <w:rFonts w:ascii="Times New Roman" w:hAnsi="Times New Roman" w:cs="Times New Roman"/>
      <w:sz w:val="24"/>
      <w:szCs w:val="24"/>
    </w:rPr>
  </w:style>
  <w:style w:type="character" w:customStyle="1" w:styleId="Nagwek22">
    <w:name w:val="Nagłówek #2 (2)_"/>
    <w:uiPriority w:val="99"/>
    <w:qFormat/>
    <w:rsid w:val="000D237C"/>
    <w:rPr>
      <w:rFonts w:ascii="Times New Roman" w:hAnsi="Times New Roman"/>
      <w:spacing w:val="0"/>
      <w:sz w:val="22"/>
    </w:rPr>
  </w:style>
  <w:style w:type="character" w:customStyle="1" w:styleId="tx1">
    <w:name w:val="tx1"/>
    <w:uiPriority w:val="99"/>
    <w:qFormat/>
    <w:rsid w:val="00E02B2D"/>
    <w:rPr>
      <w:rFonts w:ascii="Helvetica" w:hAnsi="Helvetica" w:cs="Times New Roman"/>
      <w:color w:val="000000"/>
      <w:sz w:val="16"/>
      <w:szCs w:val="16"/>
    </w:rPr>
  </w:style>
  <w:style w:type="character" w:styleId="Odwoaniedokomentarza">
    <w:name w:val="annotation reference"/>
    <w:basedOn w:val="Domylnaczcionkaakapitu"/>
    <w:uiPriority w:val="99"/>
    <w:semiHidden/>
    <w:unhideWhenUsed/>
    <w:qFormat/>
    <w:locked/>
    <w:rsid w:val="00A2547E"/>
    <w:rPr>
      <w:sz w:val="16"/>
      <w:szCs w:val="16"/>
    </w:rPr>
  </w:style>
  <w:style w:type="character" w:customStyle="1" w:styleId="TekstkomentarzaZnak">
    <w:name w:val="Tekst komentarza Znak"/>
    <w:basedOn w:val="Domylnaczcionkaakapitu"/>
    <w:link w:val="Tekstkomentarza"/>
    <w:uiPriority w:val="99"/>
    <w:semiHidden/>
    <w:qFormat/>
    <w:rsid w:val="00A2547E"/>
  </w:style>
  <w:style w:type="character" w:customStyle="1" w:styleId="TematkomentarzaZnak">
    <w:name w:val="Temat komentarza Znak"/>
    <w:basedOn w:val="TekstkomentarzaZnak"/>
    <w:link w:val="Tematkomentarza"/>
    <w:uiPriority w:val="99"/>
    <w:semiHidden/>
    <w:qFormat/>
    <w:rsid w:val="00A2547E"/>
    <w:rPr>
      <w:b/>
      <w:bCs/>
    </w:rPr>
  </w:style>
  <w:style w:type="character" w:customStyle="1" w:styleId="TekstdymkaZnak">
    <w:name w:val="Tekst dymka Znak"/>
    <w:basedOn w:val="Domylnaczcionkaakapitu"/>
    <w:link w:val="Tekstdymka"/>
    <w:uiPriority w:val="99"/>
    <w:semiHidden/>
    <w:qFormat/>
    <w:rsid w:val="00A2547E"/>
    <w:rPr>
      <w:rFonts w:ascii="Tahoma" w:hAnsi="Tahoma" w:cs="Tahoma"/>
      <w:sz w:val="16"/>
      <w:szCs w:val="16"/>
    </w:rPr>
  </w:style>
  <w:style w:type="character" w:customStyle="1" w:styleId="Znak">
    <w:name w:val="$ Znak"/>
    <w:qFormat/>
    <w:rsid w:val="00CD15D7"/>
    <w:rPr>
      <w:rFonts w:eastAsia="Lucida Sans Unicode"/>
      <w:b/>
      <w:sz w:val="24"/>
      <w:szCs w:val="24"/>
      <w:lang w:val="pl-PL" w:eastAsia="ar-SA" w:bidi="ar-SA"/>
    </w:rPr>
  </w:style>
  <w:style w:type="character" w:customStyle="1" w:styleId="TekstprzypisudolnegoZnak">
    <w:name w:val="Tekst przypisu dolnego Znak"/>
    <w:basedOn w:val="Domylnaczcionkaakapitu"/>
    <w:link w:val="Tekstprzypisudolnego"/>
    <w:semiHidden/>
    <w:qFormat/>
    <w:rsid w:val="00113E2A"/>
    <w:rPr>
      <w:rFonts w:ascii="Times New Roman" w:hAnsi="Times New Roman"/>
    </w:rPr>
  </w:style>
  <w:style w:type="character" w:styleId="Odwoanieprzypisudolnego">
    <w:name w:val="footnote reference"/>
    <w:semiHidden/>
    <w:qFormat/>
    <w:locked/>
    <w:rsid w:val="00113E2A"/>
    <w:rPr>
      <w:vertAlign w:val="superscript"/>
    </w:rPr>
  </w:style>
  <w:style w:type="character" w:customStyle="1" w:styleId="czeinternetowe">
    <w:name w:val="Łącze internetowe"/>
    <w:unhideWhenUsed/>
    <w:locked/>
    <w:rsid w:val="00FC38EE"/>
    <w:rPr>
      <w:rFonts w:cs="Times New Roman"/>
      <w:color w:val="0000FF"/>
      <w:u w:val="single"/>
    </w:rPr>
  </w:style>
  <w:style w:type="character" w:customStyle="1" w:styleId="TytuZnak">
    <w:name w:val="Tytuł Znak"/>
    <w:basedOn w:val="Domylnaczcionkaakapitu"/>
    <w:link w:val="Tytu"/>
    <w:qFormat/>
    <w:rsid w:val="00AD4521"/>
    <w:rPr>
      <w:rFonts w:ascii="Times New Roman" w:hAnsi="Times New Roman"/>
      <w:sz w:val="28"/>
    </w:rPr>
  </w:style>
  <w:style w:type="character" w:customStyle="1" w:styleId="PodtytuZnak">
    <w:name w:val="Podtytuł Znak"/>
    <w:basedOn w:val="Domylnaczcionkaakapitu"/>
    <w:link w:val="Podtytu"/>
    <w:qFormat/>
    <w:rsid w:val="00AD4521"/>
    <w:rPr>
      <w:rFonts w:ascii="Times New Roman" w:hAnsi="Times New Roman"/>
      <w:sz w:val="28"/>
    </w:rPr>
  </w:style>
  <w:style w:type="character" w:customStyle="1" w:styleId="ListLabel1">
    <w:name w:val="ListLabel 1"/>
    <w:qFormat/>
    <w:rsid w:val="00CE6335"/>
    <w:rPr>
      <w:b w:val="0"/>
      <w:color w:val="548DD4"/>
      <w:sz w:val="24"/>
    </w:rPr>
  </w:style>
  <w:style w:type="character" w:customStyle="1" w:styleId="ListLabel2">
    <w:name w:val="ListLabel 2"/>
    <w:qFormat/>
    <w:rsid w:val="00CE6335"/>
    <w:rPr>
      <w:rFonts w:ascii="Times New Roman" w:hAnsi="Times New Roman" w:cs="Times New Roman"/>
      <w:sz w:val="24"/>
    </w:rPr>
  </w:style>
  <w:style w:type="character" w:customStyle="1" w:styleId="ListLabel3">
    <w:name w:val="ListLabel 3"/>
    <w:qFormat/>
    <w:rsid w:val="00CE6335"/>
    <w:rPr>
      <w:rFonts w:ascii="Times New Roman" w:hAnsi="Times New Roman"/>
      <w:color w:val="000000"/>
      <w:sz w:val="24"/>
    </w:rPr>
  </w:style>
  <w:style w:type="character" w:customStyle="1" w:styleId="ListLabel4">
    <w:name w:val="ListLabel 4"/>
    <w:qFormat/>
    <w:rsid w:val="00CE6335"/>
    <w:rPr>
      <w:rFonts w:ascii="Times New Roman" w:hAnsi="Times New Roman"/>
      <w:b/>
      <w:color w:val="00000A"/>
      <w:sz w:val="24"/>
    </w:rPr>
  </w:style>
  <w:style w:type="character" w:customStyle="1" w:styleId="ListLabel5">
    <w:name w:val="ListLabel 5"/>
    <w:qFormat/>
    <w:rsid w:val="00CE6335"/>
    <w:rPr>
      <w:rFonts w:cs="Courier New"/>
    </w:rPr>
  </w:style>
  <w:style w:type="character" w:customStyle="1" w:styleId="ListLabel6">
    <w:name w:val="ListLabel 6"/>
    <w:qFormat/>
    <w:rsid w:val="00CE6335"/>
    <w:rPr>
      <w:rFonts w:ascii="Times New Roman" w:eastAsia="Times New Roman" w:hAnsi="Times New Roman" w:cs="Times New Roman"/>
      <w:sz w:val="18"/>
    </w:rPr>
  </w:style>
  <w:style w:type="character" w:customStyle="1" w:styleId="ListLabel7">
    <w:name w:val="ListLabel 7"/>
    <w:qFormat/>
    <w:rsid w:val="00CE6335"/>
    <w:rPr>
      <w:rFonts w:ascii="Times New Roman" w:hAnsi="Times New Roman" w:cs="Symbol"/>
      <w:sz w:val="18"/>
    </w:rPr>
  </w:style>
  <w:style w:type="character" w:customStyle="1" w:styleId="ListLabel8">
    <w:name w:val="ListLabel 8"/>
    <w:qFormat/>
    <w:rsid w:val="00CE6335"/>
    <w:rPr>
      <w:rFonts w:cs="Courier New"/>
      <w:sz w:val="20"/>
    </w:rPr>
  </w:style>
  <w:style w:type="character" w:customStyle="1" w:styleId="ListLabel9">
    <w:name w:val="ListLabel 9"/>
    <w:qFormat/>
    <w:rsid w:val="00CE6335"/>
    <w:rPr>
      <w:rFonts w:cs="Wingdings"/>
      <w:sz w:val="20"/>
    </w:rPr>
  </w:style>
  <w:style w:type="character" w:customStyle="1" w:styleId="ListLabel10">
    <w:name w:val="ListLabel 10"/>
    <w:qFormat/>
    <w:rsid w:val="00CE6335"/>
    <w:rPr>
      <w:rFonts w:ascii="Times New Roman" w:hAnsi="Times New Roman" w:cs="Symbol"/>
      <w:sz w:val="18"/>
      <w:szCs w:val="20"/>
    </w:rPr>
  </w:style>
  <w:style w:type="character" w:customStyle="1" w:styleId="ListLabel11">
    <w:name w:val="ListLabel 11"/>
    <w:qFormat/>
    <w:rsid w:val="00CE6335"/>
    <w:rPr>
      <w:rFonts w:ascii="Times New Roman" w:hAnsi="Times New Roman" w:cs="Times New Roman"/>
      <w:sz w:val="18"/>
      <w:szCs w:val="20"/>
    </w:rPr>
  </w:style>
  <w:style w:type="character" w:customStyle="1" w:styleId="ListLabel12">
    <w:name w:val="ListLabel 12"/>
    <w:qFormat/>
    <w:rsid w:val="00CE6335"/>
    <w:rPr>
      <w:rFonts w:ascii="Times New Roman" w:hAnsi="Times New Roman" w:cs="Times New Roman"/>
      <w:b w:val="0"/>
      <w:i w:val="0"/>
      <w:caps w:val="0"/>
      <w:smallCaps w:val="0"/>
      <w:strike w:val="0"/>
      <w:dstrike w:val="0"/>
      <w:color w:val="000000"/>
      <w:spacing w:val="0"/>
      <w:w w:val="100"/>
      <w:position w:val="0"/>
      <w:sz w:val="18"/>
      <w:szCs w:val="20"/>
      <w:u w:val="none"/>
      <w:vertAlign w:val="baseline"/>
    </w:rPr>
  </w:style>
  <w:style w:type="character" w:customStyle="1" w:styleId="ListLabel13">
    <w:name w:val="ListLabel 13"/>
    <w:qFormat/>
    <w:rsid w:val="00CE6335"/>
    <w:rPr>
      <w:rFonts w:ascii="Times New Roman" w:eastAsia="StarSymbol" w:hAnsi="Times New Roman"/>
      <w:sz w:val="18"/>
    </w:rPr>
  </w:style>
  <w:style w:type="character" w:customStyle="1" w:styleId="ListLabel14">
    <w:name w:val="ListLabel 14"/>
    <w:qFormat/>
    <w:rsid w:val="00CE6335"/>
    <w:rPr>
      <w:rFonts w:ascii="Times New Roman" w:hAnsi="Times New Roman" w:cs="Symbol"/>
      <w:sz w:val="18"/>
      <w:szCs w:val="24"/>
    </w:rPr>
  </w:style>
  <w:style w:type="character" w:customStyle="1" w:styleId="ListLabel15">
    <w:name w:val="ListLabel 15"/>
    <w:qFormat/>
    <w:rsid w:val="00CE6335"/>
    <w:rPr>
      <w:rFonts w:ascii="Times New Roman" w:hAnsi="Times New Roman"/>
      <w:b/>
      <w:i w:val="0"/>
      <w:sz w:val="24"/>
    </w:rPr>
  </w:style>
  <w:style w:type="character" w:customStyle="1" w:styleId="ListLabel16">
    <w:name w:val="ListLabel 16"/>
    <w:qFormat/>
    <w:rsid w:val="00CE6335"/>
    <w:rPr>
      <w:rFonts w:ascii="Times New Roman" w:hAnsi="Times New Roman" w:cs="Times New Roman"/>
      <w:b/>
      <w:sz w:val="24"/>
    </w:rPr>
  </w:style>
  <w:style w:type="character" w:customStyle="1" w:styleId="Znakiprzypiswdolnych">
    <w:name w:val="Znaki przypisów dolnych"/>
    <w:qFormat/>
    <w:rsid w:val="00CE6335"/>
  </w:style>
  <w:style w:type="character" w:customStyle="1" w:styleId="Zakotwiczenieprzypisudolnego">
    <w:name w:val="Zakotwiczenie przypisu dolnego"/>
    <w:rsid w:val="00CE6335"/>
    <w:rPr>
      <w:vertAlign w:val="superscript"/>
    </w:rPr>
  </w:style>
  <w:style w:type="character" w:customStyle="1" w:styleId="Zakotwiczenieprzypisukocowego">
    <w:name w:val="Zakotwiczenie przypisu końcowego"/>
    <w:rsid w:val="00CE6335"/>
    <w:rPr>
      <w:vertAlign w:val="superscript"/>
    </w:rPr>
  </w:style>
  <w:style w:type="character" w:customStyle="1" w:styleId="Znakiprzypiswkocowych">
    <w:name w:val="Znaki przypisów końcowych"/>
    <w:qFormat/>
    <w:rsid w:val="00CE6335"/>
  </w:style>
  <w:style w:type="character" w:customStyle="1" w:styleId="ListLabel17">
    <w:name w:val="ListLabel 17"/>
    <w:qFormat/>
    <w:rsid w:val="00CE6335"/>
    <w:rPr>
      <w:rFonts w:ascii="Times New Roman" w:hAnsi="Times New Roman"/>
      <w:b w:val="0"/>
      <w:sz w:val="24"/>
    </w:rPr>
  </w:style>
  <w:style w:type="character" w:customStyle="1" w:styleId="ListLabel18">
    <w:name w:val="ListLabel 18"/>
    <w:qFormat/>
    <w:rsid w:val="00CE6335"/>
    <w:rPr>
      <w:rFonts w:ascii="Times New Roman" w:hAnsi="Times New Roman"/>
      <w:sz w:val="24"/>
    </w:rPr>
  </w:style>
  <w:style w:type="character" w:customStyle="1" w:styleId="ListLabel19">
    <w:name w:val="ListLabel 19"/>
    <w:qFormat/>
    <w:rsid w:val="00CE6335"/>
    <w:rPr>
      <w:rFonts w:ascii="Times New Roman" w:hAnsi="Times New Roman" w:cs="Wingdings"/>
      <w:sz w:val="24"/>
    </w:rPr>
  </w:style>
  <w:style w:type="character" w:customStyle="1" w:styleId="ListLabel20">
    <w:name w:val="ListLabel 20"/>
    <w:qFormat/>
    <w:rsid w:val="00CE6335"/>
    <w:rPr>
      <w:rFonts w:cs="Courier New"/>
    </w:rPr>
  </w:style>
  <w:style w:type="character" w:customStyle="1" w:styleId="ListLabel21">
    <w:name w:val="ListLabel 21"/>
    <w:qFormat/>
    <w:rsid w:val="00CE6335"/>
    <w:rPr>
      <w:rFonts w:ascii="Times New Roman" w:hAnsi="Times New Roman" w:cs="Wingdings"/>
      <w:sz w:val="24"/>
    </w:rPr>
  </w:style>
  <w:style w:type="character" w:customStyle="1" w:styleId="ListLabel22">
    <w:name w:val="ListLabel 22"/>
    <w:qFormat/>
    <w:rsid w:val="00CE6335"/>
    <w:rPr>
      <w:rFonts w:ascii="Times New Roman" w:hAnsi="Times New Roman" w:cs="Symbol"/>
      <w:b/>
      <w:sz w:val="24"/>
    </w:rPr>
  </w:style>
  <w:style w:type="character" w:customStyle="1" w:styleId="ListLabel23">
    <w:name w:val="ListLabel 23"/>
    <w:qFormat/>
    <w:rsid w:val="00CE6335"/>
    <w:rPr>
      <w:rFonts w:ascii="Times New Roman" w:hAnsi="Times New Roman" w:cs="Symbol"/>
      <w:b/>
      <w:sz w:val="24"/>
    </w:rPr>
  </w:style>
  <w:style w:type="character" w:customStyle="1" w:styleId="ListLabel24">
    <w:name w:val="ListLabel 24"/>
    <w:qFormat/>
    <w:rsid w:val="00CE6335"/>
    <w:rPr>
      <w:rFonts w:ascii="Times New Roman" w:hAnsi="Times New Roman"/>
      <w:sz w:val="18"/>
    </w:rPr>
  </w:style>
  <w:style w:type="character" w:customStyle="1" w:styleId="ListLabel25">
    <w:name w:val="ListLabel 25"/>
    <w:qFormat/>
    <w:rsid w:val="00CE6335"/>
    <w:rPr>
      <w:rFonts w:ascii="Times New Roman" w:hAnsi="Times New Roman" w:cs="Symbol"/>
      <w:sz w:val="18"/>
    </w:rPr>
  </w:style>
  <w:style w:type="character" w:customStyle="1" w:styleId="ListLabel26">
    <w:name w:val="ListLabel 26"/>
    <w:qFormat/>
    <w:rsid w:val="00CE6335"/>
    <w:rPr>
      <w:rFonts w:cs="Courier New"/>
      <w:sz w:val="20"/>
    </w:rPr>
  </w:style>
  <w:style w:type="character" w:customStyle="1" w:styleId="ListLabel27">
    <w:name w:val="ListLabel 27"/>
    <w:qFormat/>
    <w:rsid w:val="00CE6335"/>
    <w:rPr>
      <w:rFonts w:cs="Wingdings"/>
      <w:sz w:val="20"/>
    </w:rPr>
  </w:style>
  <w:style w:type="character" w:customStyle="1" w:styleId="ListLabel28">
    <w:name w:val="ListLabel 28"/>
    <w:qFormat/>
    <w:rsid w:val="00CE6335"/>
    <w:rPr>
      <w:rFonts w:ascii="Times New Roman" w:hAnsi="Times New Roman" w:cs="Symbol"/>
      <w:sz w:val="18"/>
      <w:szCs w:val="20"/>
    </w:rPr>
  </w:style>
  <w:style w:type="character" w:customStyle="1" w:styleId="ListLabel29">
    <w:name w:val="ListLabel 29"/>
    <w:qFormat/>
    <w:rsid w:val="00CE6335"/>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30">
    <w:name w:val="ListLabel 30"/>
    <w:qFormat/>
    <w:rsid w:val="00CE6335"/>
    <w:rPr>
      <w:rFonts w:cs="Courier New"/>
      <w:sz w:val="24"/>
    </w:rPr>
  </w:style>
  <w:style w:type="character" w:customStyle="1" w:styleId="ListLabel31">
    <w:name w:val="ListLabel 31"/>
    <w:qFormat/>
    <w:rsid w:val="00CE6335"/>
    <w:rPr>
      <w:rFonts w:ascii="Times New Roman" w:hAnsi="Times New Roman" w:cs="StarSymbol"/>
      <w:sz w:val="18"/>
    </w:rPr>
  </w:style>
  <w:style w:type="character" w:customStyle="1" w:styleId="ListLabel32">
    <w:name w:val="ListLabel 32"/>
    <w:qFormat/>
    <w:rsid w:val="00CE6335"/>
    <w:rPr>
      <w:rFonts w:ascii="Times New Roman" w:hAnsi="Times New Roman" w:cs="Symbol"/>
      <w:sz w:val="18"/>
      <w:szCs w:val="24"/>
    </w:rPr>
  </w:style>
  <w:style w:type="character" w:customStyle="1" w:styleId="ListLabel33">
    <w:name w:val="ListLabel 33"/>
    <w:qFormat/>
    <w:rsid w:val="00CE6335"/>
    <w:rPr>
      <w:rFonts w:ascii="Times New Roman" w:hAnsi="Times New Roman"/>
      <w:b/>
      <w:i w:val="0"/>
      <w:sz w:val="24"/>
    </w:rPr>
  </w:style>
  <w:style w:type="character" w:customStyle="1" w:styleId="ListLabel34">
    <w:name w:val="ListLabel 34"/>
    <w:qFormat/>
    <w:rsid w:val="00CE6335"/>
    <w:rPr>
      <w:rFonts w:ascii="Times New Roman" w:hAnsi="Times New Roman"/>
      <w:b/>
      <w:sz w:val="24"/>
    </w:rPr>
  </w:style>
  <w:style w:type="character" w:customStyle="1" w:styleId="Znakinumeracji">
    <w:name w:val="Znaki numeracji"/>
    <w:qFormat/>
    <w:rsid w:val="00CE6335"/>
  </w:style>
  <w:style w:type="character" w:customStyle="1" w:styleId="ListLabel35">
    <w:name w:val="ListLabel 35"/>
    <w:qFormat/>
    <w:rsid w:val="00CE6335"/>
    <w:rPr>
      <w:b w:val="0"/>
      <w:sz w:val="24"/>
    </w:rPr>
  </w:style>
  <w:style w:type="character" w:customStyle="1" w:styleId="ListLabel36">
    <w:name w:val="ListLabel 36"/>
    <w:qFormat/>
    <w:rsid w:val="00CE6335"/>
    <w:rPr>
      <w:rFonts w:ascii="Times New Roman" w:hAnsi="Times New Roman"/>
      <w:sz w:val="24"/>
    </w:rPr>
  </w:style>
  <w:style w:type="character" w:customStyle="1" w:styleId="ListLabel37">
    <w:name w:val="ListLabel 37"/>
    <w:qFormat/>
    <w:rsid w:val="00CE6335"/>
    <w:rPr>
      <w:rFonts w:ascii="Times New Roman" w:hAnsi="Times New Roman" w:cs="Wingdings"/>
      <w:sz w:val="24"/>
    </w:rPr>
  </w:style>
  <w:style w:type="character" w:customStyle="1" w:styleId="ListLabel38">
    <w:name w:val="ListLabel 38"/>
    <w:qFormat/>
    <w:rsid w:val="00CE6335"/>
    <w:rPr>
      <w:rFonts w:cs="Courier New"/>
    </w:rPr>
  </w:style>
  <w:style w:type="character" w:customStyle="1" w:styleId="ListLabel39">
    <w:name w:val="ListLabel 39"/>
    <w:qFormat/>
    <w:rsid w:val="00CE6335"/>
    <w:rPr>
      <w:rFonts w:ascii="Times New Roman" w:hAnsi="Times New Roman" w:cs="Symbol"/>
      <w:b/>
      <w:sz w:val="24"/>
    </w:rPr>
  </w:style>
  <w:style w:type="character" w:customStyle="1" w:styleId="ListLabel40">
    <w:name w:val="ListLabel 40"/>
    <w:qFormat/>
    <w:rsid w:val="00CE6335"/>
    <w:rPr>
      <w:rFonts w:ascii="Times New Roman" w:hAnsi="Times New Roman"/>
      <w:sz w:val="18"/>
    </w:rPr>
  </w:style>
  <w:style w:type="character" w:customStyle="1" w:styleId="ListLabel41">
    <w:name w:val="ListLabel 41"/>
    <w:qFormat/>
    <w:rsid w:val="00CE6335"/>
    <w:rPr>
      <w:rFonts w:ascii="Times New Roman" w:hAnsi="Times New Roman" w:cs="Symbol"/>
      <w:sz w:val="18"/>
    </w:rPr>
  </w:style>
  <w:style w:type="character" w:customStyle="1" w:styleId="ListLabel42">
    <w:name w:val="ListLabel 42"/>
    <w:qFormat/>
    <w:rsid w:val="00CE6335"/>
    <w:rPr>
      <w:rFonts w:cs="Courier New"/>
      <w:sz w:val="20"/>
    </w:rPr>
  </w:style>
  <w:style w:type="character" w:customStyle="1" w:styleId="ListLabel43">
    <w:name w:val="ListLabel 43"/>
    <w:qFormat/>
    <w:rsid w:val="00CE6335"/>
    <w:rPr>
      <w:rFonts w:cs="Wingdings"/>
      <w:sz w:val="20"/>
    </w:rPr>
  </w:style>
  <w:style w:type="character" w:customStyle="1" w:styleId="ListLabel44">
    <w:name w:val="ListLabel 44"/>
    <w:qFormat/>
    <w:rsid w:val="00CE6335"/>
    <w:rPr>
      <w:rFonts w:ascii="Times New Roman" w:hAnsi="Times New Roman" w:cs="Symbol"/>
      <w:sz w:val="18"/>
      <w:szCs w:val="20"/>
    </w:rPr>
  </w:style>
  <w:style w:type="character" w:customStyle="1" w:styleId="ListLabel45">
    <w:name w:val="ListLabel 45"/>
    <w:qFormat/>
    <w:rsid w:val="00CE6335"/>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46">
    <w:name w:val="ListLabel 46"/>
    <w:qFormat/>
    <w:rsid w:val="00CE6335"/>
    <w:rPr>
      <w:rFonts w:cs="Courier New"/>
      <w:sz w:val="24"/>
    </w:rPr>
  </w:style>
  <w:style w:type="character" w:customStyle="1" w:styleId="ListLabel47">
    <w:name w:val="ListLabel 47"/>
    <w:qFormat/>
    <w:rsid w:val="00CE6335"/>
    <w:rPr>
      <w:rFonts w:ascii="Times New Roman" w:hAnsi="Times New Roman" w:cs="StarSymbol"/>
      <w:sz w:val="18"/>
    </w:rPr>
  </w:style>
  <w:style w:type="character" w:customStyle="1" w:styleId="ListLabel48">
    <w:name w:val="ListLabel 48"/>
    <w:qFormat/>
    <w:rsid w:val="00CE6335"/>
    <w:rPr>
      <w:rFonts w:ascii="Times New Roman" w:hAnsi="Times New Roman" w:cs="Symbol"/>
      <w:sz w:val="18"/>
      <w:szCs w:val="24"/>
    </w:rPr>
  </w:style>
  <w:style w:type="character" w:customStyle="1" w:styleId="ListLabel49">
    <w:name w:val="ListLabel 49"/>
    <w:qFormat/>
    <w:rsid w:val="00CE6335"/>
    <w:rPr>
      <w:rFonts w:ascii="Times New Roman" w:hAnsi="Times New Roman"/>
      <w:b/>
      <w:i w:val="0"/>
      <w:sz w:val="24"/>
    </w:rPr>
  </w:style>
  <w:style w:type="character" w:customStyle="1" w:styleId="ListLabel50">
    <w:name w:val="ListLabel 50"/>
    <w:qFormat/>
    <w:rsid w:val="00CE6335"/>
    <w:rPr>
      <w:rFonts w:ascii="Times New Roman" w:hAnsi="Times New Roman"/>
      <w:b/>
      <w:sz w:val="24"/>
    </w:rPr>
  </w:style>
  <w:style w:type="character" w:customStyle="1" w:styleId="ListLabel51">
    <w:name w:val="ListLabel 51"/>
    <w:qFormat/>
    <w:rsid w:val="00CE6335"/>
    <w:rPr>
      <w:rFonts w:ascii="Times New Roman" w:hAnsi="Times New Roman"/>
      <w:sz w:val="24"/>
    </w:rPr>
  </w:style>
  <w:style w:type="character" w:customStyle="1" w:styleId="ListLabel52">
    <w:name w:val="ListLabel 52"/>
    <w:qFormat/>
    <w:rsid w:val="00CE6335"/>
    <w:rPr>
      <w:rFonts w:ascii="Times New Roman" w:hAnsi="Times New Roman" w:cs="Wingdings"/>
      <w:sz w:val="24"/>
    </w:rPr>
  </w:style>
  <w:style w:type="character" w:customStyle="1" w:styleId="ListLabel53">
    <w:name w:val="ListLabel 53"/>
    <w:qFormat/>
    <w:rsid w:val="00CE6335"/>
    <w:rPr>
      <w:rFonts w:cs="Courier New"/>
    </w:rPr>
  </w:style>
  <w:style w:type="character" w:customStyle="1" w:styleId="ListLabel54">
    <w:name w:val="ListLabel 54"/>
    <w:qFormat/>
    <w:rsid w:val="00CE6335"/>
    <w:rPr>
      <w:rFonts w:ascii="Times New Roman" w:hAnsi="Times New Roman" w:cs="Symbol"/>
      <w:b/>
      <w:sz w:val="24"/>
    </w:rPr>
  </w:style>
  <w:style w:type="character" w:customStyle="1" w:styleId="ListLabel55">
    <w:name w:val="ListLabel 55"/>
    <w:qFormat/>
    <w:rsid w:val="00CE6335"/>
    <w:rPr>
      <w:rFonts w:ascii="Times New Roman" w:hAnsi="Times New Roman"/>
      <w:sz w:val="18"/>
    </w:rPr>
  </w:style>
  <w:style w:type="character" w:customStyle="1" w:styleId="ListLabel56">
    <w:name w:val="ListLabel 56"/>
    <w:qFormat/>
    <w:rsid w:val="00CE6335"/>
    <w:rPr>
      <w:rFonts w:ascii="Times New Roman" w:hAnsi="Times New Roman" w:cs="Symbol"/>
      <w:sz w:val="18"/>
    </w:rPr>
  </w:style>
  <w:style w:type="character" w:customStyle="1" w:styleId="ListLabel57">
    <w:name w:val="ListLabel 57"/>
    <w:qFormat/>
    <w:rsid w:val="00CE6335"/>
    <w:rPr>
      <w:rFonts w:cs="Courier New"/>
      <w:sz w:val="20"/>
    </w:rPr>
  </w:style>
  <w:style w:type="character" w:customStyle="1" w:styleId="ListLabel58">
    <w:name w:val="ListLabel 58"/>
    <w:qFormat/>
    <w:rsid w:val="00CE6335"/>
    <w:rPr>
      <w:rFonts w:cs="Wingdings"/>
      <w:sz w:val="20"/>
    </w:rPr>
  </w:style>
  <w:style w:type="character" w:customStyle="1" w:styleId="ListLabel59">
    <w:name w:val="ListLabel 59"/>
    <w:qFormat/>
    <w:rsid w:val="00CE6335"/>
    <w:rPr>
      <w:rFonts w:ascii="Times New Roman" w:hAnsi="Times New Roman" w:cs="Symbol"/>
      <w:sz w:val="18"/>
      <w:szCs w:val="20"/>
    </w:rPr>
  </w:style>
  <w:style w:type="character" w:customStyle="1" w:styleId="ListLabel60">
    <w:name w:val="ListLabel 60"/>
    <w:qFormat/>
    <w:rsid w:val="00CE6335"/>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61">
    <w:name w:val="ListLabel 61"/>
    <w:qFormat/>
    <w:rsid w:val="00CE6335"/>
    <w:rPr>
      <w:rFonts w:cs="Courier New"/>
      <w:sz w:val="24"/>
    </w:rPr>
  </w:style>
  <w:style w:type="character" w:customStyle="1" w:styleId="ListLabel62">
    <w:name w:val="ListLabel 62"/>
    <w:qFormat/>
    <w:rsid w:val="00CE6335"/>
    <w:rPr>
      <w:rFonts w:ascii="Times New Roman" w:hAnsi="Times New Roman" w:cs="StarSymbol"/>
      <w:sz w:val="18"/>
    </w:rPr>
  </w:style>
  <w:style w:type="character" w:customStyle="1" w:styleId="ListLabel63">
    <w:name w:val="ListLabel 63"/>
    <w:qFormat/>
    <w:rsid w:val="00CE6335"/>
    <w:rPr>
      <w:rFonts w:ascii="Times New Roman" w:hAnsi="Times New Roman" w:cs="Symbol"/>
      <w:sz w:val="18"/>
      <w:szCs w:val="24"/>
    </w:rPr>
  </w:style>
  <w:style w:type="character" w:customStyle="1" w:styleId="ListLabel64">
    <w:name w:val="ListLabel 64"/>
    <w:qFormat/>
    <w:rsid w:val="00CE6335"/>
    <w:rPr>
      <w:rFonts w:ascii="Times New Roman" w:hAnsi="Times New Roman"/>
      <w:b/>
      <w:i w:val="0"/>
      <w:sz w:val="24"/>
    </w:rPr>
  </w:style>
  <w:style w:type="character" w:customStyle="1" w:styleId="ListLabel65">
    <w:name w:val="ListLabel 65"/>
    <w:qFormat/>
    <w:rsid w:val="00CE6335"/>
    <w:rPr>
      <w:rFonts w:ascii="Times New Roman" w:hAnsi="Times New Roman"/>
      <w:b/>
      <w:sz w:val="24"/>
    </w:rPr>
  </w:style>
  <w:style w:type="character" w:customStyle="1" w:styleId="ListLabel66">
    <w:name w:val="ListLabel 66"/>
    <w:qFormat/>
    <w:rsid w:val="00CE6335"/>
    <w:rPr>
      <w:rFonts w:ascii="Times New Roman" w:hAnsi="Times New Roman"/>
      <w:sz w:val="24"/>
    </w:rPr>
  </w:style>
  <w:style w:type="character" w:customStyle="1" w:styleId="ListLabel67">
    <w:name w:val="ListLabel 67"/>
    <w:qFormat/>
    <w:rsid w:val="00CE6335"/>
    <w:rPr>
      <w:rFonts w:ascii="Times New Roman" w:hAnsi="Times New Roman" w:cs="Wingdings"/>
      <w:sz w:val="24"/>
    </w:rPr>
  </w:style>
  <w:style w:type="character" w:customStyle="1" w:styleId="ListLabel68">
    <w:name w:val="ListLabel 68"/>
    <w:qFormat/>
    <w:rsid w:val="00CE6335"/>
    <w:rPr>
      <w:rFonts w:cs="Courier New"/>
    </w:rPr>
  </w:style>
  <w:style w:type="character" w:customStyle="1" w:styleId="ListLabel69">
    <w:name w:val="ListLabel 69"/>
    <w:qFormat/>
    <w:rsid w:val="00CE6335"/>
    <w:rPr>
      <w:rFonts w:ascii="Times New Roman" w:hAnsi="Times New Roman" w:cs="Symbol"/>
      <w:b/>
      <w:sz w:val="24"/>
    </w:rPr>
  </w:style>
  <w:style w:type="character" w:customStyle="1" w:styleId="ListLabel70">
    <w:name w:val="ListLabel 70"/>
    <w:qFormat/>
    <w:rsid w:val="00CE6335"/>
    <w:rPr>
      <w:rFonts w:ascii="Times New Roman" w:hAnsi="Times New Roman"/>
      <w:sz w:val="18"/>
    </w:rPr>
  </w:style>
  <w:style w:type="character" w:customStyle="1" w:styleId="ListLabel71">
    <w:name w:val="ListLabel 71"/>
    <w:qFormat/>
    <w:rsid w:val="00CE6335"/>
    <w:rPr>
      <w:rFonts w:ascii="Times New Roman" w:hAnsi="Times New Roman" w:cs="Symbol"/>
      <w:sz w:val="18"/>
    </w:rPr>
  </w:style>
  <w:style w:type="character" w:customStyle="1" w:styleId="ListLabel72">
    <w:name w:val="ListLabel 72"/>
    <w:qFormat/>
    <w:rsid w:val="00CE6335"/>
    <w:rPr>
      <w:rFonts w:cs="Courier New"/>
      <w:sz w:val="20"/>
    </w:rPr>
  </w:style>
  <w:style w:type="character" w:customStyle="1" w:styleId="ListLabel73">
    <w:name w:val="ListLabel 73"/>
    <w:qFormat/>
    <w:rsid w:val="00CE6335"/>
    <w:rPr>
      <w:rFonts w:cs="Wingdings"/>
      <w:sz w:val="20"/>
    </w:rPr>
  </w:style>
  <w:style w:type="character" w:customStyle="1" w:styleId="ListLabel74">
    <w:name w:val="ListLabel 74"/>
    <w:qFormat/>
    <w:rsid w:val="00CE6335"/>
    <w:rPr>
      <w:rFonts w:ascii="Times New Roman" w:hAnsi="Times New Roman" w:cs="Symbol"/>
      <w:sz w:val="18"/>
      <w:szCs w:val="20"/>
    </w:rPr>
  </w:style>
  <w:style w:type="character" w:customStyle="1" w:styleId="ListLabel75">
    <w:name w:val="ListLabel 75"/>
    <w:qFormat/>
    <w:rsid w:val="00CE6335"/>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76">
    <w:name w:val="ListLabel 76"/>
    <w:qFormat/>
    <w:rsid w:val="00CE6335"/>
    <w:rPr>
      <w:rFonts w:cs="Courier New"/>
      <w:sz w:val="24"/>
    </w:rPr>
  </w:style>
  <w:style w:type="character" w:customStyle="1" w:styleId="ListLabel77">
    <w:name w:val="ListLabel 77"/>
    <w:qFormat/>
    <w:rsid w:val="00CE6335"/>
    <w:rPr>
      <w:rFonts w:ascii="Times New Roman" w:hAnsi="Times New Roman" w:cs="StarSymbol"/>
      <w:sz w:val="18"/>
    </w:rPr>
  </w:style>
  <w:style w:type="character" w:customStyle="1" w:styleId="ListLabel78">
    <w:name w:val="ListLabel 78"/>
    <w:qFormat/>
    <w:rsid w:val="00CE6335"/>
    <w:rPr>
      <w:rFonts w:ascii="Times New Roman" w:hAnsi="Times New Roman" w:cs="Symbol"/>
      <w:sz w:val="18"/>
      <w:szCs w:val="24"/>
    </w:rPr>
  </w:style>
  <w:style w:type="character" w:customStyle="1" w:styleId="ListLabel79">
    <w:name w:val="ListLabel 79"/>
    <w:qFormat/>
    <w:rsid w:val="00CE6335"/>
    <w:rPr>
      <w:rFonts w:ascii="Times New Roman" w:hAnsi="Times New Roman"/>
      <w:b/>
      <w:i w:val="0"/>
      <w:sz w:val="24"/>
    </w:rPr>
  </w:style>
  <w:style w:type="character" w:customStyle="1" w:styleId="ListLabel80">
    <w:name w:val="ListLabel 80"/>
    <w:qFormat/>
    <w:rsid w:val="00CE6335"/>
    <w:rPr>
      <w:rFonts w:ascii="Times New Roman" w:hAnsi="Times New Roman"/>
      <w:b/>
      <w:sz w:val="24"/>
    </w:rPr>
  </w:style>
  <w:style w:type="character" w:customStyle="1" w:styleId="ListLabel81">
    <w:name w:val="ListLabel 81"/>
    <w:qFormat/>
    <w:rsid w:val="00CE6335"/>
    <w:rPr>
      <w:rFonts w:ascii="Times New Roman" w:hAnsi="Times New Roman"/>
      <w:sz w:val="24"/>
    </w:rPr>
  </w:style>
  <w:style w:type="character" w:customStyle="1" w:styleId="ListLabel82">
    <w:name w:val="ListLabel 82"/>
    <w:qFormat/>
    <w:rsid w:val="00CE6335"/>
    <w:rPr>
      <w:rFonts w:ascii="Times New Roman" w:hAnsi="Times New Roman" w:cs="Wingdings"/>
      <w:sz w:val="24"/>
    </w:rPr>
  </w:style>
  <w:style w:type="character" w:customStyle="1" w:styleId="ListLabel83">
    <w:name w:val="ListLabel 83"/>
    <w:qFormat/>
    <w:rsid w:val="00CE6335"/>
    <w:rPr>
      <w:rFonts w:cs="Courier New"/>
    </w:rPr>
  </w:style>
  <w:style w:type="character" w:customStyle="1" w:styleId="ListLabel84">
    <w:name w:val="ListLabel 84"/>
    <w:qFormat/>
    <w:rsid w:val="00CE6335"/>
    <w:rPr>
      <w:rFonts w:ascii="Times New Roman" w:hAnsi="Times New Roman" w:cs="Symbol"/>
      <w:b/>
      <w:sz w:val="24"/>
    </w:rPr>
  </w:style>
  <w:style w:type="character" w:customStyle="1" w:styleId="ListLabel85">
    <w:name w:val="ListLabel 85"/>
    <w:qFormat/>
    <w:rsid w:val="00CE6335"/>
    <w:rPr>
      <w:rFonts w:ascii="Times New Roman" w:hAnsi="Times New Roman"/>
      <w:sz w:val="18"/>
    </w:rPr>
  </w:style>
  <w:style w:type="character" w:customStyle="1" w:styleId="ListLabel86">
    <w:name w:val="ListLabel 86"/>
    <w:qFormat/>
    <w:rsid w:val="00CE6335"/>
    <w:rPr>
      <w:rFonts w:ascii="Times New Roman" w:hAnsi="Times New Roman" w:cs="Symbol"/>
      <w:sz w:val="18"/>
    </w:rPr>
  </w:style>
  <w:style w:type="character" w:customStyle="1" w:styleId="ListLabel87">
    <w:name w:val="ListLabel 87"/>
    <w:qFormat/>
    <w:rsid w:val="00CE6335"/>
    <w:rPr>
      <w:rFonts w:cs="Courier New"/>
      <w:sz w:val="20"/>
    </w:rPr>
  </w:style>
  <w:style w:type="character" w:customStyle="1" w:styleId="ListLabel88">
    <w:name w:val="ListLabel 88"/>
    <w:qFormat/>
    <w:rsid w:val="00CE6335"/>
    <w:rPr>
      <w:rFonts w:cs="Wingdings"/>
      <w:sz w:val="20"/>
    </w:rPr>
  </w:style>
  <w:style w:type="character" w:customStyle="1" w:styleId="ListLabel89">
    <w:name w:val="ListLabel 89"/>
    <w:qFormat/>
    <w:rsid w:val="00CE6335"/>
    <w:rPr>
      <w:rFonts w:ascii="Times New Roman" w:hAnsi="Times New Roman" w:cs="Symbol"/>
      <w:sz w:val="18"/>
      <w:szCs w:val="20"/>
    </w:rPr>
  </w:style>
  <w:style w:type="character" w:customStyle="1" w:styleId="ListLabel90">
    <w:name w:val="ListLabel 90"/>
    <w:qFormat/>
    <w:rsid w:val="00CE6335"/>
    <w:rPr>
      <w:rFonts w:ascii="Times New Roman" w:hAnsi="Times New Roman" w:cs="Symbol"/>
      <w:b w:val="0"/>
      <w:i w:val="0"/>
      <w:caps w:val="0"/>
      <w:smallCaps w:val="0"/>
      <w:strike w:val="0"/>
      <w:dstrike w:val="0"/>
      <w:spacing w:val="0"/>
      <w:w w:val="100"/>
      <w:position w:val="0"/>
      <w:sz w:val="18"/>
      <w:szCs w:val="20"/>
      <w:u w:val="none"/>
      <w:vertAlign w:val="baseline"/>
    </w:rPr>
  </w:style>
  <w:style w:type="character" w:customStyle="1" w:styleId="ListLabel91">
    <w:name w:val="ListLabel 91"/>
    <w:qFormat/>
    <w:rsid w:val="00CE6335"/>
    <w:rPr>
      <w:rFonts w:cs="Courier New"/>
      <w:sz w:val="24"/>
    </w:rPr>
  </w:style>
  <w:style w:type="character" w:customStyle="1" w:styleId="ListLabel92">
    <w:name w:val="ListLabel 92"/>
    <w:qFormat/>
    <w:rsid w:val="00CE6335"/>
    <w:rPr>
      <w:rFonts w:ascii="Times New Roman" w:hAnsi="Times New Roman" w:cs="StarSymbol"/>
      <w:sz w:val="18"/>
    </w:rPr>
  </w:style>
  <w:style w:type="character" w:customStyle="1" w:styleId="ListLabel93">
    <w:name w:val="ListLabel 93"/>
    <w:qFormat/>
    <w:rsid w:val="00CE6335"/>
    <w:rPr>
      <w:rFonts w:ascii="Times New Roman" w:hAnsi="Times New Roman" w:cs="Symbol"/>
      <w:sz w:val="18"/>
      <w:szCs w:val="24"/>
    </w:rPr>
  </w:style>
  <w:style w:type="character" w:customStyle="1" w:styleId="ListLabel94">
    <w:name w:val="ListLabel 94"/>
    <w:qFormat/>
    <w:rsid w:val="00CE6335"/>
    <w:rPr>
      <w:rFonts w:ascii="Times New Roman" w:hAnsi="Times New Roman"/>
      <w:b/>
      <w:i w:val="0"/>
      <w:sz w:val="24"/>
    </w:rPr>
  </w:style>
  <w:style w:type="character" w:customStyle="1" w:styleId="ListLabel95">
    <w:name w:val="ListLabel 95"/>
    <w:qFormat/>
    <w:rsid w:val="00CE6335"/>
    <w:rPr>
      <w:rFonts w:ascii="Times New Roman" w:hAnsi="Times New Roman"/>
      <w:b/>
      <w:sz w:val="24"/>
    </w:rPr>
  </w:style>
  <w:style w:type="paragraph" w:styleId="Nagwek">
    <w:name w:val="header"/>
    <w:basedOn w:val="Normalny"/>
    <w:next w:val="Tretekstu"/>
    <w:link w:val="NagwekZnak"/>
    <w:qFormat/>
    <w:rsid w:val="00CE6335"/>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uiPriority w:val="99"/>
    <w:rsid w:val="004045DD"/>
    <w:pPr>
      <w:spacing w:after="120" w:line="240" w:lineRule="auto"/>
    </w:pPr>
    <w:rPr>
      <w:rFonts w:ascii="Times New Roman" w:hAnsi="Times New Roman"/>
      <w:sz w:val="24"/>
      <w:szCs w:val="24"/>
    </w:rPr>
  </w:style>
  <w:style w:type="paragraph" w:styleId="Lista">
    <w:name w:val="List"/>
    <w:basedOn w:val="Tretekstu"/>
    <w:rsid w:val="00CE6335"/>
    <w:rPr>
      <w:rFonts w:cs="Mangal"/>
    </w:rPr>
  </w:style>
  <w:style w:type="paragraph" w:styleId="Podpis">
    <w:name w:val="Signature"/>
    <w:basedOn w:val="Normalny"/>
    <w:rsid w:val="00CE6335"/>
    <w:pPr>
      <w:suppressLineNumbers/>
      <w:spacing w:before="120" w:after="120"/>
    </w:pPr>
    <w:rPr>
      <w:rFonts w:cs="Mangal"/>
      <w:i/>
      <w:iCs/>
      <w:sz w:val="24"/>
      <w:szCs w:val="24"/>
    </w:rPr>
  </w:style>
  <w:style w:type="paragraph" w:customStyle="1" w:styleId="Indeks">
    <w:name w:val="Indeks"/>
    <w:basedOn w:val="Normalny"/>
    <w:qFormat/>
    <w:rsid w:val="00CE6335"/>
    <w:pPr>
      <w:suppressLineNumbers/>
    </w:pPr>
    <w:rPr>
      <w:rFonts w:cs="Mangal"/>
    </w:rPr>
  </w:style>
  <w:style w:type="paragraph" w:styleId="Akapitzlist">
    <w:name w:val="List Paragraph"/>
    <w:basedOn w:val="Normalny"/>
    <w:uiPriority w:val="99"/>
    <w:qFormat/>
    <w:rsid w:val="001447E0"/>
    <w:pPr>
      <w:ind w:left="720"/>
      <w:contextualSpacing/>
    </w:pPr>
  </w:style>
  <w:style w:type="paragraph" w:customStyle="1" w:styleId="Gwka">
    <w:name w:val="Główka"/>
    <w:basedOn w:val="Normalny"/>
    <w:uiPriority w:val="99"/>
    <w:semiHidden/>
    <w:rsid w:val="0067269D"/>
    <w:pPr>
      <w:tabs>
        <w:tab w:val="center" w:pos="4536"/>
        <w:tab w:val="right" w:pos="9072"/>
      </w:tabs>
      <w:spacing w:after="0" w:line="240" w:lineRule="auto"/>
    </w:pPr>
    <w:rPr>
      <w:sz w:val="20"/>
      <w:szCs w:val="20"/>
    </w:rPr>
  </w:style>
  <w:style w:type="paragraph" w:styleId="Stopka">
    <w:name w:val="footer"/>
    <w:basedOn w:val="Normalny"/>
    <w:link w:val="StopkaZnak"/>
    <w:rsid w:val="0067269D"/>
    <w:pPr>
      <w:tabs>
        <w:tab w:val="center" w:pos="4536"/>
        <w:tab w:val="right" w:pos="9072"/>
      </w:tabs>
      <w:spacing w:after="0" w:line="240" w:lineRule="auto"/>
    </w:pPr>
    <w:rPr>
      <w:sz w:val="20"/>
      <w:szCs w:val="20"/>
    </w:rPr>
  </w:style>
  <w:style w:type="paragraph" w:styleId="NormalnyWeb">
    <w:name w:val="Normal (Web)"/>
    <w:basedOn w:val="Normalny"/>
    <w:uiPriority w:val="99"/>
    <w:semiHidden/>
    <w:qFormat/>
    <w:rsid w:val="0046736A"/>
    <w:pPr>
      <w:spacing w:beforeAutospacing="1" w:afterAutospacing="1" w:line="240" w:lineRule="auto"/>
    </w:pPr>
    <w:rPr>
      <w:rFonts w:ascii="Times New Roman" w:hAnsi="Times New Roman"/>
      <w:sz w:val="24"/>
      <w:szCs w:val="24"/>
    </w:rPr>
  </w:style>
  <w:style w:type="paragraph" w:customStyle="1" w:styleId="Tekstpodstawowy21">
    <w:name w:val="Tekst podstawowy 21"/>
    <w:basedOn w:val="Normalny"/>
    <w:uiPriority w:val="99"/>
    <w:qFormat/>
    <w:rsid w:val="007973F3"/>
    <w:pPr>
      <w:widowControl w:val="0"/>
      <w:spacing w:after="0" w:line="240" w:lineRule="auto"/>
    </w:pPr>
    <w:rPr>
      <w:rFonts w:ascii="Times New Roman" w:hAnsi="Times New Roman" w:cs="Tahoma"/>
      <w:color w:val="000000"/>
      <w:sz w:val="28"/>
      <w:szCs w:val="24"/>
      <w:lang w:val="en-US" w:eastAsia="en-US"/>
    </w:rPr>
  </w:style>
  <w:style w:type="paragraph" w:customStyle="1" w:styleId="Teksttreci0">
    <w:name w:val="Tekst treści"/>
    <w:basedOn w:val="Normalny"/>
    <w:link w:val="Teksttreci"/>
    <w:qFormat/>
    <w:rsid w:val="00824A86"/>
    <w:pPr>
      <w:shd w:val="clear" w:color="auto" w:fill="FFFFFF"/>
      <w:spacing w:after="420" w:line="240" w:lineRule="atLeast"/>
      <w:ind w:hanging="640"/>
    </w:pPr>
    <w:rPr>
      <w:sz w:val="20"/>
      <w:szCs w:val="20"/>
    </w:rPr>
  </w:style>
  <w:style w:type="paragraph" w:customStyle="1" w:styleId="Tekstpodstawowy22">
    <w:name w:val="Tekst podstawowy 22"/>
    <w:basedOn w:val="Normalny"/>
    <w:uiPriority w:val="99"/>
    <w:qFormat/>
    <w:rsid w:val="002F1CBD"/>
    <w:pPr>
      <w:widowControl w:val="0"/>
      <w:spacing w:after="120" w:line="480" w:lineRule="auto"/>
    </w:pPr>
    <w:rPr>
      <w:rFonts w:ascii="Times New Roman" w:hAnsi="Times New Roman" w:cs="Tahoma"/>
      <w:color w:val="000000"/>
      <w:sz w:val="24"/>
      <w:szCs w:val="24"/>
      <w:lang w:val="en-US" w:eastAsia="en-US"/>
    </w:rPr>
  </w:style>
  <w:style w:type="paragraph" w:customStyle="1" w:styleId="kwadrat2">
    <w:name w:val="kwadrat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2">
    <w:name w:val="kreska2"/>
    <w:basedOn w:val="Normalny"/>
    <w:uiPriority w:val="99"/>
    <w:qFormat/>
    <w:rsid w:val="002F1CBD"/>
    <w:pPr>
      <w:tabs>
        <w:tab w:val="left" w:pos="284"/>
        <w:tab w:val="left" w:pos="567"/>
        <w:tab w:val="right" w:leader="dot" w:pos="9072"/>
      </w:tabs>
      <w:spacing w:before="60" w:after="0"/>
      <w:ind w:left="283"/>
      <w:jc w:val="both"/>
    </w:pPr>
    <w:rPr>
      <w:rFonts w:ascii="Times New Roman" w:hAnsi="Times New Roman"/>
      <w:szCs w:val="20"/>
      <w:lang w:eastAsia="ar-SA"/>
    </w:rPr>
  </w:style>
  <w:style w:type="paragraph" w:customStyle="1" w:styleId="kreska1">
    <w:name w:val="kreska1"/>
    <w:basedOn w:val="Normalny"/>
    <w:qFormat/>
    <w:rsid w:val="002F1CBD"/>
    <w:pPr>
      <w:tabs>
        <w:tab w:val="left" w:pos="284"/>
        <w:tab w:val="right" w:leader="dot" w:pos="9072"/>
      </w:tabs>
      <w:spacing w:before="60" w:after="0"/>
      <w:jc w:val="both"/>
    </w:pPr>
    <w:rPr>
      <w:rFonts w:ascii="Times New Roman" w:hAnsi="Times New Roman"/>
      <w:szCs w:val="20"/>
      <w:lang w:eastAsia="ar-SA"/>
    </w:rPr>
  </w:style>
  <w:style w:type="paragraph" w:customStyle="1" w:styleId="maly">
    <w:name w:val="maly"/>
    <w:basedOn w:val="Normalny"/>
    <w:uiPriority w:val="99"/>
    <w:qFormat/>
    <w:rsid w:val="00115717"/>
    <w:pPr>
      <w:spacing w:after="0" w:line="240" w:lineRule="auto"/>
      <w:jc w:val="center"/>
    </w:pPr>
    <w:rPr>
      <w:rFonts w:ascii="Times New Roman" w:hAnsi="Times New Roman"/>
      <w:i/>
      <w:sz w:val="16"/>
      <w:szCs w:val="20"/>
      <w:lang w:eastAsia="ar-SA"/>
    </w:rPr>
  </w:style>
  <w:style w:type="paragraph" w:customStyle="1" w:styleId="Tekstpodstawowy1">
    <w:name w:val="Tekst podstawowy1"/>
    <w:uiPriority w:val="99"/>
    <w:qFormat/>
    <w:rsid w:val="00115717"/>
    <w:pPr>
      <w:suppressAutoHyphens/>
      <w:spacing w:line="304" w:lineRule="atLeast"/>
      <w:ind w:firstLine="283"/>
      <w:jc w:val="both"/>
    </w:pPr>
    <w:rPr>
      <w:rFonts w:ascii="Times New Roman" w:hAnsi="Times New Roman"/>
      <w:color w:val="000000"/>
      <w:sz w:val="22"/>
      <w:lang w:eastAsia="ar-SA"/>
    </w:rPr>
  </w:style>
  <w:style w:type="paragraph" w:customStyle="1" w:styleId="w5">
    <w:name w:val="w5"/>
    <w:basedOn w:val="Tekstpodstawowy1"/>
    <w:uiPriority w:val="99"/>
    <w:qFormat/>
    <w:rsid w:val="00F815A4"/>
    <w:pPr>
      <w:tabs>
        <w:tab w:val="left" w:pos="283"/>
      </w:tabs>
      <w:ind w:left="283" w:hanging="283"/>
    </w:pPr>
    <w:rPr>
      <w:color w:val="00000A"/>
    </w:rPr>
  </w:style>
  <w:style w:type="paragraph" w:customStyle="1" w:styleId="pkt1">
    <w:name w:val="pkt1"/>
    <w:basedOn w:val="Normalny"/>
    <w:uiPriority w:val="99"/>
    <w:qFormat/>
    <w:rsid w:val="00D81FE4"/>
    <w:pPr>
      <w:tabs>
        <w:tab w:val="right" w:leader="dot" w:pos="9072"/>
      </w:tabs>
      <w:spacing w:before="60" w:after="0"/>
      <w:ind w:left="284" w:hanging="284"/>
      <w:jc w:val="both"/>
    </w:pPr>
    <w:rPr>
      <w:rFonts w:ascii="Times New Roman" w:hAnsi="Times New Roman"/>
      <w:szCs w:val="20"/>
      <w:lang w:eastAsia="ar-SA"/>
    </w:rPr>
  </w:style>
  <w:style w:type="paragraph" w:styleId="Tekstkomentarza">
    <w:name w:val="annotation text"/>
    <w:basedOn w:val="Normalny"/>
    <w:link w:val="TekstkomentarzaZnak"/>
    <w:uiPriority w:val="99"/>
    <w:semiHidden/>
    <w:unhideWhenUsed/>
    <w:qFormat/>
    <w:locked/>
    <w:rsid w:val="00A2547E"/>
    <w:rPr>
      <w:sz w:val="20"/>
      <w:szCs w:val="20"/>
    </w:rPr>
  </w:style>
  <w:style w:type="paragraph" w:styleId="Tematkomentarza">
    <w:name w:val="annotation subject"/>
    <w:basedOn w:val="Tekstkomentarza"/>
    <w:link w:val="TematkomentarzaZnak"/>
    <w:uiPriority w:val="99"/>
    <w:semiHidden/>
    <w:unhideWhenUsed/>
    <w:qFormat/>
    <w:locked/>
    <w:rsid w:val="00A2547E"/>
    <w:rPr>
      <w:b/>
      <w:bCs/>
    </w:rPr>
  </w:style>
  <w:style w:type="paragraph" w:styleId="Tekstdymka">
    <w:name w:val="Balloon Text"/>
    <w:basedOn w:val="Normalny"/>
    <w:link w:val="TekstdymkaZnak"/>
    <w:uiPriority w:val="99"/>
    <w:semiHidden/>
    <w:unhideWhenUsed/>
    <w:qFormat/>
    <w:locked/>
    <w:rsid w:val="00A2547E"/>
    <w:pPr>
      <w:spacing w:after="0" w:line="240" w:lineRule="auto"/>
    </w:pPr>
    <w:rPr>
      <w:rFonts w:ascii="Tahoma" w:hAnsi="Tahoma" w:cs="Tahoma"/>
      <w:sz w:val="16"/>
      <w:szCs w:val="16"/>
    </w:rPr>
  </w:style>
  <w:style w:type="paragraph" w:customStyle="1" w:styleId="podpunkty">
    <w:name w:val="podpunkty"/>
    <w:basedOn w:val="Normalny"/>
    <w:qFormat/>
    <w:rsid w:val="00CD15D7"/>
    <w:pPr>
      <w:widowControl w:val="0"/>
      <w:spacing w:before="120" w:after="120" w:line="240" w:lineRule="auto"/>
      <w:jc w:val="both"/>
    </w:pPr>
    <w:rPr>
      <w:rFonts w:ascii="Times New Roman" w:eastAsia="Lucida Sans Unicode" w:hAnsi="Times New Roman"/>
      <w:b/>
      <w:sz w:val="24"/>
      <w:szCs w:val="24"/>
      <w:lang w:eastAsia="ar-SA"/>
    </w:rPr>
  </w:style>
  <w:style w:type="paragraph" w:customStyle="1" w:styleId="mylnik">
    <w:name w:val="myślnik"/>
    <w:basedOn w:val="Normalny"/>
    <w:qFormat/>
    <w:rsid w:val="00CD15D7"/>
    <w:pPr>
      <w:shd w:val="clear" w:color="auto" w:fill="FFFFFF"/>
      <w:spacing w:after="0" w:line="240" w:lineRule="auto"/>
      <w:jc w:val="both"/>
    </w:pPr>
    <w:rPr>
      <w:rFonts w:ascii="Times New Roman" w:hAnsi="Times New Roman"/>
      <w:sz w:val="24"/>
      <w:szCs w:val="24"/>
      <w:lang w:eastAsia="ar-SA"/>
    </w:rPr>
  </w:style>
  <w:style w:type="paragraph" w:customStyle="1" w:styleId="PaginaL">
    <w:name w:val="Pagina L"/>
    <w:qFormat/>
    <w:rsid w:val="00113E2A"/>
    <w:pPr>
      <w:widowControl w:val="0"/>
      <w:tabs>
        <w:tab w:val="left" w:pos="567"/>
        <w:tab w:val="left" w:pos="850"/>
        <w:tab w:val="left" w:pos="1417"/>
        <w:tab w:val="left" w:pos="1984"/>
        <w:tab w:val="left" w:pos="2551"/>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0" w:lineRule="atLeast"/>
      <w:jc w:val="both"/>
    </w:pPr>
    <w:rPr>
      <w:rFonts w:ascii="Times New Roman" w:hAnsi="Times New Roman"/>
      <w:color w:val="FF0000"/>
      <w:sz w:val="32"/>
      <w:szCs w:val="32"/>
    </w:rPr>
  </w:style>
  <w:style w:type="paragraph" w:styleId="Tekstprzypisudolnego">
    <w:name w:val="footnote text"/>
    <w:basedOn w:val="Normalny"/>
    <w:link w:val="TekstprzypisudolnegoZnak"/>
    <w:semiHidden/>
    <w:qFormat/>
    <w:locked/>
    <w:rsid w:val="00113E2A"/>
    <w:pPr>
      <w:spacing w:after="0" w:line="240" w:lineRule="auto"/>
    </w:pPr>
    <w:rPr>
      <w:rFonts w:ascii="Times New Roman" w:hAnsi="Times New Roman"/>
      <w:sz w:val="20"/>
      <w:szCs w:val="20"/>
    </w:rPr>
  </w:style>
  <w:style w:type="paragraph" w:customStyle="1" w:styleId="2txt">
    <w:name w:val="2.txt"/>
    <w:qFormat/>
    <w:rsid w:val="00F949EC"/>
    <w:pPr>
      <w:tabs>
        <w:tab w:val="right" w:leader="dot" w:pos="9072"/>
      </w:tabs>
      <w:suppressAutoHyphens/>
      <w:spacing w:before="80" w:line="275" w:lineRule="atLeast"/>
      <w:ind w:left="568" w:hanging="284"/>
      <w:jc w:val="both"/>
    </w:pPr>
    <w:rPr>
      <w:rFonts w:ascii="Times New Roman" w:hAnsi="Times New Roman"/>
      <w:color w:val="00000A"/>
      <w:sz w:val="22"/>
      <w:szCs w:val="22"/>
    </w:rPr>
  </w:style>
  <w:style w:type="paragraph" w:customStyle="1" w:styleId="punkty">
    <w:name w:val="punkty"/>
    <w:basedOn w:val="Normalny"/>
    <w:qFormat/>
    <w:rsid w:val="008E30CC"/>
    <w:pPr>
      <w:widowControl w:val="0"/>
      <w:spacing w:before="120" w:after="0" w:line="240" w:lineRule="auto"/>
      <w:ind w:left="720" w:hanging="360"/>
      <w:jc w:val="both"/>
    </w:pPr>
    <w:rPr>
      <w:rFonts w:ascii="Times New Roman" w:eastAsia="Lucida Sans Unicode" w:hAnsi="Times New Roman"/>
      <w:sz w:val="24"/>
      <w:szCs w:val="24"/>
      <w:lang w:eastAsia="ar-SA"/>
    </w:rPr>
  </w:style>
  <w:style w:type="paragraph" w:styleId="Tytu">
    <w:name w:val="Title"/>
    <w:basedOn w:val="Normalny"/>
    <w:link w:val="TytuZnak"/>
    <w:qFormat/>
    <w:locked/>
    <w:rsid w:val="00AD4521"/>
    <w:pPr>
      <w:spacing w:after="0" w:line="240" w:lineRule="auto"/>
      <w:jc w:val="center"/>
    </w:pPr>
    <w:rPr>
      <w:rFonts w:ascii="Times New Roman" w:hAnsi="Times New Roman"/>
      <w:sz w:val="28"/>
      <w:szCs w:val="20"/>
    </w:rPr>
  </w:style>
  <w:style w:type="paragraph" w:styleId="Podtytu">
    <w:name w:val="Subtitle"/>
    <w:basedOn w:val="Normalny"/>
    <w:link w:val="PodtytuZnak"/>
    <w:qFormat/>
    <w:locked/>
    <w:rsid w:val="00AD4521"/>
    <w:pPr>
      <w:spacing w:after="0" w:line="240" w:lineRule="auto"/>
    </w:pPr>
    <w:rPr>
      <w:rFonts w:ascii="Times New Roman" w:hAnsi="Times New Roman"/>
      <w:sz w:val="28"/>
      <w:szCs w:val="20"/>
    </w:rPr>
  </w:style>
  <w:style w:type="paragraph" w:customStyle="1" w:styleId="Przypisdolny">
    <w:name w:val="Przypis dolny"/>
    <w:basedOn w:val="Normalny"/>
    <w:rsid w:val="00CE6335"/>
  </w:style>
  <w:style w:type="table" w:styleId="Tabela-Siatka">
    <w:name w:val="Table Grid"/>
    <w:basedOn w:val="Standardowy"/>
    <w:uiPriority w:val="59"/>
    <w:rsid w:val="00170C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umasystem.pl/index.php/pojedynczy-news/10-moduly/24-budzet" TargetMode="External"/><Relationship Id="rId13" Type="http://schemas.openxmlformats.org/officeDocument/2006/relationships/hyperlink" Target="http://www.pumasystem.pl/index.php/finanse-i-ksiegowosc/10-moduly/27-srodki-trwale" TargetMode="External"/><Relationship Id="rId18" Type="http://schemas.openxmlformats.org/officeDocument/2006/relationships/hyperlink" Target="http://www.pumasystem.pl/index.php/pojedynczy-news/10-moduly/27-srodki-trwale" TargetMode="External"/><Relationship Id="rId26" Type="http://schemas.openxmlformats.org/officeDocument/2006/relationships/hyperlink" Target="http://www.pumasystem.pl/index.php/finanse-i-ksiegowosc" TargetMode="External"/><Relationship Id="rId3" Type="http://schemas.openxmlformats.org/officeDocument/2006/relationships/styles" Target="styles.xml"/><Relationship Id="rId21" Type="http://schemas.openxmlformats.org/officeDocument/2006/relationships/hyperlink" Target="http://www.pumasystem.pl/index.php/pojedynczy-news/10-moduly/25-kasa" TargetMode="External"/><Relationship Id="rId7" Type="http://schemas.openxmlformats.org/officeDocument/2006/relationships/endnotes" Target="endnotes.xml"/><Relationship Id="rId12" Type="http://schemas.openxmlformats.org/officeDocument/2006/relationships/hyperlink" Target="http://www.pumasystem.pl/index.php/finanse-i-ksiegowosc" TargetMode="External"/><Relationship Id="rId17" Type="http://schemas.openxmlformats.org/officeDocument/2006/relationships/hyperlink" Target="http://www.pumasystem.pl/index.php/pojedynczy-news/10-moduly/29-place" TargetMode="External"/><Relationship Id="rId25" Type="http://schemas.openxmlformats.org/officeDocument/2006/relationships/hyperlink" Target="http://www.pumasystem.pl/index.php/pojedynczy-news/10-moduly/48-dodatki-mieszkaniowe" TargetMode="External"/><Relationship Id="rId2" Type="http://schemas.openxmlformats.org/officeDocument/2006/relationships/numbering" Target="numbering.xml"/><Relationship Id="rId16" Type="http://schemas.openxmlformats.org/officeDocument/2006/relationships/hyperlink" Target="http://www.pumasystem.pl/index.php/pojedynczy-news/10-moduly/26-faktury" TargetMode="External"/><Relationship Id="rId20" Type="http://schemas.openxmlformats.org/officeDocument/2006/relationships/hyperlink" Target="http://www.pumasystem.pl/index.php/finanse-i-ksiegowos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masystem.pl/index.php/finanse-i-ksiegowosc" TargetMode="External"/><Relationship Id="rId24" Type="http://schemas.openxmlformats.org/officeDocument/2006/relationships/hyperlink" Target="http://www.pumasystem.pl/index.php/pojedynczy-news/10-moduly/45-windykacja-oplat-i-podatkow" TargetMode="External"/><Relationship Id="rId5" Type="http://schemas.openxmlformats.org/officeDocument/2006/relationships/webSettings" Target="webSettings.xml"/><Relationship Id="rId15" Type="http://schemas.openxmlformats.org/officeDocument/2006/relationships/hyperlink" Target="http://www.pumasystem.pl/index.php/finanse-i-ksiegowosc/10-moduly/29-place" TargetMode="External"/><Relationship Id="rId23" Type="http://schemas.openxmlformats.org/officeDocument/2006/relationships/hyperlink" Target="http://www.pumasystem.pl/index.php/pojedynczy-news/10-moduly/50-kontrahent" TargetMode="External"/><Relationship Id="rId28" Type="http://schemas.openxmlformats.org/officeDocument/2006/relationships/footer" Target="footer1.xml"/><Relationship Id="rId10" Type="http://schemas.openxmlformats.org/officeDocument/2006/relationships/hyperlink" Target="http://www.pumasystem.pl/index.php/pojedynczy-news/10-moduly/24-budzet" TargetMode="External"/><Relationship Id="rId19" Type="http://schemas.openxmlformats.org/officeDocument/2006/relationships/hyperlink" Target="http://www.pumasystem.pl/index.php/pojedynczy-news/10-moduly/27-srodki-trwale" TargetMode="External"/><Relationship Id="rId4" Type="http://schemas.openxmlformats.org/officeDocument/2006/relationships/settings" Target="settings.xml"/><Relationship Id="rId9" Type="http://schemas.openxmlformats.org/officeDocument/2006/relationships/hyperlink" Target="http://www.pumasystem.pl/index.php/finanse-i-ksiegowosc" TargetMode="External"/><Relationship Id="rId14" Type="http://schemas.openxmlformats.org/officeDocument/2006/relationships/hyperlink" Target="http://www.pumasystem.pl/index.php/finanse-i-ksiegowosc/10-moduly/45-windykacja-oplat-i-podatkow" TargetMode="External"/><Relationship Id="rId22" Type="http://schemas.openxmlformats.org/officeDocument/2006/relationships/hyperlink" Target="http://www.pumasystem.pl/index.php/pojedynczy-news/10-moduly/25-kasa" TargetMode="External"/><Relationship Id="rId27" Type="http://schemas.openxmlformats.org/officeDocument/2006/relationships/hyperlink" Target="http://www.pumasystem.pl/index.php/finanse-i-ksiegowosc"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01F453-25CF-4C5C-A8C7-B2495FCC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65</Pages>
  <Words>17564</Words>
  <Characters>105389</Characters>
  <Application>Microsoft Office Word</Application>
  <DocSecurity>0</DocSecurity>
  <Lines>878</Lines>
  <Paragraphs>245</Paragraphs>
  <ScaleCrop>false</ScaleCrop>
  <Company>Hewlett-Packard</Company>
  <LinksUpToDate>false</LinksUpToDate>
  <CharactersWithSpaces>122708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Wojtek Mikulak</dc:creator>
  <cp:lastModifiedBy>ug_user</cp:lastModifiedBy>
  <cp:revision>106</cp:revision>
  <cp:lastPrinted>2018-02-05T12:40:00Z</cp:lastPrinted>
  <dcterms:created xsi:type="dcterms:W3CDTF">2014-12-28T16:24:00Z</dcterms:created>
  <dcterms:modified xsi:type="dcterms:W3CDTF">2018-02-06T06:56:00Z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