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WYKAZ LASÓW WNIOSKOWANYCH O UZNANIE ZA OCHRONNE</w:t>
      </w:r>
    </w:p>
    <w:p>
      <w:pPr>
        <w:pStyle w:val="Normal"/>
        <w:rPr>
          <w:rFonts w:ascii="Times New Roman" w:hAnsi="Times New Roman" w:cs="Times New Roman"/>
          <w:b/>
          <w:b/>
          <w:i/>
          <w:i/>
        </w:rPr>
      </w:pPr>
      <w:r>
        <w:rPr>
          <w:rFonts w:cs="Times New Roman" w:ascii="Times New Roman" w:hAnsi="Times New Roman"/>
          <w:b/>
          <w:i/>
        </w:rPr>
        <w:t>Nadleśnictwo Orneta, Obręb Orneta</w:t>
      </w:r>
    </w:p>
    <w:tbl>
      <w:tblPr>
        <w:tblStyle w:val="Tabela-Siatka"/>
        <w:tblW w:w="15026" w:type="dxa"/>
        <w:jc w:val="left"/>
        <w:tblInd w:w="-300" w:type="dxa"/>
        <w:tblCellMar>
          <w:top w:w="0" w:type="dxa"/>
          <w:left w:w="9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702"/>
        <w:gridCol w:w="2693"/>
        <w:gridCol w:w="850"/>
        <w:gridCol w:w="2551"/>
        <w:gridCol w:w="3402"/>
        <w:gridCol w:w="3827"/>
      </w:tblGrid>
      <w:tr>
        <w:trPr/>
        <w:tc>
          <w:tcPr>
            <w:tcW w:w="7796" w:type="dxa"/>
            <w:gridSpan w:val="4"/>
            <w:tcBorders/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Określenie powierzchni i opis lasu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3402" w:type="dxa"/>
            <w:tcBorders/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Uzasadnienie wniosku</w:t>
            </w:r>
          </w:p>
        </w:tc>
        <w:tc>
          <w:tcPr>
            <w:tcW w:w="3827" w:type="dxa"/>
            <w:tcBorders/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Wnioskowane szczególne sposoby prowadzenia gospodarki leśnej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1702" w:type="dxa"/>
            <w:tcBorders/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Wiodąca kategoria ochronności (inne kategorie)</w:t>
            </w:r>
          </w:p>
        </w:tc>
        <w:tc>
          <w:tcPr>
            <w:tcW w:w="2693" w:type="dxa"/>
            <w:tcBorders/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ind w:hanging="2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  <w:p>
            <w:pPr>
              <w:pStyle w:val="Normal"/>
              <w:spacing w:lineRule="auto" w:line="240" w:before="0" w:after="0"/>
              <w:ind w:hanging="2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  <w:p>
            <w:pPr>
              <w:pStyle w:val="Normal"/>
              <w:spacing w:lineRule="auto" w:line="240" w:before="0" w:after="0"/>
              <w:ind w:hanging="2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Oddziały i pododdziały</w:t>
            </w:r>
          </w:p>
        </w:tc>
        <w:tc>
          <w:tcPr>
            <w:tcW w:w="850" w:type="dxa"/>
            <w:tcBorders/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Pow. </w:t>
              <w:br/>
              <w:t>w ha</w:t>
            </w:r>
          </w:p>
        </w:tc>
        <w:tc>
          <w:tcPr>
            <w:tcW w:w="2551" w:type="dxa"/>
            <w:tcBorders/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Opis lasu</w:t>
            </w:r>
          </w:p>
        </w:tc>
        <w:tc>
          <w:tcPr>
            <w:tcW w:w="3402" w:type="dxa"/>
            <w:tcBorders/>
            <w:shd w:fill="auto" w:val="clear"/>
            <w:tcMar>
              <w:left w:w="98" w:type="dxa"/>
            </w:tcMar>
          </w:tcPr>
          <w:p>
            <w:pPr>
              <w:pStyle w:val="ListParagraph"/>
              <w:numPr>
                <w:ilvl w:val="0"/>
                <w:numId w:val="1"/>
              </w:numPr>
              <w:spacing w:lineRule="auto" w:line="240" w:before="0"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cel uznania</w:t>
            </w:r>
          </w:p>
          <w:p>
            <w:pPr>
              <w:pStyle w:val="ListParagraph"/>
              <w:numPr>
                <w:ilvl w:val="0"/>
                <w:numId w:val="1"/>
              </w:numPr>
              <w:spacing w:lineRule="auto" w:line="240" w:before="0"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skutki społeczne</w:t>
            </w:r>
          </w:p>
          <w:p>
            <w:pPr>
              <w:pStyle w:val="ListParagraph"/>
              <w:numPr>
                <w:ilvl w:val="0"/>
                <w:numId w:val="1"/>
              </w:numPr>
              <w:spacing w:lineRule="auto" w:line="240" w:before="0"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skutki przyrodnicze</w:t>
            </w:r>
          </w:p>
          <w:p>
            <w:pPr>
              <w:pStyle w:val="ListParagraph"/>
              <w:numPr>
                <w:ilvl w:val="0"/>
                <w:numId w:val="1"/>
              </w:numPr>
              <w:spacing w:lineRule="auto" w:line="240" w:before="0"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skutki ekonomiczne</w:t>
            </w:r>
          </w:p>
        </w:tc>
        <w:tc>
          <w:tcPr>
            <w:tcW w:w="3827" w:type="dxa"/>
            <w:tcBorders/>
            <w:shd w:fill="auto" w:val="clear"/>
            <w:tcMar>
              <w:left w:w="98" w:type="dxa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lineRule="auto" w:line="240" w:before="0"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ograniczenie pozyskania</w:t>
            </w:r>
          </w:p>
          <w:p>
            <w:pPr>
              <w:pStyle w:val="ListParagraph"/>
              <w:numPr>
                <w:ilvl w:val="0"/>
                <w:numId w:val="2"/>
              </w:numPr>
              <w:spacing w:lineRule="auto" w:line="240" w:before="0"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nakazy wykonywania określonych zabiegów</w:t>
            </w:r>
          </w:p>
          <w:p>
            <w:pPr>
              <w:pStyle w:val="ListParagraph"/>
              <w:numPr>
                <w:ilvl w:val="0"/>
                <w:numId w:val="2"/>
              </w:numPr>
              <w:spacing w:lineRule="auto" w:line="240" w:before="0"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konieczność założenia i utrzymania urządzeń ochronnych</w:t>
            </w:r>
          </w:p>
          <w:p>
            <w:pPr>
              <w:pStyle w:val="ListParagraph"/>
              <w:numPr>
                <w:ilvl w:val="0"/>
                <w:numId w:val="2"/>
              </w:numPr>
              <w:spacing w:lineRule="auto" w:line="240" w:before="0"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ograniczenie udostępniania lasu</w:t>
            </w:r>
          </w:p>
        </w:tc>
      </w:tr>
      <w:tr>
        <w:trPr>
          <w:trHeight w:val="278" w:hRule="atLeast"/>
        </w:trPr>
        <w:tc>
          <w:tcPr>
            <w:tcW w:w="1702" w:type="dxa"/>
            <w:tcBorders/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>1</w:t>
            </w:r>
          </w:p>
        </w:tc>
        <w:tc>
          <w:tcPr>
            <w:tcW w:w="2693" w:type="dxa"/>
            <w:tcBorders/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>2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</w:r>
          </w:p>
        </w:tc>
        <w:tc>
          <w:tcPr>
            <w:tcW w:w="850" w:type="dxa"/>
            <w:tcBorders/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>3</w:t>
            </w:r>
          </w:p>
        </w:tc>
        <w:tc>
          <w:tcPr>
            <w:tcW w:w="2551" w:type="dxa"/>
            <w:tcBorders/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>4</w:t>
            </w:r>
          </w:p>
        </w:tc>
        <w:tc>
          <w:tcPr>
            <w:tcW w:w="3402" w:type="dxa"/>
            <w:tcBorders/>
            <w:shd w:fill="auto" w:val="clear"/>
            <w:tcMar>
              <w:left w:w="98" w:type="dxa"/>
            </w:tcMar>
          </w:tcPr>
          <w:p>
            <w:pPr>
              <w:pStyle w:val="ListParagraph"/>
              <w:spacing w:lineRule="auto" w:line="240" w:before="0" w:after="0"/>
              <w:contextualSpacing/>
              <w:jc w:val="center"/>
              <w:rPr>
                <w:rFonts w:ascii="Times New Roman" w:hAnsi="Times New Roman" w:cs="Times New Roman"/>
                <w:b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>5</w:t>
            </w:r>
          </w:p>
        </w:tc>
        <w:tc>
          <w:tcPr>
            <w:tcW w:w="3827" w:type="dxa"/>
            <w:tcBorders/>
            <w:shd w:fill="auto" w:val="clear"/>
            <w:tcMar>
              <w:left w:w="98" w:type="dxa"/>
            </w:tcMar>
          </w:tcPr>
          <w:p>
            <w:pPr>
              <w:pStyle w:val="ListParagraph"/>
              <w:spacing w:lineRule="auto" w:line="240" w:before="0" w:after="0"/>
              <w:contextualSpacing/>
              <w:jc w:val="center"/>
              <w:rPr>
                <w:rFonts w:ascii="Times New Roman" w:hAnsi="Times New Roman" w:cs="Times New Roman"/>
                <w:b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>6</w:t>
            </w:r>
          </w:p>
        </w:tc>
      </w:tr>
      <w:tr>
        <w:trPr/>
        <w:tc>
          <w:tcPr>
            <w:tcW w:w="1702" w:type="dxa"/>
            <w:tcBorders/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1.Lasy ochronne wodochronne</w:t>
            </w:r>
          </w:p>
        </w:tc>
        <w:tc>
          <w:tcPr>
            <w:tcW w:w="2693" w:type="dxa"/>
            <w:tcBorders/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179   -b   179   -a   148   -l   148   -i   148   -h   148   -d</w:t>
            </w:r>
          </w:p>
        </w:tc>
        <w:tc>
          <w:tcPr>
            <w:tcW w:w="850" w:type="dxa"/>
            <w:tcBorders/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5,93 </w:t>
            </w:r>
          </w:p>
        </w:tc>
        <w:tc>
          <w:tcPr>
            <w:tcW w:w="2551" w:type="dxa"/>
            <w:tcBorders/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Duże powierzchnie drzewostanów, głównie mieszanych, występujące na różnych siedliskach, położone przeważnie w okolicach cieków wodnych, jezior, bagien oraz podmokłych gruntów rolnych.</w:t>
            </w:r>
          </w:p>
        </w:tc>
        <w:tc>
          <w:tcPr>
            <w:tcW w:w="3402" w:type="dxa"/>
            <w:tcBorders/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 xml:space="preserve">Cel uznania –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zachowanie zdolności retencyjnych i filtracyjnych ekosystemów leśnych położonych w zlewni bezpośredniej cieków wodnych oraz ochrona wód powierzchniowych i wgłębnych przed zanieczyszczeniami spływającymi wraz z wodami opadowymi oraz ciekami.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 xml:space="preserve">Skutki społeczne –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ograniczenie użytkowania lasów wodochronnych wpłynie korzystnie na walory krajobrazowe terenów nadjeziornych podnosząc ich potencjał turystyczny.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>Skutki przyrodnicze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 – zwiększenie różnorodności biologicznej ekosystemów leśnych, ograniczenie tempa eutrofizacji jezior</w:t>
            </w: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>.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 xml:space="preserve">Skutki ekonomiczne –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zmniejszenie poziomu dochodów Lasów Państwowych z tyt. użytkowania lasów.</w:t>
            </w:r>
          </w:p>
        </w:tc>
        <w:tc>
          <w:tcPr>
            <w:tcW w:w="3827" w:type="dxa"/>
            <w:tcBorders/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Częściowe ograniczenie pozyskania, zręby zupełne ograniczone do minimum, podyktowanego stanem hodowlanym lub zdrowotnym lasu. Użytkowanie lasu prowadzone głównie rębn</w:t>
            </w:r>
            <w:bookmarkStart w:id="0" w:name="_GoBack"/>
            <w:bookmarkEnd w:id="0"/>
            <w:r>
              <w:rPr>
                <w:rFonts w:cs="Times New Roman" w:ascii="Times New Roman" w:hAnsi="Times New Roman"/>
                <w:sz w:val="20"/>
                <w:szCs w:val="20"/>
              </w:rPr>
              <w:t>iami złożonymi dążącymi do naturalnego odnowienia lasu. Nie prowadzi się melioracji odwadniających.</w:t>
            </w:r>
          </w:p>
        </w:tc>
      </w:tr>
    </w:tbl>
    <w:p>
      <w:pPr>
        <w:pStyle w:val="Normal"/>
        <w:spacing w:before="0" w:after="160"/>
        <w:rPr/>
      </w:pPr>
      <w:r>
        <w:rPr/>
      </w:r>
    </w:p>
    <w:sectPr>
      <w:headerReference w:type="default" r:id="rId2"/>
      <w:type w:val="nextPage"/>
      <w:pgSz w:orient="landscape" w:w="16838" w:h="11906"/>
      <w:pgMar w:left="1417" w:right="1417" w:header="708" w:top="1417" w:footer="0" w:bottom="1417" w:gutter="0"/>
      <w:pgNumType w:fmt="decimal"/>
      <w:formProt w:val="false"/>
      <w:textDirection w:val="lrTb"/>
      <w:docGrid w:type="default" w:linePitch="360" w:charSpace="42949652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Times New Roman">
    <w:charset w:val="ee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Gwka"/>
      <w:jc w:val="right"/>
      <w:rPr>
        <w:rFonts w:ascii="Times New Roman" w:hAnsi="Times New Roman"/>
      </w:rPr>
    </w:pPr>
    <w:r>
      <w:rPr>
        <w:rFonts w:ascii="Times New Roman" w:hAnsi="Times New Roman"/>
      </w:rPr>
      <w:t>Załącznik nr 1 do Uchwały Nr XXXVIII/281/2018</w:t>
    </w:r>
  </w:p>
  <w:p>
    <w:pPr>
      <w:pStyle w:val="Gwka"/>
      <w:jc w:val="right"/>
      <w:rPr>
        <w:rFonts w:ascii="Times New Roman" w:hAnsi="Times New Roman"/>
      </w:rPr>
    </w:pPr>
    <w:r>
      <w:rPr>
        <w:rFonts w:ascii="Times New Roman" w:hAnsi="Times New Roman"/>
      </w:rPr>
      <w:t>Rady Gminy Lidzbark Warmiński</w:t>
    </w:r>
  </w:p>
  <w:p>
    <w:pPr>
      <w:pStyle w:val="Gwka"/>
      <w:jc w:val="right"/>
      <w:rPr>
        <w:rFonts w:ascii="Times New Roman" w:hAnsi="Times New Roman"/>
      </w:rPr>
    </w:pPr>
    <w:r>
      <w:rPr>
        <w:rFonts w:ascii="Times New Roman" w:hAnsi="Times New Roman"/>
      </w:rPr>
      <w:t>z dnia 17 października 2018 r.</w:t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pl-PL" w:eastAsia="en-US" w:bidi="ar-SA"/>
      </w:rPr>
    </w:rPrDefault>
    <w:pPrDefault>
      <w:pPr/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00000A"/>
      <w:sz w:val="22"/>
      <w:szCs w:val="22"/>
      <w:lang w:val="pl-PL" w:eastAsia="en-US" w:bidi="ar-SA"/>
    </w:rPr>
  </w:style>
  <w:style w:type="character" w:styleId="DefaultParagraphFont" w:default="1">
    <w:name w:val="Default Paragraph Font"/>
    <w:uiPriority w:val="1"/>
    <w:unhideWhenUsed/>
    <w:qFormat/>
    <w:rPr/>
  </w:style>
  <w:style w:type="character" w:styleId="NagwekZnak" w:customStyle="1">
    <w:name w:val="Nagłówek Znak"/>
    <w:basedOn w:val="DefaultParagraphFont"/>
    <w:link w:val="Nagwek"/>
    <w:uiPriority w:val="99"/>
    <w:qFormat/>
    <w:rsid w:val="007c7a1a"/>
    <w:rPr/>
  </w:style>
  <w:style w:type="character" w:styleId="StopkaZnak" w:customStyle="1">
    <w:name w:val="Stopka Znak"/>
    <w:basedOn w:val="DefaultParagraphFont"/>
    <w:link w:val="Stopka"/>
    <w:uiPriority w:val="99"/>
    <w:qFormat/>
    <w:rsid w:val="007c7a1a"/>
    <w:rPr/>
  </w:style>
  <w:style w:type="paragraph" w:styleId="Nagwek">
    <w:name w:val="Nagłówek"/>
    <w:basedOn w:val="Normal"/>
    <w:next w:val="Tretekstu"/>
    <w:qFormat/>
    <w:pPr>
      <w:keepNext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retekstu">
    <w:name w:val="Body Text"/>
    <w:basedOn w:val="Normal"/>
    <w:pPr>
      <w:spacing w:lineRule="auto" w:line="288" w:before="0" w:after="140"/>
    </w:pPr>
    <w:rPr/>
  </w:style>
  <w:style w:type="paragraph" w:styleId="Lista">
    <w:name w:val="List"/>
    <w:basedOn w:val="Tretekstu"/>
    <w:pPr/>
    <w:rPr>
      <w:rFonts w:cs="Arial"/>
    </w:rPr>
  </w:style>
  <w:style w:type="paragraph" w:styleId="Pod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Arial"/>
    </w:rPr>
  </w:style>
  <w:style w:type="paragraph" w:styleId="Gwka">
    <w:name w:val="Header"/>
    <w:basedOn w:val="Normal"/>
    <w:link w:val="NagwekZnak"/>
    <w:uiPriority w:val="99"/>
    <w:unhideWhenUsed/>
    <w:rsid w:val="007c7a1a"/>
    <w:pPr>
      <w:tabs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Stopka">
    <w:name w:val="Footer"/>
    <w:basedOn w:val="Normal"/>
    <w:link w:val="StopkaZnak"/>
    <w:uiPriority w:val="99"/>
    <w:unhideWhenUsed/>
    <w:rsid w:val="007c7a1a"/>
    <w:pPr>
      <w:tabs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ListParagraph">
    <w:name w:val="List Paragraph"/>
    <w:basedOn w:val="Normal"/>
    <w:uiPriority w:val="34"/>
    <w:qFormat/>
    <w:rsid w:val="007c7a1a"/>
    <w:pPr>
      <w:spacing w:before="0" w:after="160"/>
      <w:ind w:left="720" w:hanging="0"/>
      <w:contextualSpacing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ela-Siatka">
    <w:name w:val="Table Grid"/>
    <w:basedOn w:val="Standardowy"/>
    <w:uiPriority w:val="39"/>
    <w:rsid w:val="007c7a1a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464</TotalTime>
  <Application>LibreOffice/5.1.3.2$Windows_x86 LibreOffice_project/644e4637d1d8544fd9f56425bd6cec110e49301b</Application>
  <Pages>2</Pages>
  <Words>227</Words>
  <CharactersWithSpaces>1582</CharactersWithSpaces>
  <Paragraphs>35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2018-10-10T08:25:00Z</dcterms:created>
  <dc:creator>User</dc:creator>
  <dc:description/>
  <dc:language>pl-PL</dc:language>
  <cp:lastModifiedBy/>
  <cp:lastPrinted>2018-10-22T10:41:18Z</cp:lastPrinted>
  <dcterms:modified xsi:type="dcterms:W3CDTF">2018-10-22T13:50:12Z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