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b/>
          <w:color w:val="000000"/>
          <w:sz w:val="28"/>
          <w:szCs w:val="28"/>
        </w:rPr>
        <w:t>Protokół Nr XXXVI/18</w:t>
      </w:r>
    </w:p>
    <w:p>
      <w:pPr>
        <w:pStyle w:val="Normal"/>
        <w:rPr>
          <w:b/>
          <w:b/>
          <w:i/>
          <w:i/>
          <w:color w:val="000000"/>
          <w:sz w:val="24"/>
          <w:szCs w:val="24"/>
        </w:rPr>
      </w:pPr>
      <w:r>
        <w:rPr>
          <w:b/>
          <w:i/>
          <w:color w:val="000000"/>
          <w:sz w:val="24"/>
          <w:szCs w:val="24"/>
        </w:rPr>
      </w:r>
    </w:p>
    <w:p>
      <w:pPr>
        <w:pStyle w:val="Normal"/>
        <w:jc w:val="both"/>
        <w:rPr/>
      </w:pPr>
      <w:r>
        <w:rPr>
          <w:b/>
          <w:sz w:val="24"/>
          <w:szCs w:val="24"/>
        </w:rPr>
        <w:t>z trzydziestej szóstej sesji Rady Gminy Lidzbark Warmiński, która odbyła się w dniu</w:t>
        <w:br/>
        <w:t>26 czerwca 2018 r. w Gminnym  Ośrodku Kultury i Sportu w PILNIKU.</w:t>
      </w:r>
    </w:p>
    <w:p>
      <w:pPr>
        <w:pStyle w:val="Normal"/>
        <w:ind w:firstLine="708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/>
      </w:pP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Obrady rozpoczęto o godz. 12</w:t>
      </w:r>
      <w:r>
        <w:rPr>
          <w:sz w:val="24"/>
          <w:szCs w:val="24"/>
          <w:vertAlign w:val="superscript"/>
        </w:rPr>
        <w:t xml:space="preserve">05 </w:t>
      </w:r>
      <w:r>
        <w:rPr>
          <w:sz w:val="24"/>
          <w:szCs w:val="24"/>
        </w:rPr>
        <w:t>, a zakończono o godz. 13</w:t>
      </w:r>
      <w:r>
        <w:rPr>
          <w:sz w:val="24"/>
          <w:szCs w:val="24"/>
          <w:vertAlign w:val="superscript"/>
        </w:rPr>
        <w:t>15</w:t>
      </w:r>
    </w:p>
    <w:p>
      <w:pPr>
        <w:pStyle w:val="Nagwek1"/>
        <w:numPr>
          <w:ilvl w:val="0"/>
          <w:numId w:val="3"/>
        </w:numPr>
        <w:tabs>
          <w:tab w:val="left" w:pos="7291" w:leader="none"/>
        </w:tabs>
        <w:jc w:val="both"/>
        <w:rPr>
          <w:szCs w:val="24"/>
        </w:rPr>
      </w:pPr>
      <w:r>
        <w:rPr>
          <w:szCs w:val="24"/>
        </w:rPr>
        <w:tab/>
        <w:t xml:space="preserve">        </w:t>
      </w:r>
    </w:p>
    <w:p>
      <w:pPr>
        <w:pStyle w:val="Nagwek1"/>
        <w:numPr>
          <w:ilvl w:val="0"/>
          <w:numId w:val="3"/>
        </w:numPr>
        <w:jc w:val="both"/>
        <w:rPr/>
      </w:pPr>
      <w:r>
        <w:rPr>
          <w:szCs w:val="24"/>
        </w:rPr>
        <w:t>Stan Rady Gminy</w:t>
        <w:tab/>
        <w:t xml:space="preserve">  - </w:t>
      </w:r>
      <w:r>
        <w:rPr>
          <w:b/>
          <w:szCs w:val="24"/>
        </w:rPr>
        <w:t>15</w:t>
      </w:r>
      <w:r>
        <w:rPr>
          <w:szCs w:val="24"/>
        </w:rPr>
        <w:t xml:space="preserve"> radnych</w:t>
      </w:r>
    </w:p>
    <w:p>
      <w:pPr>
        <w:pStyle w:val="Nagwek1"/>
        <w:numPr>
          <w:ilvl w:val="0"/>
          <w:numId w:val="3"/>
        </w:numPr>
        <w:jc w:val="both"/>
        <w:rPr/>
      </w:pPr>
      <w:r>
        <w:rPr>
          <w:szCs w:val="24"/>
        </w:rPr>
        <w:t>Radnych obecnych</w:t>
        <w:tab/>
        <w:t xml:space="preserve">  - </w:t>
      </w:r>
      <w:r>
        <w:rPr>
          <w:b/>
          <w:szCs w:val="24"/>
        </w:rPr>
        <w:t>10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i/>
          <w:sz w:val="24"/>
          <w:szCs w:val="24"/>
        </w:rPr>
        <w:t>Na sesji nieobecny był radny Edward Grabowski, Ireneusz Gadomski, Iwona Końka, Janusz Lasowy, Leszek Maciejewski.</w:t>
      </w:r>
    </w:p>
    <w:p>
      <w:pPr>
        <w:pStyle w:val="Normal"/>
        <w:jc w:val="both"/>
        <w:rPr>
          <w:sz w:val="24"/>
          <w:szCs w:val="24"/>
        </w:rPr>
      </w:pPr>
      <w:r>
        <w:rPr>
          <w:i/>
          <w:sz w:val="24"/>
          <w:szCs w:val="24"/>
        </w:rPr>
        <w:t>Lista obecności radnych stanowi załącznik nr 1 do niniejszego protokołu.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4"/>
        </w:rPr>
        <w:t>Podjęto 7 uchwał - od nr  264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do nr 270</w:t>
      </w:r>
      <w:r>
        <w:rPr>
          <w:b/>
          <w:sz w:val="24"/>
          <w:szCs w:val="24"/>
        </w:rPr>
        <w:t>.</w:t>
      </w:r>
    </w:p>
    <w:p>
      <w:pPr>
        <w:pStyle w:val="Tekstpodstawowywcity31"/>
        <w:spacing w:before="0" w:after="0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Ponadto, w sesji uczestniczyli: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Wójt Gminy </w:t>
        <w:tab/>
        <w:tab/>
        <w:t>- Fabian Andrukajtis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Z-ca Wójta Gminy</w:t>
        <w:tab/>
        <w:t>-  Tomasz Kołodziejczyk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Sekretarz Gminy        -  Ryszard Kielak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Skarbnik Gminy </w:t>
        <w:tab/>
        <w:t>-  Małgorzata Sobolewska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Normal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 xml:space="preserve">Sołtysi, zaproszeni goście, pracownicy Urzędu Gminy i mieszkańcy gminy wg listy obecności zał. Nr 2. </w:t>
      </w:r>
    </w:p>
    <w:p>
      <w:pPr>
        <w:pStyle w:val="Normal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Pkt 1. – Otwarcie i uchwalenie porządku obrad.</w:t>
      </w:r>
    </w:p>
    <w:p>
      <w:pPr>
        <w:pStyle w:val="Normal"/>
        <w:ind w:left="0" w:right="0" w:firstLine="708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Sesję otworzył Przewodniczący Rady Gminy Lidzbark Warmiński p. Jan Znamierowski.</w:t>
      </w:r>
    </w:p>
    <w:p>
      <w:pPr>
        <w:pStyle w:val="Normal"/>
        <w:ind w:left="0" w:right="0" w:firstLine="708"/>
        <w:jc w:val="both"/>
        <w:rPr/>
      </w:pPr>
      <w:r>
        <w:rPr>
          <w:sz w:val="24"/>
          <w:szCs w:val="24"/>
        </w:rPr>
        <w:t>Przywitał Wójta Gminy</w:t>
      </w:r>
      <w:r>
        <w:rPr>
          <w:b/>
          <w:sz w:val="24"/>
          <w:szCs w:val="24"/>
        </w:rPr>
        <w:t>,</w:t>
      </w:r>
      <w:r>
        <w:rPr>
          <w:sz w:val="24"/>
          <w:szCs w:val="24"/>
        </w:rPr>
        <w:t xml:space="preserve"> wszystkich radnych, sołtysów oraz przybyłych na sesję gości.   </w:t>
      </w:r>
    </w:p>
    <w:p>
      <w:pPr>
        <w:pStyle w:val="Normal"/>
        <w:ind w:left="0" w:right="0" w:firstLine="708"/>
        <w:jc w:val="both"/>
        <w:rPr/>
      </w:pPr>
      <w:r>
        <w:rPr>
          <w:sz w:val="24"/>
          <w:szCs w:val="24"/>
        </w:rPr>
        <w:t xml:space="preserve">Stwierdził, że Rada Gminy liczy </w:t>
      </w:r>
      <w:r>
        <w:rPr>
          <w:b/>
          <w:sz w:val="24"/>
          <w:szCs w:val="24"/>
        </w:rPr>
        <w:t>15</w:t>
      </w:r>
      <w:r>
        <w:rPr>
          <w:sz w:val="24"/>
          <w:szCs w:val="24"/>
        </w:rPr>
        <w:t xml:space="preserve"> radnych, na sesji obecnych jest </w:t>
      </w:r>
      <w:r>
        <w:rPr>
          <w:b/>
          <w:sz w:val="24"/>
          <w:szCs w:val="24"/>
        </w:rPr>
        <w:t xml:space="preserve">10 </w:t>
      </w:r>
      <w:r>
        <w:rPr>
          <w:sz w:val="24"/>
          <w:szCs w:val="24"/>
        </w:rPr>
        <w:t xml:space="preserve">radnych w związku </w:t>
        <w:br/>
        <w:t>z tym, obrady są prawomocne.</w:t>
      </w:r>
    </w:p>
    <w:p>
      <w:pPr>
        <w:pStyle w:val="Normal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Następnie Przewodniczący Rady Gminy przedstawił projekt porządku obrad, który został przesłany wszystkim radnym w zawiadomieniu o zwołaniu sesji:  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38" w:right="0" w:hanging="357"/>
        <w:jc w:val="both"/>
        <w:rPr>
          <w:sz w:val="24"/>
          <w:szCs w:val="24"/>
        </w:rPr>
      </w:pPr>
      <w:r>
        <w:rPr>
          <w:sz w:val="24"/>
          <w:szCs w:val="24"/>
        </w:rPr>
        <w:t>Otwarcie i uchwalenie porządku obrad.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40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Przyjęcie protokołu z poprzedniej sesji.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40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zatwierdzenia sprawozdania finansowego wraz ze sprawozdaniem z wykonania budżetu gminy Lidzbark Warmiński za 2017 rok.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40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udzielenia absolutorium Wójtowi Gminy z tytuły wykonania budżetu za 2017 rok.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40" w:right="0" w:hanging="360"/>
        <w:jc w:val="both"/>
        <w:rPr>
          <w:sz w:val="24"/>
          <w:szCs w:val="24"/>
        </w:rPr>
      </w:pPr>
      <w:r>
        <w:rPr>
          <w:sz w:val="24"/>
          <w:szCs w:val="24"/>
        </w:rPr>
        <w:t>Projekt uchwały w sprawie ustalenia wynagrodzenia Wójta Gminy Lidzbark Warmiński.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40" w:right="0" w:hanging="360"/>
        <w:jc w:val="both"/>
        <w:rPr/>
      </w:pPr>
      <w:r>
        <w:rPr>
          <w:sz w:val="24"/>
          <w:szCs w:val="24"/>
        </w:rPr>
        <w:t>Projekt uchwały w sprawie  wprowadzenia zmian w budżecie gminy na 2018 r.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38" w:right="0" w:hanging="357"/>
        <w:jc w:val="both"/>
        <w:rPr/>
      </w:pPr>
      <w:r>
        <w:rPr>
          <w:sz w:val="24"/>
          <w:szCs w:val="24"/>
        </w:rPr>
        <w:t xml:space="preserve">Projekt uchwały w sprawie wprowadzenia zmian w Wieloletniej Prognozie Finansowej Gminy Lidzbark Warmiński na lata 2018-2035. 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40" w:right="0" w:hanging="360"/>
        <w:jc w:val="both"/>
        <w:rPr/>
      </w:pPr>
      <w:r>
        <w:rPr>
          <w:sz w:val="24"/>
          <w:szCs w:val="24"/>
        </w:rPr>
        <w:t xml:space="preserve">Projekt uchwały w sprawie sprzedaży nieruchomości stanowiącej własność gminy </w:t>
      </w:r>
      <w:r>
        <w:rPr>
          <w:i/>
          <w:iCs/>
          <w:sz w:val="24"/>
          <w:szCs w:val="24"/>
        </w:rPr>
        <w:t>(działka gruntu nr 80/4 o pow. 0,0474 ha)</w:t>
      </w:r>
      <w:r>
        <w:rPr>
          <w:sz w:val="24"/>
          <w:szCs w:val="24"/>
        </w:rPr>
        <w:t xml:space="preserve">. 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40" w:right="0" w:hanging="360"/>
        <w:jc w:val="both"/>
        <w:rPr/>
      </w:pPr>
      <w:r>
        <w:rPr>
          <w:sz w:val="24"/>
          <w:szCs w:val="24"/>
        </w:rPr>
        <w:t xml:space="preserve">Projekt uchwały  w sprawie rozpatrzenia skargi na działalność Dyrektora Gminnego Ośrodka Kultury i Sportu w Pilniku  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38" w:right="0" w:hanging="357"/>
        <w:jc w:val="both"/>
        <w:rPr/>
      </w:pPr>
      <w:r>
        <w:rPr>
          <w:sz w:val="24"/>
          <w:szCs w:val="24"/>
        </w:rPr>
        <w:t xml:space="preserve">Stanowisko Rady Gminy dotyczące zarządzenia Wójta w sprawie powołania zespołu do pobrania prób w związku ze zgłoszeniem o zatruciu pszczół.   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38" w:right="0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Informacja Wójta z bieżącej działalności gminy. </w:t>
      </w:r>
    </w:p>
    <w:p>
      <w:pPr>
        <w:pStyle w:val="Normal"/>
        <w:numPr>
          <w:ilvl w:val="0"/>
          <w:numId w:val="2"/>
        </w:numPr>
        <w:tabs>
          <w:tab w:val="left" w:pos="540" w:leader="none"/>
        </w:tabs>
        <w:suppressAutoHyphens w:val="false"/>
        <w:spacing w:before="0" w:after="120"/>
        <w:ind w:left="538" w:right="0" w:hanging="357"/>
        <w:jc w:val="both"/>
        <w:rPr/>
      </w:pPr>
      <w:r>
        <w:rPr>
          <w:sz w:val="24"/>
          <w:szCs w:val="24"/>
        </w:rPr>
        <w:t xml:space="preserve">Interpelacje i wnioski. </w:t>
      </w:r>
    </w:p>
    <w:p>
      <w:pPr>
        <w:pStyle w:val="Normal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Nie było innych wniosków do proponowanego porządku obrad, w związku z tym przedstawiony porządek obrad poddano głosowaniu.     </w:t>
      </w:r>
    </w:p>
    <w:p>
      <w:pPr>
        <w:pStyle w:val="Normal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Wcicietrecitekstu"/>
        <w:ind w:left="0" w:right="0" w:firstLine="709"/>
        <w:jc w:val="both"/>
        <w:rPr/>
      </w:pPr>
      <w:r>
        <w:rPr>
          <w:b w:val="false"/>
          <w:bCs w:val="false"/>
          <w:sz w:val="24"/>
          <w:szCs w:val="24"/>
        </w:rPr>
        <w:t xml:space="preserve">W wyniku głosowania, w którym wzięło udział 10 radnych, Rada Gminy jednogłośnie </w:t>
        <w:br/>
        <w:t xml:space="preserve">(10 głosów „ZA”, 0 głosów „PRZECIW”, nikt nie wstrzymał się od głosu) uchwaliła przedstawiony przez Przewodniczącego Rady Gminy porządek obrad. </w:t>
      </w:r>
    </w:p>
    <w:p>
      <w:pPr>
        <w:pStyle w:val="Normal"/>
        <w:rPr>
          <w:b w:val="false"/>
          <w:b w:val="false"/>
          <w:bCs w:val="false"/>
          <w:sz w:val="24"/>
          <w:szCs w:val="24"/>
        </w:rPr>
      </w:pPr>
      <w:r>
        <w:rPr>
          <w:b w:val="false"/>
          <w:bCs w:val="false"/>
          <w:sz w:val="24"/>
          <w:szCs w:val="24"/>
        </w:rPr>
      </w:r>
    </w:p>
    <w:p>
      <w:pPr>
        <w:pStyle w:val="Normal"/>
        <w:rPr/>
      </w:pPr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Pkt 2. - Przyjęcie protokołów z poprzednich sesji.</w:t>
      </w:r>
    </w:p>
    <w:p>
      <w:pPr>
        <w:pStyle w:val="Normal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0" w:right="0" w:firstLine="709"/>
        <w:jc w:val="both"/>
        <w:rPr/>
      </w:pPr>
      <w:r>
        <w:rPr>
          <w:sz w:val="24"/>
          <w:szCs w:val="24"/>
        </w:rPr>
        <w:t>Przewodniczący Rady Gminy poinformował, że protokół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z trzydziestej piątej sesji Rady Gminy  był dostępny do wglądu w Urzędzie Gminy i każdy miał możliwość zapoznania się z jego treścią, dlatego zaproponował przyjęcie go bez odczytywania.</w:t>
      </w:r>
    </w:p>
    <w:p>
      <w:pPr>
        <w:pStyle w:val="Tekstpodstawowywcity31"/>
        <w:spacing w:before="0" w:after="0"/>
        <w:ind w:left="0" w:hanging="0"/>
        <w:jc w:val="both"/>
        <w:rPr/>
      </w:pPr>
      <w:r>
        <w:rPr>
          <w:sz w:val="24"/>
          <w:szCs w:val="24"/>
        </w:rPr>
        <w:t>Nie było wniosków w sprawie przyjęcia protokołu, w związku z tym poddano go pod głosowanie.</w:t>
      </w:r>
    </w:p>
    <w:p>
      <w:pPr>
        <w:pStyle w:val="Normal"/>
        <w:tabs>
          <w:tab w:val="left" w:pos="426" w:leader="none"/>
          <w:tab w:val="left" w:pos="502" w:leader="none"/>
        </w:tabs>
        <w:jc w:val="both"/>
        <w:rPr/>
      </w:pPr>
      <w:r>
        <w:rPr>
          <w:sz w:val="24"/>
          <w:szCs w:val="24"/>
        </w:rPr>
        <w:tab/>
        <w:t>W wyniku głosowania, w którym wzięło udział 10 radnych, Rada Gminy jednogłośnie</w:t>
        <w:br/>
        <w:t>(</w:t>
      </w:r>
      <w:bookmarkStart w:id="0" w:name="__DdeLink__1072_752558388"/>
      <w:r>
        <w:rPr>
          <w:sz w:val="24"/>
          <w:szCs w:val="24"/>
        </w:rPr>
        <w:t>10 głosów „ZA”, 0 głosów „PRZECIW”, nikt nie wstrzymał się od głosu</w:t>
      </w:r>
      <w:bookmarkEnd w:id="0"/>
      <w:r>
        <w:rPr>
          <w:sz w:val="24"/>
          <w:szCs w:val="24"/>
        </w:rPr>
        <w:t>) przyjęła protokół</w:t>
      </w:r>
      <w:r>
        <w:rPr>
          <w:b/>
          <w:sz w:val="24"/>
          <w:szCs w:val="24"/>
        </w:rPr>
        <w:br/>
      </w:r>
      <w:r>
        <w:rPr>
          <w:sz w:val="24"/>
          <w:szCs w:val="24"/>
        </w:rPr>
        <w:t xml:space="preserve">z XXXV sesji Rady Gminy z dnia  24 maja 2018 r.   </w:t>
      </w:r>
    </w:p>
    <w:p>
      <w:pPr>
        <w:pStyle w:val="Normal"/>
        <w:spacing w:lineRule="auto" w:line="360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spacing w:lineRule="auto" w:line="360"/>
        <w:rPr/>
      </w:pPr>
      <w:r>
        <w:rPr>
          <w:b/>
          <w:sz w:val="24"/>
          <w:szCs w:val="24"/>
        </w:rPr>
        <w:t>Pkt  3. -  Projekt uchwały w sprawie  zatwierdzenia sprawozdania finansowego wraz ze sprawozdaniem z wykonania budżetu gminy Lidzbark Warmiński za 2017 rok.</w:t>
      </w:r>
    </w:p>
    <w:p>
      <w:pPr>
        <w:pStyle w:val="Wcicietrecitekstu"/>
        <w:tabs>
          <w:tab w:val="left" w:pos="709" w:leader="none"/>
        </w:tabs>
        <w:spacing w:lineRule="auto" w:line="240"/>
        <w:ind w:left="0" w:hanging="0"/>
        <w:rPr/>
      </w:pPr>
      <w:r>
        <w:rPr>
          <w:b/>
          <w:i/>
          <w:iCs/>
          <w:sz w:val="24"/>
          <w:szCs w:val="24"/>
        </w:rPr>
        <w:tab/>
      </w:r>
      <w:r>
        <w:rPr>
          <w:i w:val="false"/>
          <w:iCs w:val="false"/>
          <w:sz w:val="24"/>
          <w:szCs w:val="24"/>
        </w:rPr>
        <w:t>Przewodniczący Rady Gminy poinformował, że zgodnie a art. 270 ustawy o finansach publicznych Rada Gminy rozpatruje i zatwierdza sprawozdanie finansowe za 2017 r. wraz ze sprawozdaniem z wykonania budżetu, w terminie do 30 czerwca roku następnego po roku budżetowym.</w:t>
      </w:r>
    </w:p>
    <w:p>
      <w:pPr>
        <w:pStyle w:val="Normal"/>
        <w:spacing w:before="0" w:after="120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W/w sprawozdania zostały rozpatrzone i pozytywnie zaopiniowane przez komisję rewizyjną oraz pozostałe komisje Rady Gminy. </w:t>
      </w:r>
    </w:p>
    <w:p>
      <w:pPr>
        <w:pStyle w:val="Wcicietrecitekstu"/>
        <w:tabs>
          <w:tab w:val="left" w:pos="709" w:leader="none"/>
        </w:tabs>
        <w:ind w:left="0" w:right="0" w:hanging="0"/>
        <w:rPr/>
      </w:pPr>
      <w:r>
        <w:rPr/>
        <w:tab/>
      </w:r>
      <w:r>
        <w:rPr>
          <w:sz w:val="24"/>
          <w:szCs w:val="24"/>
        </w:rPr>
        <w:t>Przewodniczący Rady Gminy przedstawił projekt uchwały w tej sprawie, wraz</w:t>
        <w:br/>
        <w:t>z uzasadnieniem  oraz  odczytał uchwałę Regionalnej Izby Obrachunkowej w Olsztynie o wydaniu opinii o sprawozdaniu z wykonania budżetu Gminy Lidzbark Warmiński  za 2017 r.</w:t>
      </w:r>
    </w:p>
    <w:p>
      <w:pPr>
        <w:pStyle w:val="Normal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Uchwała Nr RIO.VIII-0120-386/18 z dnia 30 maja 2018 r. stanowi załącznik nr 3 do protokołu.</w:t>
      </w:r>
    </w:p>
    <w:p>
      <w:pPr>
        <w:pStyle w:val="Normal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before="0" w:after="120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Nie było zgłoszeń do projektu uchwały, w związku z tym poddano  go pod głosowanie.</w:t>
      </w:r>
    </w:p>
    <w:p>
      <w:pPr>
        <w:pStyle w:val="Normal"/>
        <w:spacing w:before="0" w:after="0"/>
        <w:jc w:val="both"/>
        <w:rPr/>
      </w:pPr>
      <w:r>
        <w:rPr>
          <w:sz w:val="24"/>
          <w:szCs w:val="24"/>
        </w:rPr>
        <w:tab/>
        <w:t>W wyniku głosowania, w którym wzięło udział 10 radnych, Rada Gminy jednogłośnie</w:t>
        <w:br/>
        <w:t>(10 głosów „ZA”, 0 głosów „PRZECIW”, nikt nie wstrzymał się od głosu) podjęła  uchwałę</w:t>
        <w:br/>
        <w:t>w sprawie</w:t>
      </w:r>
      <w:r>
        <w:rPr/>
        <w:t xml:space="preserve"> </w:t>
      </w:r>
      <w:r>
        <w:rPr>
          <w:sz w:val="24"/>
          <w:szCs w:val="24"/>
        </w:rPr>
        <w:t xml:space="preserve">zatwierdzenia sprawozdania finansowego wraz ze sprawozdaniem  z wykonania budżetu gminy Lidzbark Warmiński za 2017 r.   </w:t>
      </w:r>
    </w:p>
    <w:p>
      <w:pPr>
        <w:pStyle w:val="Normal"/>
        <w:tabs>
          <w:tab w:val="left" w:pos="709" w:leader="none"/>
        </w:tabs>
        <w:spacing w:lineRule="auto" w:line="240" w:before="0" w:after="0"/>
        <w:ind w:left="0" w:hanging="0"/>
        <w:jc w:val="both"/>
        <w:rPr>
          <w:i/>
          <w:i/>
        </w:rPr>
      </w:pPr>
      <w:r>
        <w:rPr>
          <w:i/>
          <w:iCs/>
          <w:sz w:val="24"/>
          <w:szCs w:val="24"/>
        </w:rPr>
        <w:t>Uchwała Nr XXXVI/264/2018 RG. w ww. sprawie stanowi załącznik nr 4 do niniejszego protokołu.</w:t>
      </w:r>
      <w:r>
        <w:rPr>
          <w:i w:val="false"/>
          <w:iCs w:val="false"/>
          <w:sz w:val="24"/>
          <w:szCs w:val="24"/>
        </w:rPr>
        <w:t xml:space="preserve"> </w:t>
      </w:r>
    </w:p>
    <w:p>
      <w:pPr>
        <w:pStyle w:val="Normal"/>
        <w:spacing w:lineRule="auto" w:line="360"/>
        <w:rPr>
          <w:i/>
          <w:i/>
          <w:iCs/>
        </w:rPr>
      </w:pPr>
      <w:r>
        <w:rPr>
          <w:i/>
          <w:iCs/>
        </w:rPr>
      </w:r>
    </w:p>
    <w:p>
      <w:pPr>
        <w:pStyle w:val="Normal"/>
        <w:ind w:left="900" w:right="0" w:hanging="900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Pkt  4. - Projekt uchwały w sprawie  udzielenia absolutorium Wójtowi Gminy Lidzbark Warmiński.</w:t>
      </w:r>
    </w:p>
    <w:p>
      <w:pPr>
        <w:pStyle w:val="Wcicietrecitekstu"/>
        <w:tabs>
          <w:tab w:val="left" w:pos="709" w:leader="none"/>
        </w:tabs>
        <w:ind w:left="900" w:right="0" w:hanging="90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Wcicietrecitekstu"/>
        <w:tabs>
          <w:tab w:val="left" w:pos="709" w:leader="none"/>
        </w:tabs>
        <w:ind w:left="0" w:right="0" w:hanging="0"/>
        <w:rPr>
          <w:sz w:val="24"/>
          <w:szCs w:val="24"/>
        </w:rPr>
      </w:pPr>
      <w:r>
        <w:rPr>
          <w:sz w:val="24"/>
          <w:szCs w:val="24"/>
        </w:rPr>
        <w:tab/>
        <w:t xml:space="preserve">  Przewodniczący Rady Gminy poinformował, że zgodnie z zapisem  art. 271 ust. 1  ustawy z dnia 27 sierpnia 2009 r.  o finansach publicznych – Rada Gminy nie później niż dnia 30 czerwca  roku następującego po roku budżetowym podejmuje uchwałę  w sprawie absolutorium  dla wójta.</w:t>
      </w:r>
    </w:p>
    <w:p>
      <w:pPr>
        <w:pStyle w:val="Normal"/>
        <w:ind w:left="0" w:right="0" w:firstLine="360"/>
        <w:jc w:val="both"/>
        <w:rPr>
          <w:sz w:val="24"/>
          <w:szCs w:val="24"/>
        </w:rPr>
      </w:pPr>
      <w:r>
        <w:rPr>
          <w:sz w:val="24"/>
          <w:szCs w:val="24"/>
        </w:rPr>
        <w:t>Po zapoznaniu się ze:</w:t>
      </w:r>
    </w:p>
    <w:p>
      <w:pPr>
        <w:pStyle w:val="Normal"/>
        <w:suppressAutoHyphens w:val="false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1) sprawozdaniem z wykonania budżetu jednostki samorządu terytorialnego;</w:t>
      </w:r>
    </w:p>
    <w:p>
      <w:pPr>
        <w:pStyle w:val="Normal"/>
        <w:suppressAutoHyphens w:val="false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2) sprawozdaniem finansowym;</w:t>
      </w:r>
    </w:p>
    <w:p>
      <w:pPr>
        <w:pStyle w:val="Normal"/>
        <w:suppressAutoHyphens w:val="false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3) opinią regionalnej izby obrachunkowej, o której mowa w art. 270 ust. 2;</w:t>
      </w:r>
    </w:p>
    <w:p>
      <w:pPr>
        <w:pStyle w:val="Normal"/>
        <w:suppressAutoHyphens w:val="false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4) informacją o stanie mienia jednostki samorządu terytorialnego;</w:t>
      </w:r>
    </w:p>
    <w:p>
      <w:pPr>
        <w:pStyle w:val="Normal"/>
        <w:suppressAutoHyphens w:val="false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5) stanowiskiem komisji rewizyjnej.</w:t>
      </w:r>
    </w:p>
    <w:p>
      <w:pPr>
        <w:pStyle w:val="Normal"/>
        <w:suppressAutoHyphens w:val="false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</w:r>
    </w:p>
    <w:p>
      <w:pPr>
        <w:pStyle w:val="Normal"/>
        <w:ind w:left="0" w:right="0" w:firstLine="708"/>
        <w:rPr>
          <w:sz w:val="24"/>
          <w:szCs w:val="24"/>
        </w:rPr>
      </w:pPr>
      <w:r>
        <w:rPr>
          <w:sz w:val="24"/>
          <w:szCs w:val="24"/>
        </w:rPr>
        <w:t>Budżet wykonano w następujących wielkościach:</w:t>
      </w:r>
    </w:p>
    <w:p>
      <w:pPr>
        <w:pStyle w:val="Normal"/>
        <w:ind w:left="0" w:right="0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Zrealizowane dochody budżetowe stanowią 97,7% uchwalonego planu dochodów. </w:t>
        <w:br/>
        <w:t xml:space="preserve">Wydatki budżetowe wykonano w 93,9% planu wydatków. </w:t>
      </w:r>
    </w:p>
    <w:p>
      <w:pPr>
        <w:pStyle w:val="Normal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Wykonany budżet spełnia wymogi zawarte w ustawie o finansach publicznych na koniec 2017 roku oraz na lata następne.</w:t>
      </w:r>
    </w:p>
    <w:p>
      <w:pPr>
        <w:pStyle w:val="Normal"/>
        <w:spacing w:lineRule="auto" w:line="276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Po przeanalizowaniu sprawozdania z wykonania budżetu za 2017 r., Komisja Rewizyjna wystąpiła z wnioskiem do Regionalnej Izby Obrachunkowej w Olsztynie o zaopiniowanie wniosku o udzielenie absolutorium.</w:t>
      </w:r>
    </w:p>
    <w:p>
      <w:pPr>
        <w:pStyle w:val="Normal"/>
        <w:ind w:left="0" w:right="0" w:firstLine="540"/>
        <w:jc w:val="both"/>
        <w:rPr>
          <w:sz w:val="24"/>
          <w:szCs w:val="24"/>
        </w:rPr>
      </w:pPr>
      <w:r>
        <w:rPr>
          <w:sz w:val="24"/>
          <w:szCs w:val="24"/>
        </w:rPr>
        <w:t>Przewodniczący Komisji Rewizyjnej RG. – Pan Jan Pałka odczytał wniosek jaki wystosowała Komisja do Rady Gminy o udzielenie absolutorium Wójtowi Gminy za rok 2017.</w:t>
      </w:r>
    </w:p>
    <w:p>
      <w:pPr>
        <w:pStyle w:val="Normal"/>
        <w:ind w:left="0" w:right="0" w:firstLine="709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Wniosek Komisji Rewizyjnej RG stanowi załącznik nr 5 do protokołu.</w:t>
      </w:r>
    </w:p>
    <w:p>
      <w:pPr>
        <w:pStyle w:val="Normal"/>
        <w:ind w:left="0" w:right="0" w:firstLine="709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Przewodniczący Rady odczytał wniosek jaki skierowano do Regionalnej Izby Obrachunkowej w Olsztynie o zaopiniowanie wniosku Komisji Rewizyjnej o udzielenie absolutorium Wójtowi Gminy Lidzbark Warmiński oraz odczytał uchwałę  Regionalnej Izby Obrachunkowej w Olsztynie  w tej sprawie.</w:t>
      </w:r>
    </w:p>
    <w:p>
      <w:pPr>
        <w:pStyle w:val="Normal"/>
        <w:jc w:val="both"/>
        <w:rPr/>
      </w:pPr>
      <w:r>
        <w:rPr>
          <w:i/>
          <w:sz w:val="24"/>
          <w:szCs w:val="24"/>
        </w:rPr>
        <w:t>Uchwała Nr RIO.VIII-0120-203/18 z dnia  9 kwietnia 2018 r. stanowi załącznik nr 6 do protokołu.</w:t>
      </w:r>
    </w:p>
    <w:p>
      <w:pPr>
        <w:pStyle w:val="Normal"/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276"/>
        <w:ind w:left="0" w:right="0" w:firstLine="708"/>
        <w:jc w:val="both"/>
        <w:rPr/>
      </w:pPr>
      <w:r>
        <w:rPr>
          <w:sz w:val="24"/>
          <w:szCs w:val="24"/>
        </w:rPr>
        <w:t>Radna p. Agnieszka Korosteńska przedstawiła projekt uchwały o udzielenie absolutorium  Wójtowi Gminy  z</w:t>
      </w:r>
      <w:r>
        <w:rPr/>
        <w:t xml:space="preserve"> </w:t>
      </w:r>
      <w:r>
        <w:rPr>
          <w:sz w:val="24"/>
          <w:szCs w:val="24"/>
        </w:rPr>
        <w:t xml:space="preserve">tytułu wykonania budżetu za 2017 rok. </w:t>
      </w:r>
    </w:p>
    <w:p>
      <w:pPr>
        <w:pStyle w:val="Normal"/>
        <w:spacing w:lineRule="auto" w:line="276"/>
        <w:ind w:left="0" w:righ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>Do projektu uchwały nie było żadnych zgłoszeń w związku z tym, poddano go pod  głosowanie.</w:t>
      </w:r>
    </w:p>
    <w:p>
      <w:pPr>
        <w:pStyle w:val="Normal"/>
        <w:ind w:left="0" w:right="0" w:firstLine="708"/>
        <w:jc w:val="both"/>
        <w:rPr/>
      </w:pPr>
      <w:r>
        <w:rPr>
          <w:sz w:val="24"/>
          <w:szCs w:val="24"/>
        </w:rPr>
        <w:t>W wyniku głosowania, w którym wzięło udział 10 radnych, Rada Gminy jednogłośnie (10 głosów „ZA”, 0 głosów „PRZECIW”, nikt nie wstrzymał się od głosu) podjęła uchwałę w sprawie udzielenia absolutorium Wójtowi Gminy Lidzbark Warmiński z tytułu wykonania budżetu za 2017r.</w:t>
      </w:r>
    </w:p>
    <w:p>
      <w:pPr>
        <w:pStyle w:val="Wcicietrecitekstu"/>
        <w:tabs>
          <w:tab w:val="left" w:pos="709" w:leader="none"/>
        </w:tabs>
        <w:spacing w:lineRule="auto" w:line="240"/>
        <w:ind w:left="0" w:right="0" w:hanging="0"/>
        <w:rPr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Uchwała Nr XXXVI/265/2018 R.Gm. w ww. sprawie, stanowi załącznik nr 7 do niniejszego protokołu.</w:t>
      </w:r>
    </w:p>
    <w:p>
      <w:pPr>
        <w:pStyle w:val="Normal"/>
        <w:tabs>
          <w:tab w:val="left" w:pos="426" w:leader="none"/>
          <w:tab w:val="left" w:pos="502" w:leader="none"/>
        </w:tabs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360"/>
        <w:jc w:val="both"/>
        <w:rPr/>
      </w:pPr>
      <w:r>
        <w:rPr>
          <w:b/>
          <w:sz w:val="24"/>
          <w:szCs w:val="24"/>
        </w:rPr>
        <w:t>Pkt  5. -  Projekt uchwały w sprawie  ustalenia wynagrodzenia Wójta Gminy Lidzbark Warmiński.</w:t>
      </w:r>
    </w:p>
    <w:p>
      <w:pPr>
        <w:pStyle w:val="Wcicietrecitekstu"/>
        <w:tabs>
          <w:tab w:val="left" w:pos="709" w:leader="none"/>
        </w:tabs>
        <w:ind w:left="0" w:hanging="0"/>
        <w:jc w:val="both"/>
        <w:rPr>
          <w:i/>
          <w:i/>
          <w:sz w:val="24"/>
          <w:szCs w:val="24"/>
        </w:rPr>
      </w:pPr>
      <w:r>
        <w:rPr>
          <w:b/>
          <w:i/>
          <w:sz w:val="24"/>
          <w:szCs w:val="24"/>
        </w:rPr>
        <w:tab/>
      </w:r>
      <w:r>
        <w:rPr>
          <w:i w:val="false"/>
          <w:iCs w:val="false"/>
          <w:sz w:val="24"/>
          <w:szCs w:val="24"/>
        </w:rPr>
        <w:t>Przewodniczący Rady Gminy poinformował, że Rada Gminy Lidzbark Warmiński jest zobowiązana zmienić wynagrodzenie Wójtowi Gminy w związku z wejściem w życie rozporządzenia Rady Ministrów z dnia 15 maja 2018r., w sprawie wynagradzania pracowników samorządowych, zmieniającego z dniem 1 lipca br., kwoty wynagrodzenia zasadniczego oraz kwoty maksymalnego poziomu dodatku funkcyjnego dla pracowników samorządowych zatrudnionych na podstawie wyboru oraz powołania. Nowe przepisy obniżają średnio o 20% kwoty wynagrodzenia zasadniczego Wójta oraz Zastępcy Wójta.</w:t>
      </w:r>
    </w:p>
    <w:p>
      <w:pPr>
        <w:pStyle w:val="Normal"/>
        <w:tabs>
          <w:tab w:val="left" w:pos="0" w:leader="none"/>
        </w:tabs>
        <w:ind w:left="0" w:right="0" w:hanging="0"/>
        <w:jc w:val="both"/>
        <w:rPr>
          <w:i/>
          <w:i/>
          <w:sz w:val="24"/>
          <w:szCs w:val="24"/>
        </w:rPr>
      </w:pPr>
      <w:r>
        <w:rPr>
          <w:i w:val="false"/>
          <w:iCs w:val="false"/>
          <w:color w:val="00000A"/>
          <w:sz w:val="24"/>
          <w:szCs w:val="24"/>
        </w:rPr>
        <w:t xml:space="preserve">Projekt uchwały omawiany był na posiedzeniach Komisji Rady Gminy i został zaopiniowany pozytywnie.  </w:t>
      </w:r>
    </w:p>
    <w:p>
      <w:pPr>
        <w:pStyle w:val="Normal"/>
        <w:tabs>
          <w:tab w:val="left" w:pos="0" w:leader="none"/>
        </w:tabs>
        <w:ind w:left="0" w:right="0" w:hanging="0"/>
        <w:jc w:val="both"/>
        <w:rPr>
          <w:i/>
          <w:i/>
          <w:sz w:val="24"/>
          <w:szCs w:val="24"/>
        </w:rPr>
      </w:pPr>
      <w:r>
        <w:rPr>
          <w:i w:val="false"/>
          <w:iCs w:val="false"/>
          <w:color w:val="00000A"/>
          <w:sz w:val="24"/>
          <w:szCs w:val="24"/>
        </w:rPr>
        <w:t>Przewodniczący Rady Gminy przedstawił projekt uchwały w tej sprawie wraz</w:t>
        <w:br/>
        <w:t>z uzasadnieniem.</w:t>
      </w:r>
    </w:p>
    <w:p>
      <w:pPr>
        <w:pStyle w:val="Tekstpodstawowywcity31"/>
        <w:spacing w:before="0" w:after="0"/>
        <w:ind w:left="0" w:hanging="0"/>
        <w:jc w:val="both"/>
        <w:rPr/>
      </w:pPr>
      <w:r>
        <w:rPr>
          <w:sz w:val="24"/>
          <w:szCs w:val="24"/>
        </w:rPr>
        <w:t>Nie było zgłoszeń ani wniosków do projektu uchwały, w związku z tym poddano go pod głosowanie.</w:t>
      </w:r>
    </w:p>
    <w:p>
      <w:pPr>
        <w:pStyle w:val="Normal"/>
        <w:tabs>
          <w:tab w:val="left" w:pos="426" w:leader="none"/>
          <w:tab w:val="left" w:pos="502" w:leader="none"/>
        </w:tabs>
        <w:ind w:firstLine="709"/>
        <w:jc w:val="both"/>
        <w:rPr>
          <w:i/>
          <w:i/>
          <w:sz w:val="24"/>
          <w:szCs w:val="24"/>
        </w:rPr>
      </w:pPr>
      <w:r>
        <w:rPr>
          <w:i w:val="false"/>
          <w:iCs w:val="false"/>
          <w:color w:val="00000A"/>
          <w:sz w:val="24"/>
          <w:szCs w:val="24"/>
        </w:rPr>
        <w:t>W wyniku głosowania, w którym wzięło udział 10 radnych, Rada Gminy jednogłośnie  (10 głosów „ZA”, 0 głosów „PRZECIW”, nikt nie wstrzymał się od głosu) podjęła uchwałę w sprawie ustalenia wynagrodzenia Wójta Gminy Lidzbark Warmiński.</w:t>
      </w:r>
    </w:p>
    <w:p>
      <w:pPr>
        <w:pStyle w:val="Wcicietrecitekstu"/>
        <w:tabs>
          <w:tab w:val="left" w:pos="709" w:leader="none"/>
        </w:tabs>
        <w:spacing w:lineRule="auto" w:line="240"/>
        <w:ind w:left="0" w:right="0" w:hanging="0"/>
        <w:rPr>
          <w:i/>
          <w:i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Uchwała Nr XXXVI/266/2018 R.G. w ww. sprawie, stanowi załącznik nr 8 do niniejszego protokołu.</w:t>
      </w:r>
    </w:p>
    <w:p>
      <w:pPr>
        <w:pStyle w:val="Normal"/>
        <w:tabs>
          <w:tab w:val="left" w:pos="426" w:leader="none"/>
          <w:tab w:val="left" w:pos="502" w:leader="none"/>
        </w:tabs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spacing w:lineRule="auto" w:line="360"/>
        <w:rPr/>
      </w:pPr>
      <w:r>
        <w:rPr>
          <w:b/>
          <w:sz w:val="24"/>
          <w:szCs w:val="24"/>
        </w:rPr>
        <w:t>Pkt  6. -  Projekt uchwały w sprawie  wprowadzenia zmian w budżecie  gminy na 2018 r.</w:t>
      </w:r>
    </w:p>
    <w:p>
      <w:pPr>
        <w:pStyle w:val="Wcicietrecitekstu"/>
        <w:tabs>
          <w:tab w:val="left" w:pos="709" w:leader="none"/>
        </w:tabs>
        <w:ind w:left="0" w:hanging="0"/>
        <w:rPr/>
      </w:pP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Przewodniczący Rady Gminy poinformował, że projekt uchwały w sprawie zmian w budżecie na rok bieżący otrzymali wszyscy radni i został pozytywnie zaopiniowany przez Komisje Rady Gminy. </w:t>
      </w:r>
    </w:p>
    <w:p>
      <w:pPr>
        <w:pStyle w:val="Wcicietrecitekstu"/>
        <w:tabs>
          <w:tab w:val="left" w:pos="709" w:leader="none"/>
        </w:tabs>
        <w:ind w:left="0" w:hanging="0"/>
        <w:rPr/>
      </w:pPr>
      <w:r>
        <w:rPr>
          <w:sz w:val="24"/>
          <w:szCs w:val="24"/>
        </w:rPr>
        <w:t>Radna p. Agnieszka Korosteńska przedstawiła projekt uchwały w tej sprawie.</w:t>
      </w:r>
    </w:p>
    <w:p>
      <w:pPr>
        <w:pStyle w:val="Tekstpodstawowywcity31"/>
        <w:spacing w:before="0" w:after="0"/>
        <w:ind w:left="0" w:hanging="0"/>
        <w:jc w:val="both"/>
        <w:rPr/>
      </w:pPr>
      <w:r>
        <w:rPr>
          <w:sz w:val="24"/>
          <w:szCs w:val="24"/>
        </w:rPr>
        <w:t>Nie było zgłoszeń ani wniosków do projektu uchwały, w związku z tym poddano go pod głosowanie.</w:t>
      </w:r>
    </w:p>
    <w:p>
      <w:pPr>
        <w:pStyle w:val="Normal"/>
        <w:tabs>
          <w:tab w:val="left" w:pos="426" w:leader="none"/>
          <w:tab w:val="left" w:pos="502" w:leader="none"/>
        </w:tabs>
        <w:ind w:firstLine="709"/>
        <w:jc w:val="both"/>
        <w:rPr/>
      </w:pPr>
      <w:r>
        <w:rPr>
          <w:sz w:val="24"/>
          <w:szCs w:val="24"/>
        </w:rPr>
        <w:t>W wyniku głosowania, w którym wzięło udział 10 radnych, Rada Gminy jednogłośnie</w:t>
        <w:br/>
        <w:t>(10 głosów „ZA”, 0 głosów „PRZECIW”, nikt nie wstrzymał się od głosu) podjęła  uchwałę</w:t>
        <w:br/>
        <w:t xml:space="preserve">w sprawie  wprowadzenia zmian w budżecie  gminy na 2018 r. </w:t>
      </w:r>
    </w:p>
    <w:p>
      <w:pPr>
        <w:pStyle w:val="Normal"/>
        <w:tabs>
          <w:tab w:val="left" w:pos="426" w:leader="none"/>
          <w:tab w:val="left" w:pos="502" w:leader="none"/>
        </w:tabs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Uchwała Nr XXXVI/267/2018 RG. w ww. sprawie stanowi załącznik nr 9 do niniejszego protokołu.</w:t>
      </w:r>
    </w:p>
    <w:p>
      <w:pPr>
        <w:pStyle w:val="Normal"/>
        <w:tabs>
          <w:tab w:val="left" w:pos="426" w:leader="none"/>
          <w:tab w:val="left" w:pos="502" w:leader="none"/>
        </w:tabs>
        <w:jc w:val="both"/>
        <w:rPr>
          <w:i/>
          <w:i/>
          <w:sz w:val="24"/>
          <w:szCs w:val="24"/>
        </w:rPr>
      </w:pPr>
      <w:r>
        <w:rPr>
          <w:i/>
          <w:sz w:val="24"/>
          <w:szCs w:val="24"/>
        </w:rPr>
      </w:r>
    </w:p>
    <w:p>
      <w:pPr>
        <w:pStyle w:val="Normal"/>
        <w:ind w:left="900" w:hanging="900"/>
        <w:rPr/>
      </w:pPr>
      <w:r>
        <w:rPr>
          <w:b/>
          <w:sz w:val="24"/>
          <w:szCs w:val="24"/>
        </w:rPr>
        <w:t>Pkt  7. - Projekt uchwały w sprawie  uchwalenia zmian w Wieloletniej Prognozie Finansowej  Gminy Lidzbark Warmiński na lata 2018-2035.</w:t>
      </w:r>
    </w:p>
    <w:p>
      <w:pPr>
        <w:pStyle w:val="Wcicietrecitekstu"/>
        <w:tabs>
          <w:tab w:val="left" w:pos="709" w:leader="none"/>
        </w:tabs>
        <w:ind w:left="900" w:hanging="90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Wcicietrecitekstu"/>
        <w:tabs>
          <w:tab w:val="left" w:pos="709" w:leader="none"/>
        </w:tabs>
        <w:ind w:left="0" w:hanging="0"/>
        <w:rPr/>
      </w:pPr>
      <w:r>
        <w:rPr>
          <w:sz w:val="24"/>
          <w:szCs w:val="24"/>
        </w:rPr>
        <w:tab/>
        <w:t>Przewodniczący Rady Gm. poinformował, że projekt zmian w Wieloletniej Prognozie Finansowej na lata 2018-2035 otrzymali wszyscy radni i również został pozytywnie zaopiniowany przez Komisje Rady Gminy.</w:t>
      </w:r>
    </w:p>
    <w:p>
      <w:pPr>
        <w:pStyle w:val="Wcicietrecitekstu"/>
        <w:tabs>
          <w:tab w:val="left" w:pos="709" w:leader="none"/>
        </w:tabs>
        <w:ind w:left="0" w:hanging="0"/>
        <w:rPr/>
      </w:pPr>
      <w:r>
        <w:rPr>
          <w:sz w:val="24"/>
          <w:szCs w:val="24"/>
        </w:rPr>
        <w:t>Przewodniczący Rady Gminy przedstawił projekt uchwały w tej sprawie.</w:t>
      </w:r>
    </w:p>
    <w:p>
      <w:pPr>
        <w:pStyle w:val="Tekstpodstawowywcity31"/>
        <w:spacing w:before="0" w:after="0"/>
        <w:ind w:left="0" w:hanging="0"/>
        <w:jc w:val="both"/>
        <w:rPr>
          <w:sz w:val="24"/>
          <w:szCs w:val="24"/>
        </w:rPr>
      </w:pPr>
      <w:r>
        <w:rPr>
          <w:sz w:val="24"/>
          <w:szCs w:val="24"/>
        </w:rPr>
        <w:t>Nie było zgłoszeń do projektu uchwały, w związku z tym poddano go pod głosowanie.</w:t>
      </w:r>
    </w:p>
    <w:p>
      <w:pPr>
        <w:pStyle w:val="Normal"/>
        <w:tabs>
          <w:tab w:val="left" w:pos="426" w:leader="none"/>
          <w:tab w:val="left" w:pos="502" w:leader="none"/>
        </w:tabs>
        <w:ind w:firstLine="709"/>
        <w:jc w:val="both"/>
        <w:rPr/>
      </w:pPr>
      <w:r>
        <w:rPr>
          <w:sz w:val="24"/>
          <w:szCs w:val="24"/>
        </w:rPr>
        <w:t>W wyniku głosowania, w którym wzięło udział 10 radnych, Rada Gminy jednogłośnie</w:t>
        <w:br/>
        <w:t>(10 głosów „ZA”, 0 głosów „PRZECIW”, nikt nie wstrzymał się od głosu) podjęła  uchwałę</w:t>
        <w:br/>
        <w:t>w sprawie uchwalenia zmian w Wieloletniej Prognozie Finansowej  Gminy Lidzbark Warmiński na lata 2018-2035.</w:t>
      </w:r>
    </w:p>
    <w:p>
      <w:pPr>
        <w:pStyle w:val="Wcicietrecitekstu"/>
        <w:tabs>
          <w:tab w:val="left" w:pos="0" w:leader="none"/>
        </w:tabs>
        <w:ind w:left="0" w:hanging="0"/>
        <w:rPr/>
      </w:pPr>
      <w:r>
        <w:rPr>
          <w:i/>
          <w:sz w:val="24"/>
          <w:szCs w:val="24"/>
        </w:rPr>
        <w:t>Uchwała Nr XXXVI/268/2018 RG. w ww. sprawie stanowi załącznik nr 10 do niniejszego protokołu.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ind w:left="993" w:hanging="993"/>
        <w:jc w:val="both"/>
        <w:rPr/>
      </w:pPr>
      <w:r>
        <w:rPr>
          <w:b/>
          <w:sz w:val="24"/>
          <w:szCs w:val="24"/>
        </w:rPr>
        <w:t>Pkt 8. – Projekt uchwały w sprawie sprzedaży nieruchomości stanowiącej własność gminy</w:t>
      </w:r>
      <w:r>
        <w:rPr>
          <w:b/>
          <w:color w:val="00000A"/>
          <w:sz w:val="24"/>
          <w:szCs w:val="24"/>
        </w:rPr>
        <w:t>.</w:t>
      </w:r>
    </w:p>
    <w:p>
      <w:pPr>
        <w:pStyle w:val="Normal"/>
        <w:jc w:val="both"/>
        <w:rPr>
          <w:color w:val="00000A"/>
          <w:sz w:val="28"/>
          <w:szCs w:val="28"/>
        </w:rPr>
      </w:pPr>
      <w:r>
        <w:rPr>
          <w:color w:val="00000A"/>
          <w:sz w:val="28"/>
          <w:szCs w:val="28"/>
        </w:rPr>
      </w:r>
    </w:p>
    <w:p>
      <w:pPr>
        <w:pStyle w:val="Normal"/>
        <w:ind w:firstLine="720"/>
        <w:jc w:val="both"/>
        <w:rPr/>
      </w:pPr>
      <w:r>
        <w:rPr>
          <w:color w:val="00000A"/>
          <w:sz w:val="24"/>
          <w:szCs w:val="24"/>
        </w:rPr>
        <w:t>Przewodniczący Rady Gminy poinformował, że proponuje się przeznaczyć na sprzedaż nieruchomość zabudowan</w:t>
      </w:r>
      <w:r>
        <w:rPr>
          <w:color w:val="00000A"/>
          <w:sz w:val="24"/>
          <w:szCs w:val="24"/>
        </w:rPr>
        <w:t>ą</w:t>
      </w:r>
      <w:r>
        <w:rPr>
          <w:color w:val="00000A"/>
          <w:sz w:val="24"/>
          <w:szCs w:val="24"/>
        </w:rPr>
        <w:t xml:space="preserve"> studnią głębinową, która nie jest wykorzystywana przez Gminę</w:t>
      </w:r>
      <w:r>
        <w:rPr>
          <w:bCs/>
          <w:color w:val="00000A"/>
          <w:sz w:val="24"/>
          <w:szCs w:val="24"/>
        </w:rPr>
        <w:t xml:space="preserve"> oraz że są chętni do kupna tej nieruchomości.</w:t>
      </w:r>
    </w:p>
    <w:p>
      <w:pPr>
        <w:pStyle w:val="Normal"/>
        <w:ind w:hanging="0"/>
        <w:jc w:val="both"/>
        <w:rPr/>
      </w:pPr>
      <w:r>
        <w:rPr>
          <w:bCs/>
          <w:color w:val="00000A"/>
          <w:sz w:val="24"/>
          <w:szCs w:val="24"/>
        </w:rPr>
        <w:t>Projekt uchwały był omawiany przez Komisje Rady Gminy i został zaopiniowany pozytywnie.</w:t>
      </w:r>
    </w:p>
    <w:p>
      <w:pPr>
        <w:pStyle w:val="Wcicietrecitekstu"/>
        <w:tabs>
          <w:tab w:val="left" w:pos="709" w:leader="none"/>
        </w:tabs>
        <w:ind w:left="0" w:hanging="0"/>
        <w:rPr/>
      </w:pPr>
      <w:r>
        <w:rPr>
          <w:sz w:val="24"/>
          <w:szCs w:val="24"/>
        </w:rPr>
        <w:t>Przewodniczący Rady Gminy przedstawił projekt uchwały w tej sprawie.</w:t>
      </w:r>
    </w:p>
    <w:p>
      <w:pPr>
        <w:pStyle w:val="Tekstpodstawowywcity31"/>
        <w:spacing w:before="0" w:after="0"/>
        <w:ind w:left="0" w:hanging="0"/>
        <w:jc w:val="both"/>
        <w:rPr/>
      </w:pPr>
      <w:r>
        <w:rPr>
          <w:sz w:val="24"/>
          <w:szCs w:val="24"/>
        </w:rPr>
        <w:t>Nie było zgłoszeń do projektu uchwały, w związku z tym poddano go pod głosowanie.</w:t>
      </w:r>
    </w:p>
    <w:p>
      <w:pPr>
        <w:pStyle w:val="Normal"/>
        <w:tabs>
          <w:tab w:val="left" w:pos="426" w:leader="none"/>
          <w:tab w:val="left" w:pos="502" w:leader="none"/>
        </w:tabs>
        <w:spacing w:before="0" w:after="0"/>
        <w:ind w:firstLine="709"/>
        <w:jc w:val="both"/>
        <w:rPr/>
      </w:pPr>
      <w:r>
        <w:rPr>
          <w:sz w:val="24"/>
          <w:szCs w:val="24"/>
        </w:rPr>
        <w:t>W wyniku głosowania, w którym wzięło udział 10 radnych, Rada Gminy jednogłośnie</w:t>
        <w:br/>
        <w:t>(10 głosów „ZA”, 0 głosów „PRZECIW”, nikt nie wstrzymał się od głosu) podjęła uchwałę</w:t>
        <w:br/>
        <w:t xml:space="preserve">w sprawie sprzedaży nieruchomości stanowiącej własność </w:t>
      </w:r>
      <w:r>
        <w:rPr>
          <w:sz w:val="24"/>
          <w:szCs w:val="24"/>
        </w:rPr>
        <w:t>G</w:t>
      </w:r>
      <w:r>
        <w:rPr>
          <w:sz w:val="24"/>
          <w:szCs w:val="24"/>
        </w:rPr>
        <w:t>miny.</w:t>
      </w:r>
    </w:p>
    <w:p>
      <w:pPr>
        <w:pStyle w:val="Wcicietrecitekstu"/>
        <w:tabs>
          <w:tab w:val="left" w:pos="0" w:leader="none"/>
        </w:tabs>
        <w:ind w:left="0" w:right="0" w:hanging="0"/>
        <w:jc w:val="both"/>
        <w:rPr>
          <w:b w:val="false"/>
          <w:b w:val="false"/>
          <w:bCs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Uchwała Nr XXXVI/269/2018 RG. w ww. sprawie stanowi załącznik nr 11 do niniejszego protokołu.</w:t>
      </w:r>
    </w:p>
    <w:p>
      <w:pPr>
        <w:pStyle w:val="Wcicietrecitekstu"/>
        <w:tabs>
          <w:tab w:val="left" w:pos="0" w:leader="none"/>
        </w:tabs>
        <w:ind w:left="0" w:hanging="0"/>
        <w:rPr/>
      </w:pPr>
      <w:r>
        <w:rPr>
          <w:b/>
          <w:i/>
          <w:sz w:val="24"/>
          <w:szCs w:val="24"/>
        </w:rPr>
        <w:t xml:space="preserve"> </w:t>
      </w:r>
    </w:p>
    <w:p>
      <w:pPr>
        <w:pStyle w:val="Normal"/>
        <w:ind w:left="993" w:hanging="993"/>
        <w:jc w:val="both"/>
        <w:rPr/>
      </w:pPr>
      <w:r>
        <w:rPr>
          <w:b/>
          <w:sz w:val="24"/>
          <w:szCs w:val="24"/>
        </w:rPr>
        <w:t>Pkt 9. – Projekt uchwały w sprawie rozpatrzenia skargi na działalność Dyrektora Gminnego Ośrodka Kultury i Sportu w Pilniku</w:t>
      </w:r>
      <w:r>
        <w:rPr>
          <w:b/>
          <w:color w:val="00000A"/>
          <w:sz w:val="24"/>
          <w:szCs w:val="24"/>
        </w:rPr>
        <w:t>.</w:t>
      </w:r>
    </w:p>
    <w:p>
      <w:pPr>
        <w:pStyle w:val="Wcicietrecitekstu"/>
        <w:tabs>
          <w:tab w:val="left" w:pos="0" w:leader="none"/>
        </w:tabs>
        <w:ind w:left="0" w:hanging="0"/>
        <w:rPr>
          <w:b/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</w:r>
    </w:p>
    <w:p>
      <w:pPr>
        <w:pStyle w:val="Wcicietrecitekstu"/>
        <w:tabs>
          <w:tab w:val="left" w:pos="0" w:leader="none"/>
        </w:tabs>
        <w:ind w:left="0" w:hanging="0"/>
        <w:rPr/>
      </w:pPr>
      <w:r>
        <w:rPr>
          <w:b w:val="false"/>
          <w:bCs w:val="false"/>
          <w:i w:val="false"/>
          <w:iCs w:val="false"/>
          <w:sz w:val="24"/>
          <w:szCs w:val="24"/>
        </w:rPr>
        <w:t>Przewodniczący Rady Gminy – w dniu 4 czerwca 2018r., do Wójta Gminy Lidzbark Warmiński wpłynęła skarga pracownika Gminnego Ośrodka Kultury i Sportu w Pilniku na działalność Dyrektora Gminnego Ośrodka Kultury i Sportu w Pilniku – Panią Alicję Szukis, w sprawie niedopełnienia obowiązków ciążących na pracodawcy, w związku z wypadkiem w czasie powrotu</w:t>
        <w:br/>
        <w:t xml:space="preserve">z pracy, któremu uległ pracownik tego Ośrodka w dniu 23 maja br., </w:t>
      </w:r>
      <w:r>
        <w:rPr>
          <w:b w:val="false"/>
          <w:bCs w:val="false"/>
          <w:i w:val="false"/>
          <w:iCs w:val="false"/>
          <w:sz w:val="24"/>
          <w:szCs w:val="24"/>
        </w:rPr>
        <w:t>z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godnie z art. 229 pkt 3 oraz art. 237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 xml:space="preserve">§ 1 ustawy z dnia 14 czerwca 1960 r. Kodeks postępowania administracyjnego, skargę 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n</w:t>
      </w:r>
      <w:r>
        <w:rPr>
          <w:rFonts w:eastAsia="Times New Roman" w:cs="Times New Roman"/>
          <w:b w:val="false"/>
          <w:bCs w:val="false"/>
          <w:i w:val="false"/>
          <w:iCs w:val="false"/>
          <w:sz w:val="24"/>
          <w:szCs w:val="24"/>
        </w:rPr>
        <w:t>a działalność kierownika gminnej jednostki organizacyjnej gminy rozpatruje Rada Gminy, bez zbędnej zwłoki, nie później jednak niż w ciągu miesiąca od daty wpływu do właściwego organu. Skarżący został o tym poinformowany.</w:t>
      </w:r>
    </w:p>
    <w:p>
      <w:pPr>
        <w:pStyle w:val="Normal"/>
        <w:tabs>
          <w:tab w:val="left" w:pos="0" w:leader="none"/>
        </w:tabs>
        <w:ind w:left="0" w:right="0" w:hanging="0"/>
        <w:jc w:val="both"/>
        <w:rPr/>
      </w:pPr>
      <w:r>
        <w:rPr>
          <w:b w:val="false"/>
          <w:bCs w:val="false"/>
          <w:i w:val="false"/>
          <w:iCs w:val="false"/>
          <w:sz w:val="24"/>
          <w:szCs w:val="24"/>
        </w:rPr>
        <w:t>Przewodniczący poinformował, że ww. skargę analizowały wszystkie Komisje Rady Gminy w dniu 19 czerwca br., które zajęły stanowisko, aby uznać ją za zasadną.</w:t>
      </w:r>
    </w:p>
    <w:p>
      <w:pPr>
        <w:pStyle w:val="Normal"/>
        <w:tabs>
          <w:tab w:val="left" w:pos="0" w:leader="none"/>
        </w:tabs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W dniu 26 czerwca br. skargę analizowała również Komisja Rewizyjna Rady Gminy, która przygotowała projekt uchwały w tej sprawie.</w:t>
      </w:r>
    </w:p>
    <w:p>
      <w:pPr>
        <w:pStyle w:val="Normal"/>
        <w:tabs>
          <w:tab w:val="left" w:pos="0" w:leader="none"/>
        </w:tabs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Przewodniczący Komisji Rewizyjnej p. Jan Pałka przedstawił projekt uchwały w sprawie rozpatrzenia skargi na działalność Dyrektora Gminnego Ośrodka Kultury i Sportu w Pilniku</w:t>
        <w:br/>
        <w:t>i uznania ją za zasadną.</w:t>
      </w:r>
    </w:p>
    <w:p>
      <w:pPr>
        <w:pStyle w:val="Normal"/>
        <w:tabs>
          <w:tab w:val="left" w:pos="0" w:leader="none"/>
        </w:tabs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Nie było zgłoszeń do projektu uchwały, w związku z tym poddano go pod głosowanie.</w:t>
      </w:r>
    </w:p>
    <w:p>
      <w:pPr>
        <w:pStyle w:val="Normal"/>
        <w:tabs>
          <w:tab w:val="left" w:pos="0" w:leader="none"/>
        </w:tabs>
        <w:ind w:left="0" w:right="0" w:firstLine="709"/>
        <w:jc w:val="both"/>
        <w:rPr/>
      </w:pPr>
      <w:r>
        <w:rPr>
          <w:b w:val="false"/>
          <w:bCs w:val="false"/>
          <w:i w:val="false"/>
          <w:iCs w:val="false"/>
          <w:sz w:val="24"/>
          <w:szCs w:val="24"/>
        </w:rPr>
        <w:t>W wyniku głosowania, w którym wzięło udział 10 radnych, Rada Gminy większością głosów (9 głosów „ZA”, 0 głosów „PRZECIW”, 1 osoba wstrzymała się od głosu) podjęła uchwałę</w:t>
        <w:br/>
        <w:t>w sprawie rozpatrzenia skargi na działalność Dyrektora Gminnego Ośrodka Kultury i Sportu</w:t>
        <w:br/>
        <w:t>w Pilniku i uznała ją za zasadną.</w:t>
      </w:r>
    </w:p>
    <w:p>
      <w:pPr>
        <w:pStyle w:val="Wcicietrecitekstu"/>
        <w:tabs>
          <w:tab w:val="left" w:pos="0" w:leader="none"/>
        </w:tabs>
        <w:ind w:left="0" w:right="0" w:hanging="0"/>
        <w:jc w:val="both"/>
        <w:rPr>
          <w:b w:val="false"/>
          <w:b w:val="false"/>
          <w:bCs w:val="false"/>
          <w:i/>
          <w:i/>
          <w:iCs/>
          <w:sz w:val="24"/>
          <w:szCs w:val="24"/>
        </w:rPr>
      </w:pPr>
      <w:bookmarkStart w:id="1" w:name="__DdeLink__1025_1210754878"/>
      <w:r>
        <w:rPr>
          <w:b w:val="false"/>
          <w:bCs w:val="false"/>
          <w:i/>
          <w:iCs/>
          <w:sz w:val="24"/>
          <w:szCs w:val="24"/>
        </w:rPr>
        <w:t>Uchwała Nr XXXVI/270/2018 RG. w ww. sprawie stanowi załącznik nr 12</w:t>
      </w:r>
      <w:bookmarkEnd w:id="1"/>
      <w:r>
        <w:rPr>
          <w:b w:val="false"/>
          <w:bCs w:val="false"/>
          <w:i/>
          <w:iCs/>
          <w:sz w:val="24"/>
          <w:szCs w:val="24"/>
        </w:rPr>
        <w:t xml:space="preserve"> do niniejszego protokołu.</w:t>
      </w:r>
    </w:p>
    <w:p>
      <w:pPr>
        <w:pStyle w:val="Wcicietrecitekstu"/>
        <w:tabs>
          <w:tab w:val="left" w:pos="0" w:leader="none"/>
        </w:tabs>
        <w:ind w:left="0" w:hanging="0"/>
        <w:rPr>
          <w:b/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</w:r>
    </w:p>
    <w:p>
      <w:pPr>
        <w:pStyle w:val="Normal"/>
        <w:tabs>
          <w:tab w:val="left" w:pos="0" w:leader="none"/>
        </w:tabs>
        <w:ind w:left="993" w:hanging="993"/>
        <w:jc w:val="both"/>
        <w:rPr>
          <w:b/>
          <w:b/>
          <w:i w:val="false"/>
          <w:i w:val="false"/>
          <w:iCs w:val="false"/>
          <w:sz w:val="24"/>
          <w:szCs w:val="24"/>
        </w:rPr>
      </w:pPr>
      <w:r>
        <w:rPr>
          <w:b/>
          <w:i w:val="false"/>
          <w:iCs w:val="false"/>
          <w:sz w:val="24"/>
          <w:szCs w:val="24"/>
        </w:rPr>
        <w:t>Pkt 10. – Stanowisko Rady Gminy dotyczące zarządzenia Wójta w sprawie powołania zespołu do pobrania prób w związku ze zgłoszeniem zatrucia pszczół.</w:t>
      </w:r>
    </w:p>
    <w:p>
      <w:pPr>
        <w:pStyle w:val="Normal"/>
        <w:tabs>
          <w:tab w:val="left" w:pos="0" w:leader="none"/>
        </w:tabs>
        <w:ind w:left="993" w:hanging="993"/>
        <w:jc w:val="both"/>
        <w:rPr>
          <w:b/>
          <w:b/>
          <w:i w:val="false"/>
          <w:i w:val="false"/>
          <w:iCs w:val="false"/>
          <w:sz w:val="24"/>
          <w:szCs w:val="24"/>
        </w:rPr>
      </w:pPr>
      <w:r>
        <w:rPr>
          <w:b/>
          <w:i w:val="false"/>
          <w:iCs w:val="false"/>
          <w:sz w:val="24"/>
          <w:szCs w:val="24"/>
        </w:rPr>
      </w:r>
    </w:p>
    <w:p>
      <w:pPr>
        <w:pStyle w:val="Normal"/>
        <w:tabs>
          <w:tab w:val="left" w:pos="0" w:leader="none"/>
        </w:tabs>
        <w:spacing w:before="0" w:after="0"/>
        <w:ind w:left="0" w:right="0" w:firstLine="709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Przewodniczący R. Gm. poinformował, że w związku ze zgłaszanymi przez pszczelarzy do Wójta Gminy przypadkami zatrucia pszczół, Wójt w dniu 8 czerwca br., wydał zarządzenie</w:t>
        <w:br/>
        <w:t xml:space="preserve">Nr 408/2018 o powołaniu zespołu właściwego do pobrania prób do dalszych badań w związku ze zgłoszeniem zatrucia pszczół ze względu na niewłaściwe stosowanie środków ochrony roślin przez właścicieli upraw. Dodał także, że w takich wypadkach działania należy podejmować niezwłocznie, w celu zabezpieczenia materiału do badań szczegółowych. </w:t>
      </w:r>
    </w:p>
    <w:p>
      <w:pPr>
        <w:pStyle w:val="Normal"/>
        <w:tabs>
          <w:tab w:val="left" w:pos="0" w:leader="none"/>
        </w:tabs>
        <w:spacing w:before="0" w:after="0"/>
        <w:ind w:left="0" w:right="0" w:firstLine="709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Zgodnie z zarządzeniem w skład zespołu wchodzi: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before="0" w:after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Pracownik Urzędu Gminy Lidzbark Warmiński właściwy do spraw ochrony środowiska;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before="0" w:after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Przedstawiciel Powiatowego Inspektoratu Weterynarii w Lidzbarku Warmińskim;</w:t>
      </w:r>
    </w:p>
    <w:p>
      <w:pPr>
        <w:pStyle w:val="Normal"/>
        <w:numPr>
          <w:ilvl w:val="0"/>
          <w:numId w:val="4"/>
        </w:numPr>
        <w:tabs>
          <w:tab w:val="left" w:pos="0" w:leader="none"/>
        </w:tabs>
        <w:spacing w:before="0" w:after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Przedstawiciel Wojewódzkiego Inspektoratu Ochrony Roślin i Nasiennictwa w Olsztynie Oddział w Bartoszycach.</w:t>
      </w:r>
    </w:p>
    <w:p>
      <w:pPr>
        <w:pStyle w:val="Normal"/>
        <w:tabs>
          <w:tab w:val="left" w:pos="0" w:leader="none"/>
        </w:tabs>
        <w:spacing w:before="0" w:after="0"/>
        <w:ind w:left="0" w:right="0" w:firstLine="709"/>
        <w:jc w:val="both"/>
        <w:rPr/>
      </w:pPr>
      <w:r>
        <w:rPr>
          <w:b w:val="false"/>
          <w:bCs w:val="false"/>
          <w:i w:val="false"/>
          <w:iCs w:val="false"/>
          <w:sz w:val="24"/>
          <w:szCs w:val="24"/>
        </w:rPr>
        <w:t>Zgodnie z art. 41 ust. 2 i 3 ustawy z dnia 8 marca 1990 r. o samorządzie gminnym –</w:t>
        <w:br/>
        <w:t>w przypadku niecierpiącym zwłoki, przepisy porządkowe może wydać Wójt, w formie zarządzenia. Zarządzenie takie podlega zatwierdzeniu na najbliższej sesji rady gminy. Traci ono moc w razie odmowy zatwierdzenia bądź nieprzedstawienia do zatwierdzenia na najbliższej sesji rady gminy.</w:t>
        <w:br/>
        <w:t>W razie nieprzedstawienia za zatwierdzenia lub odmowy zatwierdzenia zarządzenia rad</w:t>
      </w:r>
      <w:r>
        <w:rPr>
          <w:b w:val="false"/>
          <w:bCs w:val="false"/>
          <w:i w:val="false"/>
          <w:iCs w:val="false"/>
          <w:sz w:val="24"/>
          <w:szCs w:val="24"/>
        </w:rPr>
        <w:t>a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 gminy określa termin utraty jego mocy obowiązującej.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b w:val="false"/>
          <w:bCs w:val="false"/>
          <w:i w:val="false"/>
          <w:iCs w:val="false"/>
          <w:sz w:val="24"/>
          <w:szCs w:val="24"/>
        </w:rPr>
        <w:t>Aby powołany przez Wójta Gminy Lidzbark Warmiński zespół, jeżeli zajdzie taka potrzeba, mógł działać nadal - niezbędne jest zatwierdzenie tego zarządzeni</w:t>
      </w:r>
      <w:r>
        <w:rPr>
          <w:b w:val="false"/>
          <w:bCs w:val="false"/>
          <w:i w:val="false"/>
          <w:iCs w:val="false"/>
          <w:sz w:val="24"/>
          <w:szCs w:val="24"/>
        </w:rPr>
        <w:t>a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 przez Rad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ę </w:t>
      </w:r>
      <w:r>
        <w:rPr>
          <w:b w:val="false"/>
          <w:bCs w:val="false"/>
          <w:i w:val="false"/>
          <w:iCs w:val="false"/>
          <w:sz w:val="24"/>
          <w:szCs w:val="24"/>
        </w:rPr>
        <w:t xml:space="preserve">Gminy. 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/>
      </w:pPr>
      <w:r>
        <w:rPr>
          <w:b w:val="false"/>
          <w:bCs w:val="false"/>
          <w:i w:val="false"/>
          <w:iCs w:val="false"/>
          <w:sz w:val="24"/>
          <w:szCs w:val="24"/>
        </w:rPr>
        <w:t xml:space="preserve">Podczas wspólnego posiedzenia </w:t>
      </w:r>
      <w:r>
        <w:rPr>
          <w:b w:val="false"/>
          <w:bCs w:val="false"/>
          <w:i w:val="false"/>
          <w:iCs w:val="false"/>
          <w:sz w:val="24"/>
          <w:szCs w:val="24"/>
        </w:rPr>
        <w:t>k</w:t>
      </w:r>
      <w:r>
        <w:rPr>
          <w:b w:val="false"/>
          <w:bCs w:val="false"/>
          <w:i w:val="false"/>
          <w:iCs w:val="false"/>
          <w:sz w:val="24"/>
          <w:szCs w:val="24"/>
        </w:rPr>
        <w:t>omisji Rady Gminy ra</w:t>
      </w:r>
      <w:r>
        <w:rPr>
          <w:b w:val="false"/>
          <w:bCs w:val="false"/>
          <w:i w:val="false"/>
          <w:iCs w:val="false"/>
          <w:sz w:val="24"/>
          <w:szCs w:val="24"/>
        </w:rPr>
        <w:t>d</w:t>
      </w:r>
      <w:r>
        <w:rPr>
          <w:b w:val="false"/>
          <w:bCs w:val="false"/>
          <w:i w:val="false"/>
          <w:iCs w:val="false"/>
          <w:sz w:val="24"/>
          <w:szCs w:val="24"/>
        </w:rPr>
        <w:t>ni pozytywnie zaopiniowali to zarządzenie, aby utrzymać je w mocy.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Przewodniczący Rady Gminy odczytał zarządzenie Nr 408/2018 Wójta Gminy Lidzbark Warmiński  z dnia 8 czerwca 2018 r., w sprawie powołania zespołu do pobrania prób w związku ze zgłoszeniem zatrucia pszczół.</w:t>
      </w:r>
    </w:p>
    <w:p>
      <w:pPr>
        <w:pStyle w:val="Normal"/>
        <w:tabs>
          <w:tab w:val="left" w:pos="0" w:leader="none"/>
        </w:tabs>
        <w:spacing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Nie było pytań do przedstawionego zarządzenia, w związku z czym poddano je pod głosowanie.</w:t>
      </w:r>
    </w:p>
    <w:p>
      <w:pPr>
        <w:pStyle w:val="Normal"/>
        <w:tabs>
          <w:tab w:val="left" w:pos="426" w:leader="none"/>
          <w:tab w:val="left" w:pos="502" w:leader="none"/>
        </w:tabs>
        <w:spacing w:before="0" w:after="0"/>
        <w:ind w:firstLine="709"/>
        <w:jc w:val="both"/>
        <w:rPr>
          <w:b w:val="false"/>
          <w:b w:val="false"/>
          <w:i w:val="false"/>
          <w:i w:val="false"/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</w:rPr>
        <w:t>W wyniku głosowania, w którym wzięło udział 10 radnych, Rada Gminy jednogłośnie</w:t>
        <w:br/>
        <w:t>(10 głosów „ZA”, 0 głosów „PRZECIW”, nikt nie wstrzymał się od głosu) zatwierdziła zarządzenie  Nr 408/2018 Wójta Gminy Lidzbark Warmiński z dnia 8 czerwca 2018 r., w sprawie powołania  zespołu do pobrania prób w związku ze zgłoszeniem zatrucia pszczół.</w:t>
      </w:r>
    </w:p>
    <w:p>
      <w:pPr>
        <w:pStyle w:val="Normal"/>
        <w:tabs>
          <w:tab w:val="left" w:pos="426" w:leader="none"/>
          <w:tab w:val="left" w:pos="502" w:leader="none"/>
        </w:tabs>
        <w:spacing w:before="0" w:after="0"/>
        <w:ind w:hanging="0"/>
        <w:jc w:val="both"/>
        <w:rPr>
          <w:b w:val="false"/>
          <w:b w:val="false"/>
          <w:i/>
          <w:i/>
          <w:iCs/>
          <w:sz w:val="24"/>
          <w:szCs w:val="24"/>
        </w:rPr>
      </w:pPr>
      <w:r>
        <w:rPr>
          <w:b w:val="false"/>
          <w:bCs w:val="false"/>
          <w:i/>
          <w:iCs/>
          <w:sz w:val="24"/>
          <w:szCs w:val="24"/>
        </w:rPr>
        <w:t>Zarządzenie Nr 408/2018 Wójta Gminy Lidzbark Warmiński z dnia 8 czerwca 2018 r., w sprawie powołania zespołu do pobrania prób w związku ze zgłoszeniem o zatruciu pszczół stanowi załącznik nr 13 do niniejszego protokołu.</w:t>
      </w:r>
    </w:p>
    <w:p>
      <w:pPr>
        <w:pStyle w:val="Wcicietrecitekstu"/>
        <w:tabs>
          <w:tab w:val="left" w:pos="0" w:leader="none"/>
        </w:tabs>
        <w:ind w:left="0" w:hanging="0"/>
        <w:rPr/>
      </w:pPr>
      <w:r>
        <w:rPr>
          <w:b/>
          <w:sz w:val="24"/>
          <w:szCs w:val="24"/>
        </w:rPr>
        <w:t>Pkt 11. – Informacja Wójta z bieżącej działalności gminy.</w:t>
      </w:r>
    </w:p>
    <w:p>
      <w:pPr>
        <w:pStyle w:val="Normal"/>
        <w:jc w:val="both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Web"/>
        <w:spacing w:before="0" w:after="0"/>
        <w:ind w:firstLine="539"/>
        <w:jc w:val="both"/>
        <w:rPr/>
      </w:pPr>
      <w:r>
        <w:rPr/>
        <w:t>Na wstępie Wójt Gminy serdecznie podziękował Radzie Gminy za udzielenie absolutorium</w:t>
        <w:br/>
        <w:t xml:space="preserve">z tytułu wykonania budżetu za 2017 rok. Podziękował także współpracownikom: Zastępcy </w:t>
      </w:r>
      <w:r>
        <w:rPr/>
        <w:t xml:space="preserve">Wójta </w:t>
      </w:r>
      <w:r>
        <w:rPr/>
        <w:t xml:space="preserve">Panu Tomaszowi Kołodziejczykowi, Sekretarzowi </w:t>
      </w:r>
      <w:r>
        <w:rPr/>
        <w:t>Gm.</w:t>
      </w:r>
      <w:r>
        <w:rPr/>
        <w:t xml:space="preserve"> Panu Ryszardowi Kielak, Pani Skarbnik </w:t>
      </w:r>
      <w:r>
        <w:rPr/>
        <w:t>Gm.</w:t>
      </w:r>
      <w:r>
        <w:rPr/>
        <w:t xml:space="preserve"> Małgorzacie Sobolewskiej, Pani Kierownik Gminnego Ośrodka Pomocy Społecznej Zofii Gąglewskiej oraz wszystkim pracownikom za intensywną pracę, na rzecz rozwoju Gminy i jej mieszkańców. Przypadkowo sesja absolutoryjna zbiegła się z uchwałą w sprawie obniżenia wynagrodzenia Wójta, chciałbym uspokoić, że obniżka jest </w:t>
      </w:r>
      <w:r>
        <w:rPr/>
        <w:t>spowodowana</w:t>
      </w:r>
      <w:r>
        <w:rPr/>
        <w:t xml:space="preserve"> rozporządzeniem Rady Ministrów </w:t>
      </w:r>
      <w:r>
        <w:rPr/>
        <w:t>i dotyczy wszystkich samorządowców w całym kraju</w:t>
      </w:r>
      <w:r>
        <w:rPr/>
        <w:t>.</w:t>
      </w:r>
    </w:p>
    <w:p>
      <w:pPr>
        <w:pStyle w:val="NormalWeb"/>
        <w:spacing w:before="0" w:after="0"/>
        <w:ind w:firstLine="539"/>
        <w:jc w:val="both"/>
        <w:rPr/>
      </w:pPr>
      <w:r>
        <w:rPr/>
        <w:t xml:space="preserve">Następnie przeprosił za przesunięcie terminu sesji z 21 na 26 czerwca. Powodem zmiany było odebranie z rąk Wojewody Warmińsko-Mazurskiego promesy na dotację celową na „Przebudowę odcinka drogi gminnej 117030N w miejscowości Morawa” w Ramach Rządowego Programu na Rzecz Rozwoju oraz Konkurencyjności Regionów poprzez wsparcie Lokalnej Infrastruktury Drogowej. W tej edycji programu Jednostki Samorządu Terytorialnego złożyły w sumie 134 wnioski, z czego zakwalifikowało się 27 wniosków z terenu </w:t>
      </w:r>
      <w:r>
        <w:rPr/>
        <w:t>W</w:t>
      </w:r>
      <w:r>
        <w:rPr/>
        <w:t xml:space="preserve">ojewództwa </w:t>
      </w:r>
      <w:r>
        <w:rPr/>
        <w:t>W</w:t>
      </w:r>
      <w:r>
        <w:rPr/>
        <w:t>armińsko-</w:t>
      </w:r>
      <w:r>
        <w:rPr/>
        <w:t>M</w:t>
      </w:r>
      <w:r>
        <w:rPr/>
        <w:t xml:space="preserve">azurskiego, przy czym nasz wniosek znalazł się na pierwszym miejscu listy rankingowej. Całkowita wartość inwestycji to 2.499.765,58 zł z czego dofinansowanie wynosi aż 80% (1.99.812,46 zł), a wkład własny to 20% inwestycji (499.953,12 zł). Wójt przypomniał, że w całej swojej historii Gmina Lidzbark Warmiński nie otrzymała jeszcze tak </w:t>
      </w:r>
      <w:r>
        <w:rPr/>
        <w:t>wysokiej</w:t>
      </w:r>
      <w:r>
        <w:rPr/>
        <w:t xml:space="preserve"> dotacji, nie wyklucza ona nas jednak ze starania o pozyskanie dalszych środków, nad czym na pewno będziemy pracować. Stanowimy przykład dla innych gmin, gdyż nasi mieszkańcy w większości są zadowoleni z naszej pracy związanej z utrzymaniem dróg. Jak najwięcej prac staramy się wykonywać sposobem gospodarczym.</w:t>
      </w:r>
    </w:p>
    <w:p>
      <w:pPr>
        <w:pStyle w:val="NormalWeb"/>
        <w:spacing w:before="0" w:after="0"/>
        <w:ind w:firstLine="539"/>
        <w:jc w:val="both"/>
        <w:rPr/>
      </w:pPr>
      <w:r>
        <w:rPr/>
        <w:t>Przypomniał o wynikach kontroli Najwyższej Izby Kontroli dotyczącej procesu likwidacji Szkoły Podstawowej w Łaniewie, a następnie sprzedaży budynku po szkol</w:t>
      </w:r>
      <w:r>
        <w:rPr/>
        <w:t>e</w:t>
      </w:r>
      <w:r>
        <w:rPr/>
        <w:t>, które były dla Gminy bardzo dobre. Poinformował także, o zakończonej w zeszłym tygodniu kontroli Regionalnej Izby Obrachunkowej z Olsztyna. Inspektorzy byli pod wielkim wrażeniem dokumentacji finansowej Gminy.</w:t>
      </w:r>
    </w:p>
    <w:p>
      <w:pPr>
        <w:pStyle w:val="NormalWeb"/>
        <w:spacing w:before="0" w:after="0"/>
        <w:ind w:firstLine="539"/>
        <w:jc w:val="both"/>
        <w:rPr/>
      </w:pPr>
      <w:r>
        <w:rPr>
          <w:rFonts w:eastAsia="Calibri"/>
          <w:color w:val="00000A"/>
          <w:sz w:val="24"/>
          <w:szCs w:val="22"/>
          <w:lang w:eastAsia="ar-SA"/>
        </w:rPr>
        <w:t xml:space="preserve">W dalszej kolejności Wójt poinformował o wyniku rokowań na sprzedaż lokalu mieszkalnego nr 2 w budynku nr 51 w Runowie. Cena wywoławcza wynosiła 50.000,00 zł, ostateczna cena osiągnięta w rokowaniach to 61.000,00 zł. W dniu dzisiejszym (tj. 26.06.2018 r,) odbył się przetarg na sprzedaż działki nr 182/9 położoną w Blankach, osiągnięta cena to 202.000,00 zł + VAT. Osiągnięte ceny sprzedaży nieruchomości dowodzą, że warto wystawiać nieruchomości po cenie wyższej niż ta określona w operacie szacunkowym, by w razie niepowodzenia pierwszego przetargu </w:t>
      </w:r>
      <w:r>
        <w:rPr>
          <w:rFonts w:eastAsia="Calibri"/>
          <w:color w:val="00000A"/>
          <w:sz w:val="24"/>
          <w:szCs w:val="22"/>
          <w:lang w:eastAsia="ar-SA"/>
        </w:rPr>
        <w:t>móc</w:t>
      </w:r>
      <w:r>
        <w:rPr>
          <w:rFonts w:eastAsia="Calibri"/>
          <w:color w:val="00000A"/>
          <w:sz w:val="24"/>
          <w:szCs w:val="22"/>
          <w:lang w:eastAsia="ar-SA"/>
        </w:rPr>
        <w:t xml:space="preserve"> obniżyć cenę nieruchomości </w:t>
      </w:r>
      <w:r>
        <w:rPr>
          <w:rFonts w:eastAsia="Calibri"/>
          <w:color w:val="00000A"/>
          <w:sz w:val="24"/>
          <w:szCs w:val="22"/>
          <w:lang w:eastAsia="ar-SA"/>
        </w:rPr>
        <w:t>bez uszczerbku dla finansów Gminy</w:t>
      </w:r>
      <w:r>
        <w:rPr>
          <w:rFonts w:eastAsia="Calibri"/>
          <w:color w:val="00000A"/>
          <w:sz w:val="24"/>
          <w:szCs w:val="22"/>
          <w:lang w:eastAsia="ar-SA"/>
        </w:rPr>
        <w:t xml:space="preserve">. </w:t>
      </w:r>
    </w:p>
    <w:p>
      <w:pPr>
        <w:pStyle w:val="Normal"/>
        <w:ind w:firstLine="539"/>
        <w:jc w:val="both"/>
        <w:rPr/>
      </w:pPr>
      <w:r>
        <w:rPr>
          <w:rFonts w:eastAsia="Calibri"/>
          <w:color w:val="00000A"/>
          <w:sz w:val="24"/>
          <w:szCs w:val="22"/>
          <w:lang w:eastAsia="ar-SA"/>
        </w:rPr>
        <w:t>Ogłoszono przetargi na sprzedaż nieruchomości: działka nr 7/24 oraz udziału 35/1000</w:t>
        <w:br/>
        <w:t>w działkach 7/45, 7/48, 7/49, 7/50, 7/51, 7/52 położonych w Surytach, cena wywoławcza 35.000,00 zł + VAT;</w:t>
      </w:r>
      <w:r>
        <w:rPr>
          <w:color w:val="000000"/>
          <w:sz w:val="24"/>
        </w:rPr>
        <w:t xml:space="preserve"> sprzedaż nieruchomości niezabudowanej nr 6/8 w Markajmach cena wywoławcza 350.000,00 zł </w:t>
      </w:r>
      <w:r>
        <w:rPr>
          <w:rFonts w:eastAsia="Calibri"/>
          <w:color w:val="00000A"/>
          <w:sz w:val="24"/>
          <w:szCs w:val="22"/>
          <w:lang w:eastAsia="ar-SA"/>
        </w:rPr>
        <w:t xml:space="preserve">+ VAT </w:t>
      </w:r>
      <w:r>
        <w:rPr>
          <w:color w:val="000000"/>
          <w:sz w:val="24"/>
        </w:rPr>
        <w:t xml:space="preserve">(cenę wywoławczą obniżono ze względu na brak zainteresowania kupujących); sprzedaż </w:t>
      </w:r>
      <w:r>
        <w:rPr>
          <w:rFonts w:eastAsia="Calibri"/>
          <w:color w:val="00000A"/>
          <w:sz w:val="24"/>
          <w:szCs w:val="22"/>
          <w:lang w:eastAsia="ar-SA"/>
        </w:rPr>
        <w:t>niezbudowanej działki nr 2/4 położonej w Runowie, cena wywoławcza 15.000,00 zł; sprzedaż niezbudowanej działki nr 2/42 położonej w Markajmach, cena wywoławcza 15.000,00 zł. Zachęcił także wszystkich do udziału w przetargach.</w:t>
      </w:r>
    </w:p>
    <w:p>
      <w:pPr>
        <w:pStyle w:val="Normal"/>
        <w:ind w:firstLine="539"/>
        <w:jc w:val="both"/>
        <w:rPr/>
      </w:pPr>
      <w:r>
        <w:rPr>
          <w:rFonts w:eastAsia="Calibri"/>
          <w:color w:val="00000A"/>
          <w:sz w:val="24"/>
          <w:szCs w:val="22"/>
          <w:lang w:eastAsia="ar-SA"/>
        </w:rPr>
        <w:t>Wójt poinformował także, iż udało się wynegocjować ze Stowarzyszeniem „Joannici Dzieło Pomocy” całkowicie bezpłatnie kurs pierwszej pomocy dla członków Ochotniczych Straży Pożarnych z terenu Gminy. Podziękował także, strażakom ochotnikom z Rogóża, którzy podczas ostatniej imprezy w Blankach potrafili udzielić profesjonalnej pomocy dwóm osobom. Przy okazji zaprosił wszystkich zebranych na „II Gminny Festiwal Kulinarny” w Miłogórzu, który odbędzie się  8 lipca.</w:t>
      </w:r>
    </w:p>
    <w:p>
      <w:pPr>
        <w:pStyle w:val="Normal"/>
        <w:ind w:firstLine="539"/>
        <w:jc w:val="both"/>
        <w:rPr/>
      </w:pPr>
      <w:r>
        <w:rPr>
          <w:rFonts w:eastAsia="Calibri"/>
          <w:color w:val="00000A"/>
          <w:sz w:val="24"/>
          <w:szCs w:val="22"/>
          <w:lang w:eastAsia="ar-SA"/>
        </w:rPr>
        <w:t xml:space="preserve">Pogoda w ostatnim czasie nie sprzyja rolnikom czego konsekwencją </w:t>
      </w:r>
      <w:r>
        <w:rPr>
          <w:rFonts w:eastAsia="Calibri"/>
          <w:color w:val="00000A"/>
          <w:sz w:val="24"/>
          <w:szCs w:val="22"/>
          <w:lang w:eastAsia="ar-SA"/>
        </w:rPr>
        <w:t xml:space="preserve">jest </w:t>
      </w:r>
      <w:r>
        <w:rPr>
          <w:rFonts w:eastAsia="Calibri"/>
          <w:color w:val="00000A"/>
          <w:sz w:val="24"/>
          <w:szCs w:val="22"/>
          <w:lang w:eastAsia="ar-SA"/>
        </w:rPr>
        <w:t xml:space="preserve">susza na terenie Gminy. Poinformował, że </w:t>
      </w:r>
      <w:r>
        <w:rPr>
          <w:rFonts w:eastAsia="Calibri"/>
          <w:color w:val="00000A"/>
          <w:sz w:val="24"/>
          <w:szCs w:val="22"/>
          <w:lang w:eastAsia="ar-SA"/>
        </w:rPr>
        <w:t xml:space="preserve">rolnicy </w:t>
      </w:r>
      <w:r>
        <w:rPr>
          <w:rFonts w:eastAsia="Calibri"/>
          <w:color w:val="00000A"/>
          <w:sz w:val="24"/>
          <w:szCs w:val="22"/>
          <w:lang w:eastAsia="ar-SA"/>
        </w:rPr>
        <w:t>mo</w:t>
      </w:r>
      <w:r>
        <w:rPr>
          <w:rFonts w:eastAsia="Calibri"/>
          <w:color w:val="00000A"/>
          <w:sz w:val="24"/>
          <w:szCs w:val="22"/>
          <w:lang w:eastAsia="ar-SA"/>
        </w:rPr>
        <w:t>gą</w:t>
      </w:r>
      <w:r>
        <w:rPr>
          <w:rFonts w:eastAsia="Calibri"/>
          <w:color w:val="00000A"/>
          <w:sz w:val="24"/>
          <w:szCs w:val="22"/>
          <w:lang w:eastAsia="ar-SA"/>
        </w:rPr>
        <w:t xml:space="preserve"> już składać wnioski o szacowanie strat, </w:t>
      </w:r>
      <w:r>
        <w:rPr>
          <w:rFonts w:eastAsia="Calibri"/>
          <w:color w:val="00000A"/>
          <w:sz w:val="24"/>
          <w:szCs w:val="22"/>
          <w:lang w:eastAsia="ar-SA"/>
        </w:rPr>
        <w:t xml:space="preserve">druki </w:t>
      </w:r>
      <w:r>
        <w:rPr>
          <w:rFonts w:eastAsia="Calibri"/>
          <w:color w:val="00000A"/>
          <w:sz w:val="24"/>
          <w:szCs w:val="22"/>
          <w:lang w:eastAsia="ar-SA"/>
        </w:rPr>
        <w:t>wniosk</w:t>
      </w:r>
      <w:r>
        <w:rPr>
          <w:rFonts w:eastAsia="Calibri"/>
          <w:color w:val="00000A"/>
          <w:sz w:val="24"/>
          <w:szCs w:val="22"/>
          <w:lang w:eastAsia="ar-SA"/>
        </w:rPr>
        <w:t>ów</w:t>
      </w:r>
      <w:r>
        <w:rPr>
          <w:rFonts w:eastAsia="Calibri"/>
          <w:color w:val="00000A"/>
          <w:sz w:val="24"/>
          <w:szCs w:val="22"/>
          <w:lang w:eastAsia="ar-SA"/>
        </w:rPr>
        <w:t xml:space="preserve"> dostępne są na stronie internetowej Urzędu oraz w </w:t>
      </w:r>
      <w:r>
        <w:rPr>
          <w:rFonts w:eastAsia="Calibri"/>
          <w:color w:val="00000A"/>
          <w:sz w:val="24"/>
          <w:szCs w:val="22"/>
          <w:lang w:eastAsia="ar-SA"/>
        </w:rPr>
        <w:t>Urzędzie Gminy</w:t>
      </w:r>
      <w:r>
        <w:rPr>
          <w:rFonts w:eastAsia="Calibri"/>
          <w:color w:val="00000A"/>
          <w:sz w:val="24"/>
          <w:szCs w:val="22"/>
          <w:lang w:eastAsia="ar-SA"/>
        </w:rPr>
        <w:t>. Powiadomił także,</w:t>
        <w:br/>
        <w:t>że w związku z niesprzyjającymi warunkami atmosferycznymi Kierownik Zakładu Budżetowego „EKOWOD” złożyła wniosek o zakup nowej pompy do Stacji Uzdatniania Wody w Kraszewie. Aktualnie pompa przepompowuje 470 m</w:t>
      </w:r>
      <w:r>
        <w:rPr>
          <w:rFonts w:eastAsia="Calibri"/>
          <w:color w:val="00000A"/>
          <w:sz w:val="24"/>
          <w:szCs w:val="22"/>
          <w:vertAlign w:val="superscript"/>
          <w:lang w:eastAsia="ar-SA"/>
        </w:rPr>
        <w:t>3</w:t>
      </w:r>
      <w:r>
        <w:rPr>
          <w:rFonts w:eastAsia="Calibri"/>
          <w:color w:val="00000A"/>
          <w:sz w:val="24"/>
          <w:szCs w:val="22"/>
          <w:lang w:eastAsia="ar-SA"/>
        </w:rPr>
        <w:t xml:space="preserve"> wody na dobę, a podczas upałów nawet 600 m</w:t>
      </w:r>
      <w:r>
        <w:rPr>
          <w:rFonts w:eastAsia="Calibri"/>
          <w:color w:val="00000A"/>
          <w:sz w:val="24"/>
          <w:szCs w:val="22"/>
          <w:vertAlign w:val="superscript"/>
          <w:lang w:eastAsia="ar-SA"/>
        </w:rPr>
        <w:t>3</w:t>
      </w: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>.Gmina będzie czyniła starania by pozyskać środki na wykonanie Stacji Uzdatniania Wody w Blankach, co dużym stopniu odciążyłoby SUW w Kraszewie</w:t>
      </w:r>
    </w:p>
    <w:p>
      <w:pPr>
        <w:pStyle w:val="Normal"/>
        <w:ind w:firstLine="539"/>
        <w:jc w:val="both"/>
        <w:rPr/>
      </w:pP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 xml:space="preserve">Następnie głos zabrał Zastępca Wójta, który udzielił odpowiedzi na zadane </w:t>
      </w: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>w trakcie poprzedniej Sesja Rady Gminy</w:t>
      </w: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 xml:space="preserve"> przez Sołtysa miejscowości Drwęca pytani</w:t>
      </w: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>e</w:t>
      </w: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 xml:space="preserve"> odnośnie wycinki drzew </w:t>
      </w: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>i zakrzaczeń</w:t>
      </w:r>
      <w:r>
        <w:rPr>
          <w:rFonts w:eastAsia="Calibri"/>
          <w:color w:val="00000A"/>
          <w:position w:val="0"/>
          <w:sz w:val="24"/>
          <w:sz w:val="24"/>
          <w:szCs w:val="22"/>
          <w:vertAlign w:val="baseline"/>
          <w:lang w:eastAsia="ar-SA"/>
        </w:rPr>
        <w:t xml:space="preserve"> w miejscowości Kłusity Wielkie. Kolejnego dnia po sesji i zgłoszeniu na miejsce pojechał pracownik Urzędu Gminy, który zastał właściciela na porządkowaniu działki. Właściciel wyjaśnił, że posiada zgodę na przywrócenie terenu do funkcji rolnej z dawnej Agencji Nieruchomości Rolnych obecnie Krajowego Ośrodka Wsparcia Rolnictwa. Informacja ta została także przesłana Panu Sołtysowi na piśmie.</w:t>
      </w:r>
    </w:p>
    <w:p>
      <w:pPr>
        <w:pStyle w:val="Normal"/>
        <w:ind w:hanging="0"/>
        <w:jc w:val="both"/>
        <w:rPr>
          <w:rFonts w:eastAsia="Calibri"/>
          <w:color w:val="00000A"/>
          <w:sz w:val="24"/>
          <w:szCs w:val="22"/>
          <w:lang w:eastAsia="ar-SA"/>
        </w:rPr>
      </w:pPr>
      <w:r>
        <w:rPr>
          <w:rFonts w:eastAsia="Calibri"/>
          <w:color w:val="00000A"/>
          <w:sz w:val="24"/>
          <w:szCs w:val="22"/>
          <w:lang w:eastAsia="ar-SA"/>
        </w:rPr>
      </w:r>
    </w:p>
    <w:p>
      <w:pPr>
        <w:pStyle w:val="Normal"/>
        <w:ind w:firstLine="539"/>
        <w:jc w:val="both"/>
        <w:rPr>
          <w:rFonts w:eastAsia="Calibri"/>
          <w:color w:val="00000A"/>
          <w:sz w:val="24"/>
          <w:szCs w:val="24"/>
          <w:lang w:eastAsia="en-US"/>
        </w:rPr>
      </w:pPr>
      <w:r>
        <w:rPr>
          <w:rFonts w:eastAsia="Calibri"/>
          <w:color w:val="00000A"/>
          <w:sz w:val="24"/>
          <w:szCs w:val="24"/>
          <w:lang w:eastAsia="en-US"/>
        </w:rPr>
      </w:r>
    </w:p>
    <w:p>
      <w:pPr>
        <w:pStyle w:val="Normal"/>
        <w:rPr/>
      </w:pPr>
      <w:r>
        <w:rPr>
          <w:b/>
          <w:sz w:val="24"/>
          <w:szCs w:val="24"/>
        </w:rPr>
        <w:t>Pkt 12. – Interpelacje i wnioski.</w:t>
      </w:r>
    </w:p>
    <w:p>
      <w:pPr>
        <w:pStyle w:val="Normal"/>
        <w:ind w:firstLine="709"/>
        <w:jc w:val="both"/>
        <w:rPr>
          <w:color w:val="00000A"/>
          <w:sz w:val="24"/>
          <w:szCs w:val="24"/>
        </w:rPr>
      </w:pPr>
      <w:r>
        <w:rPr>
          <w:color w:val="00000A"/>
          <w:sz w:val="24"/>
          <w:szCs w:val="24"/>
        </w:rPr>
        <w:t xml:space="preserve"> </w:t>
      </w:r>
    </w:p>
    <w:p>
      <w:pPr>
        <w:pStyle w:val="Normal"/>
        <w:ind w:left="0" w:right="0" w:hanging="0"/>
        <w:jc w:val="both"/>
        <w:rPr/>
      </w:pPr>
      <w:r>
        <w:rPr>
          <w:color w:val="00000A"/>
          <w:sz w:val="24"/>
          <w:szCs w:val="24"/>
        </w:rPr>
        <w:t xml:space="preserve"> </w:t>
      </w:r>
      <w:r>
        <w:rPr>
          <w:color w:val="00000A"/>
          <w:sz w:val="24"/>
          <w:szCs w:val="24"/>
        </w:rPr>
        <w:t>W tym miejscu g</w:t>
      </w:r>
      <w:r>
        <w:rPr>
          <w:color w:val="00000A"/>
          <w:sz w:val="24"/>
          <w:szCs w:val="24"/>
        </w:rPr>
        <w:t xml:space="preserve">łosu udzielono Pani Lucji Kuczyńskiej – </w:t>
      </w:r>
      <w:r>
        <w:rPr>
          <w:i/>
          <w:iCs/>
          <w:color w:val="00000A"/>
          <w:sz w:val="24"/>
          <w:szCs w:val="24"/>
        </w:rPr>
        <w:t xml:space="preserve">radnej </w:t>
      </w:r>
      <w:r>
        <w:rPr>
          <w:i/>
          <w:iCs/>
          <w:color w:val="00000A"/>
          <w:sz w:val="24"/>
          <w:szCs w:val="24"/>
        </w:rPr>
        <w:t>i sołtys</w:t>
      </w:r>
      <w:r>
        <w:rPr>
          <w:i/>
          <w:iCs/>
          <w:color w:val="00000A"/>
          <w:sz w:val="24"/>
          <w:szCs w:val="24"/>
        </w:rPr>
        <w:t xml:space="preserve"> Blanek </w:t>
      </w:r>
      <w:r>
        <w:rPr>
          <w:color w:val="00000A"/>
          <w:sz w:val="24"/>
          <w:szCs w:val="24"/>
        </w:rPr>
        <w:t>- która serdecznie zaprosiła wszystkich na III Festiwal Ziół „Blanki Ziołami Pachnące”, który odbędzie się w sobotę 14 lipca w Blankach.</w:t>
      </w:r>
    </w:p>
    <w:p>
      <w:pPr>
        <w:pStyle w:val="Normal"/>
        <w:ind w:left="0" w:right="0" w:firstLine="709"/>
        <w:jc w:val="both"/>
        <w:rPr/>
      </w:pPr>
      <w:r>
        <w:rPr>
          <w:color w:val="00000A"/>
          <w:sz w:val="24"/>
          <w:szCs w:val="24"/>
        </w:rPr>
        <w:t>Nie zgłoszono żadnych wniosków.</w:t>
      </w:r>
    </w:p>
    <w:p>
      <w:pPr>
        <w:pStyle w:val="Normal"/>
        <w:jc w:val="both"/>
        <w:rPr/>
      </w:pPr>
      <w:r>
        <w:rPr>
          <w:sz w:val="24"/>
          <w:szCs w:val="24"/>
        </w:rPr>
        <w:tab/>
        <w:t>W związku z wyczerpaniem  porządku  obrad,  Przewodniczący Rady Gminy Lidzbark Warmiński – Pan Jan Znamierowski zamknął trzydziesta szóstą sesję Rady Gminy Lidzbark Warmiński, dziękując wszystkim za udział w sesji.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Protokolant:</w:t>
      </w:r>
      <w:r>
        <w:rPr>
          <w:sz w:val="24"/>
          <w:szCs w:val="24"/>
        </w:rPr>
        <w:tab/>
        <w:tab/>
        <w:tab/>
        <w:tab/>
        <w:tab/>
        <w:tab/>
        <w:tab/>
        <w:t xml:space="preserve">  PRZEWODNICZĄCY</w:t>
      </w:r>
    </w:p>
    <w:p>
      <w:pPr>
        <w:pStyle w:val="Normal"/>
        <w:rPr/>
      </w:pPr>
      <w:r>
        <w:rPr/>
        <w:t>Radosław Krajewski</w:t>
      </w:r>
      <w:r>
        <w:rPr>
          <w:sz w:val="24"/>
          <w:szCs w:val="24"/>
        </w:rPr>
        <w:tab/>
        <w:tab/>
        <w:tab/>
        <w:tab/>
        <w:tab/>
        <w:tab/>
        <w:t xml:space="preserve">         Rady Gminy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ab/>
        <w:tab/>
        <w:tab/>
        <w:tab/>
        <w:tab/>
        <w:tab/>
        <w:tab/>
        <w:tab/>
      </w:r>
      <w:r>
        <w:rPr>
          <w:b/>
          <w:sz w:val="24"/>
          <w:szCs w:val="24"/>
        </w:rPr>
        <w:t xml:space="preserve">    Jan Znamierowski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Załącznik nr 1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1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9495" cy="8638540"/>
            <wp:effectExtent l="0" t="0" r="0" b="0"/>
            <wp:wrapSquare wrapText="largest"/>
            <wp:docPr id="1" name="Obraz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3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Załącznik nr 2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1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19495" cy="8638540"/>
            <wp:effectExtent l="0" t="0" r="0" b="0"/>
            <wp:wrapSquare wrapText="largest"/>
            <wp:docPr id="2" name="Obraz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863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sectPr>
      <w:footerReference w:type="default" r:id="rId4"/>
      <w:type w:val="nextPage"/>
      <w:pgSz w:w="11906" w:h="16838"/>
      <w:pgMar w:left="1418" w:right="851" w:header="0" w:top="1134" w:footer="709" w:bottom="1135" w:gutter="0"/>
      <w:pgNumType w:fmt="decimal"/>
      <w:formProt w:val="false"/>
      <w:titlePg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Symbol">
    <w:charset w:val="ee"/>
    <w:family w:val="roman"/>
    <w:pitch w:val="variable"/>
  </w:font>
  <w:font w:name="Courier New">
    <w:charset w:val="ee"/>
    <w:family w:val="roman"/>
    <w:pitch w:val="variable"/>
  </w:font>
  <w:font w:name="Wingdings">
    <w:charset w:val="ee"/>
    <w:family w:val="roman"/>
    <w:pitch w:val="variable"/>
  </w:font>
  <w:font w:name="Segoe UI">
    <w:altName w:val="Arial"/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HEKOFD+TimesNewRomanPSMT">
    <w:altName w:val="Times"/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  <mc:AlternateContent>
        <mc:Choice Requires="wps">
          <w:drawing>
            <wp:anchor behindDoc="1" distT="0" distB="0" distL="0" distR="0" simplePos="0" locked="0" layoutInCell="1" allowOverlap="1" relativeHeight="9" wp14:anchorId="6B0FC386">
              <wp:simplePos x="0" y="0"/>
              <wp:positionH relativeFrom="margin">
                <wp:align>center</wp:align>
              </wp:positionH>
              <wp:positionV relativeFrom="paragraph">
                <wp:posOffset>-72390</wp:posOffset>
              </wp:positionV>
              <wp:extent cx="297815" cy="272415"/>
              <wp:effectExtent l="0" t="0" r="0" b="0"/>
              <wp:wrapSquare wrapText="largest"/>
              <wp:docPr id="3" name="Ramka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97360" cy="271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opka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 PAGE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720" rIns="720" tIns="720" bIns="72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amka1" fillcolor="white" stroked="f" style="position:absolute;margin-left:229.2pt;margin-top:-5.7pt;width:23.35pt;height:21.35pt;mso-position-horizontal:center;mso-position-horizontal-relative:margin" wp14:anchorId="6B0FC386">
              <w10:wrap type="square"/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Stopka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 PAGE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gwek1"/>
      <w:numFmt w:val="none"/>
      <w:suff w:val="nothing"/>
      <w:lvlText w:val=""/>
      <w:lvlJc w:val="left"/>
      <w:pPr>
        <w:ind w:left="0" w:hanging="0"/>
      </w:pPr>
      <w:rPr>
        <w:sz w:val="24"/>
        <w:b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ind w:left="1080" w:hanging="360"/>
      </w:pPr>
    </w:lvl>
    <w:lvl w:ilvl="2">
      <w:start w:val="1"/>
      <w:numFmt w:val="none"/>
      <w:suff w:val="nothing"/>
      <w:lvlText w:val="."/>
      <w:lvlJc w:val="left"/>
      <w:pPr>
        <w:ind w:left="1440" w:hanging="360"/>
      </w:pPr>
    </w:lvl>
    <w:lvl w:ilvl="3">
      <w:start w:val="1"/>
      <w:numFmt w:val="none"/>
      <w:suff w:val="nothing"/>
      <w:lvlText w:val="."/>
      <w:lvlJc w:val="left"/>
      <w:pPr>
        <w:ind w:left="1800" w:hanging="360"/>
      </w:pPr>
    </w:lvl>
    <w:lvl w:ilvl="4">
      <w:start w:val="1"/>
      <w:numFmt w:val="none"/>
      <w:suff w:val="nothing"/>
      <w:lvlText w:val="."/>
      <w:lvlJc w:val="left"/>
      <w:pPr>
        <w:ind w:left="2160" w:hanging="360"/>
      </w:pPr>
    </w:lvl>
    <w:lvl w:ilvl="5">
      <w:start w:val="1"/>
      <w:numFmt w:val="none"/>
      <w:suff w:val="nothing"/>
      <w:lvlText w:val="."/>
      <w:lvlJc w:val="left"/>
      <w:pPr>
        <w:ind w:left="2520" w:hanging="360"/>
      </w:pPr>
    </w:lvl>
    <w:lvl w:ilvl="6">
      <w:start w:val="1"/>
      <w:numFmt w:val="none"/>
      <w:suff w:val="nothing"/>
      <w:lvlText w:val="."/>
      <w:lvlJc w:val="left"/>
      <w:pPr>
        <w:ind w:left="2880" w:hanging="360"/>
      </w:pPr>
    </w:lvl>
    <w:lvl w:ilvl="7">
      <w:start w:val="1"/>
      <w:numFmt w:val="none"/>
      <w:suff w:val="nothing"/>
      <w:lvlText w:val="."/>
      <w:lvlJc w:val="left"/>
      <w:pPr>
        <w:ind w:left="3240" w:hanging="360"/>
      </w:pPr>
    </w:lvl>
    <w:lvl w:ilvl="8">
      <w:start w:val="1"/>
      <w:numFmt w:val="none"/>
      <w:suff w:val="nothing"/>
      <w:lvlText w:val="."/>
      <w:lvlJc w:val="left"/>
      <w:pPr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  <w:rPr>
        <w:sz w:val="24"/>
        <w:b/>
        <w:szCs w:val="24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85"/>
  <w:defaultTabStop w:val="720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pl-PL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pl-PL" w:eastAsia="zh-CN" w:bidi="ar-SA"/>
    </w:rPr>
  </w:style>
  <w:style w:type="paragraph" w:styleId="Nagwek1">
    <w:name w:val="Heading 1"/>
    <w:basedOn w:val="Normal"/>
    <w:qFormat/>
    <w:pPr>
      <w:keepNext/>
      <w:numPr>
        <w:ilvl w:val="0"/>
        <w:numId w:val="1"/>
      </w:numPr>
      <w:outlineLvl w:val="0"/>
      <w:outlineLvl w:val="0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b/>
      <w:sz w:val="24"/>
      <w:szCs w:val="24"/>
    </w:rPr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b/>
      <w:i w:val="false"/>
      <w:iCs w:val="false"/>
      <w:color w:val="000000"/>
      <w:sz w:val="24"/>
      <w:szCs w:val="24"/>
    </w:rPr>
  </w:style>
  <w:style w:type="character" w:styleId="WW8Num3z0" w:customStyle="1">
    <w:name w:val="WW8Num3z0"/>
    <w:qFormat/>
    <w:rPr>
      <w:rFonts w:eastAsia="Calibri"/>
      <w:b/>
      <w:sz w:val="16"/>
    </w:rPr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>
      <w:lang w:eastAsia="pl-PL"/>
    </w:rPr>
  </w:style>
  <w:style w:type="character" w:styleId="WW8Num5z0" w:customStyle="1">
    <w:name w:val="WW8Num5z0"/>
    <w:qFormat/>
    <w:rPr>
      <w:rFonts w:ascii="Liberation Serif;Times New Roma" w:hAnsi="Liberation Serif;Times New Roma" w:cs="Liberation Serif;Times New Roma"/>
      <w:b/>
    </w:rPr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6z0" w:customStyle="1">
    <w:name w:val="WW8Num6z0"/>
    <w:qFormat/>
    <w:rPr>
      <w:rFonts w:ascii="Symbol" w:hAnsi="Symbol" w:cs="Symbol"/>
    </w:rPr>
  </w:style>
  <w:style w:type="character" w:styleId="WW8Num7z0" w:customStyle="1">
    <w:name w:val="WW8Num7z0"/>
    <w:qFormat/>
    <w:rPr>
      <w:b/>
    </w:rPr>
  </w:style>
  <w:style w:type="character" w:styleId="WW8Num8z0" w:customStyle="1">
    <w:name w:val="WW8Num8z0"/>
    <w:qFormat/>
    <w:rPr>
      <w:lang w:eastAsia="pl-PL"/>
    </w:rPr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6z1" w:customStyle="1">
    <w:name w:val="WW8Num6z1"/>
    <w:qFormat/>
    <w:rPr/>
  </w:style>
  <w:style w:type="character" w:styleId="WW8Num6z2" w:customStyle="1">
    <w:name w:val="WW8Num6z2"/>
    <w:qFormat/>
    <w:rPr/>
  </w:style>
  <w:style w:type="character" w:styleId="WW8Num6z3" w:customStyle="1">
    <w:name w:val="WW8Num6z3"/>
    <w:qFormat/>
    <w:rPr/>
  </w:style>
  <w:style w:type="character" w:styleId="WW8Num6z4" w:customStyle="1">
    <w:name w:val="WW8Num6z4"/>
    <w:qFormat/>
    <w:rPr/>
  </w:style>
  <w:style w:type="character" w:styleId="WW8Num6z5" w:customStyle="1">
    <w:name w:val="WW8Num6z5"/>
    <w:qFormat/>
    <w:rPr/>
  </w:style>
  <w:style w:type="character" w:styleId="WW8Num6z6" w:customStyle="1">
    <w:name w:val="WW8Num6z6"/>
    <w:qFormat/>
    <w:rPr/>
  </w:style>
  <w:style w:type="character" w:styleId="WW8Num6z7" w:customStyle="1">
    <w:name w:val="WW8Num6z7"/>
    <w:qFormat/>
    <w:rPr/>
  </w:style>
  <w:style w:type="character" w:styleId="WW8Num6z8" w:customStyle="1">
    <w:name w:val="WW8Num6z8"/>
    <w:qFormat/>
    <w:rPr/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Domylnaczcionkaakapitu2" w:customStyle="1">
    <w:name w:val="Domyślna czcionka akapitu2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WW8Num11z0" w:customStyle="1">
    <w:name w:val="WW8Num11z0"/>
    <w:qFormat/>
    <w:rPr>
      <w:rFonts w:cs="Times New Roman"/>
    </w:rPr>
  </w:style>
  <w:style w:type="character" w:styleId="WW8Num11z1" w:customStyle="1">
    <w:name w:val="WW8Num11z1"/>
    <w:qFormat/>
    <w:rPr>
      <w:rFonts w:ascii="Symbol" w:hAnsi="Symbol" w:cs="Symbol"/>
    </w:rPr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cs="Times New Roman"/>
    </w:rPr>
  </w:style>
  <w:style w:type="character" w:styleId="WW8Num12z1" w:customStyle="1">
    <w:name w:val="WW8Num12z1"/>
    <w:qFormat/>
    <w:rPr/>
  </w:style>
  <w:style w:type="character" w:styleId="WW8Num12z2" w:customStyle="1">
    <w:name w:val="WW8Num12z2"/>
    <w:qFormat/>
    <w:rPr>
      <w:rFonts w:cs="Times New Roman"/>
    </w:rPr>
  </w:style>
  <w:style w:type="character" w:styleId="WW8Num13z0" w:customStyle="1">
    <w:name w:val="WW8Num13z0"/>
    <w:qFormat/>
    <w:rPr/>
  </w:style>
  <w:style w:type="character" w:styleId="WW8Num13z1" w:customStyle="1">
    <w:name w:val="WW8Num13z1"/>
    <w:qFormat/>
    <w:rPr/>
  </w:style>
  <w:style w:type="character" w:styleId="WW8Num13z2" w:customStyle="1">
    <w:name w:val="WW8Num13z2"/>
    <w:qFormat/>
    <w:rPr/>
  </w:style>
  <w:style w:type="character" w:styleId="WW8Num13z3" w:customStyle="1">
    <w:name w:val="WW8Num13z3"/>
    <w:qFormat/>
    <w:rPr/>
  </w:style>
  <w:style w:type="character" w:styleId="WW8Num13z4" w:customStyle="1">
    <w:name w:val="WW8Num13z4"/>
    <w:qFormat/>
    <w:rPr/>
  </w:style>
  <w:style w:type="character" w:styleId="WW8Num13z5" w:customStyle="1">
    <w:name w:val="WW8Num13z5"/>
    <w:qFormat/>
    <w:rPr/>
  </w:style>
  <w:style w:type="character" w:styleId="WW8Num13z6" w:customStyle="1">
    <w:name w:val="WW8Num13z6"/>
    <w:qFormat/>
    <w:rPr/>
  </w:style>
  <w:style w:type="character" w:styleId="WW8Num13z7" w:customStyle="1">
    <w:name w:val="WW8Num13z7"/>
    <w:qFormat/>
    <w:rPr/>
  </w:style>
  <w:style w:type="character" w:styleId="WW8Num13z8" w:customStyle="1">
    <w:name w:val="WW8Num13z8"/>
    <w:qFormat/>
    <w:rPr/>
  </w:style>
  <w:style w:type="character" w:styleId="WW8Num14z0" w:customStyle="1">
    <w:name w:val="WW8Num14z0"/>
    <w:qFormat/>
    <w:rPr/>
  </w:style>
  <w:style w:type="character" w:styleId="WW8Num14z1" w:customStyle="1">
    <w:name w:val="WW8Num14z1"/>
    <w:qFormat/>
    <w:rPr/>
  </w:style>
  <w:style w:type="character" w:styleId="WW8Num14z2" w:customStyle="1">
    <w:name w:val="WW8Num14z2"/>
    <w:qFormat/>
    <w:rPr/>
  </w:style>
  <w:style w:type="character" w:styleId="WW8Num14z3" w:customStyle="1">
    <w:name w:val="WW8Num14z3"/>
    <w:qFormat/>
    <w:rPr/>
  </w:style>
  <w:style w:type="character" w:styleId="WW8Num14z4" w:customStyle="1">
    <w:name w:val="WW8Num14z4"/>
    <w:qFormat/>
    <w:rPr/>
  </w:style>
  <w:style w:type="character" w:styleId="WW8Num14z5" w:customStyle="1">
    <w:name w:val="WW8Num14z5"/>
    <w:qFormat/>
    <w:rPr/>
  </w:style>
  <w:style w:type="character" w:styleId="WW8Num14z6" w:customStyle="1">
    <w:name w:val="WW8Num14z6"/>
    <w:qFormat/>
    <w:rPr/>
  </w:style>
  <w:style w:type="character" w:styleId="WW8Num14z7" w:customStyle="1">
    <w:name w:val="WW8Num14z7"/>
    <w:qFormat/>
    <w:rPr/>
  </w:style>
  <w:style w:type="character" w:styleId="WW8Num14z8" w:customStyle="1">
    <w:name w:val="WW8Num14z8"/>
    <w:qFormat/>
    <w:rPr/>
  </w:style>
  <w:style w:type="character" w:styleId="WW8Num15z0" w:customStyle="1">
    <w:name w:val="WW8Num15z0"/>
    <w:qFormat/>
    <w:rPr>
      <w:rFonts w:ascii="Symbol" w:hAnsi="Symbol" w:cs="Symbol"/>
    </w:rPr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16z0" w:customStyle="1">
    <w:name w:val="WW8Num16z0"/>
    <w:qFormat/>
    <w:rPr>
      <w:rFonts w:ascii="Symbol" w:hAnsi="Symbol" w:cs="Symbol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7z0" w:customStyle="1">
    <w:name w:val="WW8Num17z0"/>
    <w:qFormat/>
    <w:rPr>
      <w:b w:val="false"/>
    </w:rPr>
  </w:style>
  <w:style w:type="character" w:styleId="WW8Num17z1" w:customStyle="1">
    <w:name w:val="WW8Num17z1"/>
    <w:qFormat/>
    <w:rPr/>
  </w:style>
  <w:style w:type="character" w:styleId="WW8Num17z2" w:customStyle="1">
    <w:name w:val="WW8Num17z2"/>
    <w:qFormat/>
    <w:rPr/>
  </w:style>
  <w:style w:type="character" w:styleId="WW8Num17z3" w:customStyle="1">
    <w:name w:val="WW8Num17z3"/>
    <w:qFormat/>
    <w:rPr/>
  </w:style>
  <w:style w:type="character" w:styleId="WW8Num17z4" w:customStyle="1">
    <w:name w:val="WW8Num17z4"/>
    <w:qFormat/>
    <w:rPr/>
  </w:style>
  <w:style w:type="character" w:styleId="WW8Num17z5" w:customStyle="1">
    <w:name w:val="WW8Num17z5"/>
    <w:qFormat/>
    <w:rPr/>
  </w:style>
  <w:style w:type="character" w:styleId="WW8Num17z6" w:customStyle="1">
    <w:name w:val="WW8Num17z6"/>
    <w:qFormat/>
    <w:rPr/>
  </w:style>
  <w:style w:type="character" w:styleId="WW8Num17z7" w:customStyle="1">
    <w:name w:val="WW8Num17z7"/>
    <w:qFormat/>
    <w:rPr/>
  </w:style>
  <w:style w:type="character" w:styleId="WW8Num17z8" w:customStyle="1">
    <w:name w:val="WW8Num17z8"/>
    <w:qFormat/>
    <w:rPr/>
  </w:style>
  <w:style w:type="character" w:styleId="WW8Num18z0" w:customStyle="1">
    <w:name w:val="WW8Num18z0"/>
    <w:qFormat/>
    <w:rPr>
      <w:b w:val="false"/>
      <w:color w:val="000000"/>
    </w:rPr>
  </w:style>
  <w:style w:type="character" w:styleId="WW8Num18z1" w:customStyle="1">
    <w:name w:val="WW8Num18z1"/>
    <w:qFormat/>
    <w:rPr/>
  </w:style>
  <w:style w:type="character" w:styleId="WW8Num18z2" w:customStyle="1">
    <w:name w:val="WW8Num18z2"/>
    <w:qFormat/>
    <w:rPr/>
  </w:style>
  <w:style w:type="character" w:styleId="WW8Num18z3" w:customStyle="1">
    <w:name w:val="WW8Num18z3"/>
    <w:qFormat/>
    <w:rPr/>
  </w:style>
  <w:style w:type="character" w:styleId="WW8Num18z4" w:customStyle="1">
    <w:name w:val="WW8Num18z4"/>
    <w:qFormat/>
    <w:rPr/>
  </w:style>
  <w:style w:type="character" w:styleId="WW8Num18z5" w:customStyle="1">
    <w:name w:val="WW8Num18z5"/>
    <w:qFormat/>
    <w:rPr/>
  </w:style>
  <w:style w:type="character" w:styleId="WW8Num18z6" w:customStyle="1">
    <w:name w:val="WW8Num18z6"/>
    <w:qFormat/>
    <w:rPr/>
  </w:style>
  <w:style w:type="character" w:styleId="WW8Num18z7" w:customStyle="1">
    <w:name w:val="WW8Num18z7"/>
    <w:qFormat/>
    <w:rPr/>
  </w:style>
  <w:style w:type="character" w:styleId="WW8Num18z8" w:customStyle="1">
    <w:name w:val="WW8Num18z8"/>
    <w:qFormat/>
    <w:rPr/>
  </w:style>
  <w:style w:type="character" w:styleId="WW8Num19z0" w:customStyle="1">
    <w:name w:val="WW8Num19z0"/>
    <w:qFormat/>
    <w:rPr>
      <w:b w:val="false"/>
      <w:color w:val="000000"/>
      <w:sz w:val="24"/>
      <w:szCs w:val="24"/>
    </w:rPr>
  </w:style>
  <w:style w:type="character" w:styleId="WW8Num19z1" w:customStyle="1">
    <w:name w:val="WW8Num19z1"/>
    <w:qFormat/>
    <w:rPr/>
  </w:style>
  <w:style w:type="character" w:styleId="WW8Num19z2" w:customStyle="1">
    <w:name w:val="WW8Num19z2"/>
    <w:qFormat/>
    <w:rPr/>
  </w:style>
  <w:style w:type="character" w:styleId="WW8Num19z3" w:customStyle="1">
    <w:name w:val="WW8Num19z3"/>
    <w:qFormat/>
    <w:rPr/>
  </w:style>
  <w:style w:type="character" w:styleId="WW8Num19z4" w:customStyle="1">
    <w:name w:val="WW8Num19z4"/>
    <w:qFormat/>
    <w:rPr/>
  </w:style>
  <w:style w:type="character" w:styleId="WW8Num19z5" w:customStyle="1">
    <w:name w:val="WW8Num19z5"/>
    <w:qFormat/>
    <w:rPr/>
  </w:style>
  <w:style w:type="character" w:styleId="WW8Num19z6" w:customStyle="1">
    <w:name w:val="WW8Num19z6"/>
    <w:qFormat/>
    <w:rPr/>
  </w:style>
  <w:style w:type="character" w:styleId="WW8Num19z7" w:customStyle="1">
    <w:name w:val="WW8Num19z7"/>
    <w:qFormat/>
    <w:rPr/>
  </w:style>
  <w:style w:type="character" w:styleId="WW8Num19z8" w:customStyle="1">
    <w:name w:val="WW8Num19z8"/>
    <w:qFormat/>
    <w:rPr/>
  </w:style>
  <w:style w:type="character" w:styleId="WW8Num20z0" w:customStyle="1">
    <w:name w:val="WW8Num20z0"/>
    <w:qFormat/>
    <w:rPr/>
  </w:style>
  <w:style w:type="character" w:styleId="WW8Num20z1" w:customStyle="1">
    <w:name w:val="WW8Num20z1"/>
    <w:qFormat/>
    <w:rPr/>
  </w:style>
  <w:style w:type="character" w:styleId="WW8Num20z2" w:customStyle="1">
    <w:name w:val="WW8Num20z2"/>
    <w:qFormat/>
    <w:rPr/>
  </w:style>
  <w:style w:type="character" w:styleId="WW8Num20z3" w:customStyle="1">
    <w:name w:val="WW8Num20z3"/>
    <w:qFormat/>
    <w:rPr/>
  </w:style>
  <w:style w:type="character" w:styleId="WW8Num20z4" w:customStyle="1">
    <w:name w:val="WW8Num20z4"/>
    <w:qFormat/>
    <w:rPr/>
  </w:style>
  <w:style w:type="character" w:styleId="WW8Num20z5" w:customStyle="1">
    <w:name w:val="WW8Num20z5"/>
    <w:qFormat/>
    <w:rPr/>
  </w:style>
  <w:style w:type="character" w:styleId="WW8Num20z6" w:customStyle="1">
    <w:name w:val="WW8Num20z6"/>
    <w:qFormat/>
    <w:rPr/>
  </w:style>
  <w:style w:type="character" w:styleId="WW8Num20z7" w:customStyle="1">
    <w:name w:val="WW8Num20z7"/>
    <w:qFormat/>
    <w:rPr/>
  </w:style>
  <w:style w:type="character" w:styleId="WW8Num20z8" w:customStyle="1">
    <w:name w:val="WW8Num20z8"/>
    <w:qFormat/>
    <w:rPr/>
  </w:style>
  <w:style w:type="character" w:styleId="WW8Num21z0" w:customStyle="1">
    <w:name w:val="WW8Num21z0"/>
    <w:qFormat/>
    <w:rPr>
      <w:rFonts w:ascii="Wingdings" w:hAnsi="Wingdings" w:cs="Wingdings"/>
    </w:rPr>
  </w:style>
  <w:style w:type="character" w:styleId="WW8Num21z1" w:customStyle="1">
    <w:name w:val="WW8Num21z1"/>
    <w:qFormat/>
    <w:rPr>
      <w:rFonts w:ascii="Courier New" w:hAnsi="Courier New" w:cs="Courier New"/>
    </w:rPr>
  </w:style>
  <w:style w:type="character" w:styleId="WW8Num21z3" w:customStyle="1">
    <w:name w:val="WW8Num21z3"/>
    <w:qFormat/>
    <w:rPr>
      <w:rFonts w:ascii="Symbol" w:hAnsi="Symbol" w:cs="Symbol"/>
    </w:rPr>
  </w:style>
  <w:style w:type="character" w:styleId="WW8Num22z0" w:customStyle="1">
    <w:name w:val="WW8Num22z0"/>
    <w:qFormat/>
    <w:rPr/>
  </w:style>
  <w:style w:type="character" w:styleId="WW8Num22z1" w:customStyle="1">
    <w:name w:val="WW8Num22z1"/>
    <w:qFormat/>
    <w:rPr/>
  </w:style>
  <w:style w:type="character" w:styleId="WW8Num22z2" w:customStyle="1">
    <w:name w:val="WW8Num22z2"/>
    <w:qFormat/>
    <w:rPr/>
  </w:style>
  <w:style w:type="character" w:styleId="WW8Num22z3" w:customStyle="1">
    <w:name w:val="WW8Num22z3"/>
    <w:qFormat/>
    <w:rPr/>
  </w:style>
  <w:style w:type="character" w:styleId="WW8Num22z4" w:customStyle="1">
    <w:name w:val="WW8Num22z4"/>
    <w:qFormat/>
    <w:rPr/>
  </w:style>
  <w:style w:type="character" w:styleId="WW8Num22z5" w:customStyle="1">
    <w:name w:val="WW8Num22z5"/>
    <w:qFormat/>
    <w:rPr/>
  </w:style>
  <w:style w:type="character" w:styleId="WW8Num22z6" w:customStyle="1">
    <w:name w:val="WW8Num22z6"/>
    <w:qFormat/>
    <w:rPr/>
  </w:style>
  <w:style w:type="character" w:styleId="WW8Num22z7" w:customStyle="1">
    <w:name w:val="WW8Num22z7"/>
    <w:qFormat/>
    <w:rPr/>
  </w:style>
  <w:style w:type="character" w:styleId="WW8Num22z8" w:customStyle="1">
    <w:name w:val="WW8Num22z8"/>
    <w:qFormat/>
    <w:rPr/>
  </w:style>
  <w:style w:type="character" w:styleId="WW8Num23z0" w:customStyle="1">
    <w:name w:val="WW8Num23z0"/>
    <w:qFormat/>
    <w:rPr/>
  </w:style>
  <w:style w:type="character" w:styleId="WW8Num23z1" w:customStyle="1">
    <w:name w:val="WW8Num23z1"/>
    <w:qFormat/>
    <w:rPr/>
  </w:style>
  <w:style w:type="character" w:styleId="WW8Num23z2" w:customStyle="1">
    <w:name w:val="WW8Num23z2"/>
    <w:qFormat/>
    <w:rPr/>
  </w:style>
  <w:style w:type="character" w:styleId="WW8Num23z3" w:customStyle="1">
    <w:name w:val="WW8Num23z3"/>
    <w:qFormat/>
    <w:rPr/>
  </w:style>
  <w:style w:type="character" w:styleId="WW8Num23z4" w:customStyle="1">
    <w:name w:val="WW8Num23z4"/>
    <w:qFormat/>
    <w:rPr/>
  </w:style>
  <w:style w:type="character" w:styleId="WW8Num23z5" w:customStyle="1">
    <w:name w:val="WW8Num23z5"/>
    <w:qFormat/>
    <w:rPr/>
  </w:style>
  <w:style w:type="character" w:styleId="WW8Num23z6" w:customStyle="1">
    <w:name w:val="WW8Num23z6"/>
    <w:qFormat/>
    <w:rPr/>
  </w:style>
  <w:style w:type="character" w:styleId="WW8Num23z7" w:customStyle="1">
    <w:name w:val="WW8Num23z7"/>
    <w:qFormat/>
    <w:rPr/>
  </w:style>
  <w:style w:type="character" w:styleId="WW8Num23z8" w:customStyle="1">
    <w:name w:val="WW8Num23z8"/>
    <w:qFormat/>
    <w:rPr/>
  </w:style>
  <w:style w:type="character" w:styleId="WW8Num24z0" w:customStyle="1">
    <w:name w:val="WW8Num24z0"/>
    <w:qFormat/>
    <w:rPr/>
  </w:style>
  <w:style w:type="character" w:styleId="WW8Num25z0" w:customStyle="1">
    <w:name w:val="WW8Num25z0"/>
    <w:qFormat/>
    <w:rPr/>
  </w:style>
  <w:style w:type="character" w:styleId="WW8Num25z1" w:customStyle="1">
    <w:name w:val="WW8Num25z1"/>
    <w:qFormat/>
    <w:rPr/>
  </w:style>
  <w:style w:type="character" w:styleId="WW8Num25z2" w:customStyle="1">
    <w:name w:val="WW8Num25z2"/>
    <w:qFormat/>
    <w:rPr/>
  </w:style>
  <w:style w:type="character" w:styleId="WW8Num25z3" w:customStyle="1">
    <w:name w:val="WW8Num25z3"/>
    <w:qFormat/>
    <w:rPr/>
  </w:style>
  <w:style w:type="character" w:styleId="WW8Num25z4" w:customStyle="1">
    <w:name w:val="WW8Num25z4"/>
    <w:qFormat/>
    <w:rPr/>
  </w:style>
  <w:style w:type="character" w:styleId="WW8Num25z5" w:customStyle="1">
    <w:name w:val="WW8Num25z5"/>
    <w:qFormat/>
    <w:rPr/>
  </w:style>
  <w:style w:type="character" w:styleId="WW8Num25z6" w:customStyle="1">
    <w:name w:val="WW8Num25z6"/>
    <w:qFormat/>
    <w:rPr/>
  </w:style>
  <w:style w:type="character" w:styleId="WW8Num25z7" w:customStyle="1">
    <w:name w:val="WW8Num25z7"/>
    <w:qFormat/>
    <w:rPr/>
  </w:style>
  <w:style w:type="character" w:styleId="WW8Num25z8" w:customStyle="1">
    <w:name w:val="WW8Num25z8"/>
    <w:qFormat/>
    <w:rPr/>
  </w:style>
  <w:style w:type="character" w:styleId="WW8Num26z0" w:customStyle="1">
    <w:name w:val="WW8Num26z0"/>
    <w:qFormat/>
    <w:rPr/>
  </w:style>
  <w:style w:type="character" w:styleId="WW8Num26z1" w:customStyle="1">
    <w:name w:val="WW8Num26z1"/>
    <w:qFormat/>
    <w:rPr/>
  </w:style>
  <w:style w:type="character" w:styleId="WW8Num26z2" w:customStyle="1">
    <w:name w:val="WW8Num26z2"/>
    <w:qFormat/>
    <w:rPr/>
  </w:style>
  <w:style w:type="character" w:styleId="WW8Num26z3" w:customStyle="1">
    <w:name w:val="WW8Num26z3"/>
    <w:qFormat/>
    <w:rPr/>
  </w:style>
  <w:style w:type="character" w:styleId="WW8Num26z4" w:customStyle="1">
    <w:name w:val="WW8Num26z4"/>
    <w:qFormat/>
    <w:rPr/>
  </w:style>
  <w:style w:type="character" w:styleId="WW8Num26z5" w:customStyle="1">
    <w:name w:val="WW8Num26z5"/>
    <w:qFormat/>
    <w:rPr/>
  </w:style>
  <w:style w:type="character" w:styleId="WW8Num26z6" w:customStyle="1">
    <w:name w:val="WW8Num26z6"/>
    <w:qFormat/>
    <w:rPr/>
  </w:style>
  <w:style w:type="character" w:styleId="WW8Num26z7" w:customStyle="1">
    <w:name w:val="WW8Num26z7"/>
    <w:qFormat/>
    <w:rPr/>
  </w:style>
  <w:style w:type="character" w:styleId="WW8Num26z8" w:customStyle="1">
    <w:name w:val="WW8Num26z8"/>
    <w:qFormat/>
    <w:rPr/>
  </w:style>
  <w:style w:type="character" w:styleId="WW8Num27z0" w:customStyle="1">
    <w:name w:val="WW8Num27z0"/>
    <w:qFormat/>
    <w:rPr>
      <w:rFonts w:cs="Times New Roman"/>
    </w:rPr>
  </w:style>
  <w:style w:type="character" w:styleId="WW8Num27z1" w:customStyle="1">
    <w:name w:val="WW8Num27z1"/>
    <w:qFormat/>
    <w:rPr>
      <w:rFonts w:cs="Times New Roman"/>
    </w:rPr>
  </w:style>
  <w:style w:type="character" w:styleId="WW8Num28z0" w:customStyle="1">
    <w:name w:val="WW8Num28z0"/>
    <w:qFormat/>
    <w:rPr>
      <w:rFonts w:ascii="Wingdings" w:hAnsi="Wingdings" w:cs="Wingdings"/>
    </w:rPr>
  </w:style>
  <w:style w:type="character" w:styleId="WW8Num28z1" w:customStyle="1">
    <w:name w:val="WW8Num28z1"/>
    <w:qFormat/>
    <w:rPr>
      <w:rFonts w:ascii="Courier New" w:hAnsi="Courier New" w:cs="Courier New"/>
    </w:rPr>
  </w:style>
  <w:style w:type="character" w:styleId="WW8Num28z3" w:customStyle="1">
    <w:name w:val="WW8Num28z3"/>
    <w:qFormat/>
    <w:rPr>
      <w:rFonts w:ascii="Symbol" w:hAnsi="Symbol" w:cs="Symbol"/>
    </w:rPr>
  </w:style>
  <w:style w:type="character" w:styleId="WW8Num29z0" w:customStyle="1">
    <w:name w:val="WW8Num29z0"/>
    <w:qFormat/>
    <w:rPr>
      <w:b/>
    </w:rPr>
  </w:style>
  <w:style w:type="character" w:styleId="WW8Num29z1" w:customStyle="1">
    <w:name w:val="WW8Num29z1"/>
    <w:qFormat/>
    <w:rPr>
      <w:rFonts w:ascii="Symbol" w:hAnsi="Symbol" w:cs="Symbol"/>
      <w:b/>
      <w:color w:val="000000"/>
    </w:rPr>
  </w:style>
  <w:style w:type="character" w:styleId="WW8Num29z2" w:customStyle="1">
    <w:name w:val="WW8Num29z2"/>
    <w:qFormat/>
    <w:rPr/>
  </w:style>
  <w:style w:type="character" w:styleId="WW8Num29z3" w:customStyle="1">
    <w:name w:val="WW8Num29z3"/>
    <w:qFormat/>
    <w:rPr/>
  </w:style>
  <w:style w:type="character" w:styleId="WW8Num29z4" w:customStyle="1">
    <w:name w:val="WW8Num29z4"/>
    <w:qFormat/>
    <w:rPr/>
  </w:style>
  <w:style w:type="character" w:styleId="WW8Num29z5" w:customStyle="1">
    <w:name w:val="WW8Num29z5"/>
    <w:qFormat/>
    <w:rPr/>
  </w:style>
  <w:style w:type="character" w:styleId="WW8Num29z6" w:customStyle="1">
    <w:name w:val="WW8Num29z6"/>
    <w:qFormat/>
    <w:rPr/>
  </w:style>
  <w:style w:type="character" w:styleId="WW8Num29z7" w:customStyle="1">
    <w:name w:val="WW8Num29z7"/>
    <w:qFormat/>
    <w:rPr/>
  </w:style>
  <w:style w:type="character" w:styleId="WW8Num29z8" w:customStyle="1">
    <w:name w:val="WW8Num29z8"/>
    <w:qFormat/>
    <w:rPr/>
  </w:style>
  <w:style w:type="character" w:styleId="WW8Num30z0" w:customStyle="1">
    <w:name w:val="WW8Num30z0"/>
    <w:qFormat/>
    <w:rPr>
      <w:b/>
    </w:rPr>
  </w:style>
  <w:style w:type="character" w:styleId="WW8Num30z1" w:customStyle="1">
    <w:name w:val="WW8Num30z1"/>
    <w:qFormat/>
    <w:rPr/>
  </w:style>
  <w:style w:type="character" w:styleId="WW8Num30z2" w:customStyle="1">
    <w:name w:val="WW8Num30z2"/>
    <w:qFormat/>
    <w:rPr/>
  </w:style>
  <w:style w:type="character" w:styleId="WW8Num30z3" w:customStyle="1">
    <w:name w:val="WW8Num30z3"/>
    <w:qFormat/>
    <w:rPr/>
  </w:style>
  <w:style w:type="character" w:styleId="WW8Num30z4" w:customStyle="1">
    <w:name w:val="WW8Num30z4"/>
    <w:qFormat/>
    <w:rPr/>
  </w:style>
  <w:style w:type="character" w:styleId="WW8Num30z5" w:customStyle="1">
    <w:name w:val="WW8Num30z5"/>
    <w:qFormat/>
    <w:rPr/>
  </w:style>
  <w:style w:type="character" w:styleId="WW8Num30z6" w:customStyle="1">
    <w:name w:val="WW8Num30z6"/>
    <w:qFormat/>
    <w:rPr/>
  </w:style>
  <w:style w:type="character" w:styleId="WW8Num30z7" w:customStyle="1">
    <w:name w:val="WW8Num30z7"/>
    <w:qFormat/>
    <w:rPr/>
  </w:style>
  <w:style w:type="character" w:styleId="WW8Num30z8" w:customStyle="1">
    <w:name w:val="WW8Num30z8"/>
    <w:qFormat/>
    <w:rPr/>
  </w:style>
  <w:style w:type="character" w:styleId="WW8Num31z0" w:customStyle="1">
    <w:name w:val="WW8Num31z0"/>
    <w:qFormat/>
    <w:rPr/>
  </w:style>
  <w:style w:type="character" w:styleId="WW8Num31z1" w:customStyle="1">
    <w:name w:val="WW8Num31z1"/>
    <w:qFormat/>
    <w:rPr/>
  </w:style>
  <w:style w:type="character" w:styleId="WW8Num31z2" w:customStyle="1">
    <w:name w:val="WW8Num31z2"/>
    <w:qFormat/>
    <w:rPr/>
  </w:style>
  <w:style w:type="character" w:styleId="WW8Num31z3" w:customStyle="1">
    <w:name w:val="WW8Num31z3"/>
    <w:qFormat/>
    <w:rPr/>
  </w:style>
  <w:style w:type="character" w:styleId="WW8Num31z4" w:customStyle="1">
    <w:name w:val="WW8Num31z4"/>
    <w:qFormat/>
    <w:rPr/>
  </w:style>
  <w:style w:type="character" w:styleId="WW8Num31z5" w:customStyle="1">
    <w:name w:val="WW8Num31z5"/>
    <w:qFormat/>
    <w:rPr/>
  </w:style>
  <w:style w:type="character" w:styleId="WW8Num31z6" w:customStyle="1">
    <w:name w:val="WW8Num31z6"/>
    <w:qFormat/>
    <w:rPr/>
  </w:style>
  <w:style w:type="character" w:styleId="WW8Num31z7" w:customStyle="1">
    <w:name w:val="WW8Num31z7"/>
    <w:qFormat/>
    <w:rPr/>
  </w:style>
  <w:style w:type="character" w:styleId="WW8Num31z8" w:customStyle="1">
    <w:name w:val="WW8Num31z8"/>
    <w:qFormat/>
    <w:rPr/>
  </w:style>
  <w:style w:type="character" w:styleId="WW8Num32z0" w:customStyle="1">
    <w:name w:val="WW8Num32z0"/>
    <w:qFormat/>
    <w:rPr>
      <w:b/>
      <w:color w:val="000000"/>
    </w:rPr>
  </w:style>
  <w:style w:type="character" w:styleId="WW8Num32z1" w:customStyle="1">
    <w:name w:val="WW8Num32z1"/>
    <w:qFormat/>
    <w:rPr/>
  </w:style>
  <w:style w:type="character" w:styleId="WW8Num32z2" w:customStyle="1">
    <w:name w:val="WW8Num32z2"/>
    <w:qFormat/>
    <w:rPr/>
  </w:style>
  <w:style w:type="character" w:styleId="WW8Num32z3" w:customStyle="1">
    <w:name w:val="WW8Num32z3"/>
    <w:qFormat/>
    <w:rPr/>
  </w:style>
  <w:style w:type="character" w:styleId="WW8Num32z4" w:customStyle="1">
    <w:name w:val="WW8Num32z4"/>
    <w:qFormat/>
    <w:rPr/>
  </w:style>
  <w:style w:type="character" w:styleId="WW8Num32z5" w:customStyle="1">
    <w:name w:val="WW8Num32z5"/>
    <w:qFormat/>
    <w:rPr/>
  </w:style>
  <w:style w:type="character" w:styleId="WW8Num32z6" w:customStyle="1">
    <w:name w:val="WW8Num32z6"/>
    <w:qFormat/>
    <w:rPr/>
  </w:style>
  <w:style w:type="character" w:styleId="WW8Num32z7" w:customStyle="1">
    <w:name w:val="WW8Num32z7"/>
    <w:qFormat/>
    <w:rPr/>
  </w:style>
  <w:style w:type="character" w:styleId="WW8Num32z8" w:customStyle="1">
    <w:name w:val="WW8Num32z8"/>
    <w:qFormat/>
    <w:rPr/>
  </w:style>
  <w:style w:type="character" w:styleId="Domylnaczcionkaakapitu1" w:customStyle="1">
    <w:name w:val="Domyślna czcionka akapitu1"/>
    <w:qFormat/>
    <w:rPr/>
  </w:style>
  <w:style w:type="character" w:styleId="Mocnowyrniony" w:customStyle="1">
    <w:name w:val="Mocno wyróżniony"/>
    <w:qFormat/>
    <w:rPr>
      <w:b/>
      <w:bCs/>
    </w:rPr>
  </w:style>
  <w:style w:type="character" w:styleId="Wyrnienie" w:customStyle="1">
    <w:name w:val="Wyróżnienie"/>
    <w:qFormat/>
    <w:rPr>
      <w:i/>
      <w:iCs/>
    </w:rPr>
  </w:style>
  <w:style w:type="character" w:styleId="Numerstron" w:customStyle="1">
    <w:name w:val="Numer stron"/>
    <w:basedOn w:val="Domylnaczcionkaakapitu1"/>
    <w:rPr/>
  </w:style>
  <w:style w:type="character" w:styleId="ZnakZnak2" w:customStyle="1">
    <w:name w:val="Znak Znak2"/>
    <w:qFormat/>
    <w:rPr>
      <w:sz w:val="28"/>
    </w:rPr>
  </w:style>
  <w:style w:type="character" w:styleId="ZnakZnak1" w:customStyle="1">
    <w:name w:val="Znak Znak1"/>
    <w:qFormat/>
    <w:rPr>
      <w:sz w:val="16"/>
      <w:szCs w:val="16"/>
    </w:rPr>
  </w:style>
  <w:style w:type="character" w:styleId="ZnakZnak" w:customStyle="1">
    <w:name w:val="Znak Znak"/>
    <w:qFormat/>
    <w:rPr>
      <w:rFonts w:ascii="Segoe UI;Arial" w:hAnsi="Segoe UI;Arial" w:cs="Segoe UI;Arial"/>
      <w:sz w:val="18"/>
      <w:szCs w:val="18"/>
    </w:rPr>
  </w:style>
  <w:style w:type="character" w:styleId="Znakiprzypiswdolnych" w:customStyle="1">
    <w:name w:val="Znaki przypisów dolnych"/>
    <w:qFormat/>
    <w:rPr>
      <w:vertAlign w:val="superscript"/>
    </w:rPr>
  </w:style>
  <w:style w:type="character" w:styleId="Odwoaniedokomentarza1" w:customStyle="1">
    <w:name w:val="Odwołanie do komentarza1"/>
    <w:qFormat/>
    <w:rPr>
      <w:sz w:val="16"/>
      <w:szCs w:val="16"/>
    </w:rPr>
  </w:style>
  <w:style w:type="character" w:styleId="Znakiprzypiswkocowych" w:customStyle="1">
    <w:name w:val="Znaki przypisów końcowych"/>
    <w:qFormat/>
    <w:rPr>
      <w:vertAlign w:val="superscript"/>
    </w:rPr>
  </w:style>
  <w:style w:type="character" w:styleId="Czeinternetowe" w:customStyle="1">
    <w:name w:val="Łącze internetowe"/>
    <w:rPr>
      <w:color w:val="0000FF"/>
      <w:u w:val="single"/>
    </w:rPr>
  </w:style>
  <w:style w:type="character" w:styleId="WW8Num24z1" w:customStyle="1">
    <w:name w:val="WW8Num24z1"/>
    <w:qFormat/>
    <w:rPr/>
  </w:style>
  <w:style w:type="character" w:styleId="WW8Num24z2" w:customStyle="1">
    <w:name w:val="WW8Num24z2"/>
    <w:qFormat/>
    <w:rPr/>
  </w:style>
  <w:style w:type="character" w:styleId="WW8Num24z3" w:customStyle="1">
    <w:name w:val="WW8Num24z3"/>
    <w:qFormat/>
    <w:rPr/>
  </w:style>
  <w:style w:type="character" w:styleId="WW8Num24z4" w:customStyle="1">
    <w:name w:val="WW8Num24z4"/>
    <w:qFormat/>
    <w:rPr/>
  </w:style>
  <w:style w:type="character" w:styleId="WW8Num24z5" w:customStyle="1">
    <w:name w:val="WW8Num24z5"/>
    <w:qFormat/>
    <w:rPr/>
  </w:style>
  <w:style w:type="character" w:styleId="WW8Num24z6" w:customStyle="1">
    <w:name w:val="WW8Num24z6"/>
    <w:qFormat/>
    <w:rPr/>
  </w:style>
  <w:style w:type="character" w:styleId="WW8Num24z7" w:customStyle="1">
    <w:name w:val="WW8Num24z7"/>
    <w:qFormat/>
    <w:rPr/>
  </w:style>
  <w:style w:type="character" w:styleId="WW8Num24z8" w:customStyle="1">
    <w:name w:val="WW8Num24z8"/>
    <w:qFormat/>
    <w:rPr/>
  </w:style>
  <w:style w:type="character" w:styleId="Znakiwypunktowania" w:customStyle="1">
    <w:name w:val="Znaki wypunktowania"/>
    <w:qFormat/>
    <w:rPr>
      <w:rFonts w:ascii="OpenSymbol;Arial Unicode MS" w:hAnsi="OpenSymbol;Arial Unicode MS" w:eastAsia="OpenSymbol;Arial Unicode MS" w:cs="OpenSymbol;Arial Unicode MS"/>
    </w:rPr>
  </w:style>
  <w:style w:type="character" w:styleId="ListLabel1" w:customStyle="1">
    <w:name w:val="ListLabel 1"/>
    <w:qFormat/>
    <w:rPr>
      <w:rFonts w:eastAsia="Calibri"/>
      <w:b/>
    </w:rPr>
  </w:style>
  <w:style w:type="character" w:styleId="ListLabel2" w:customStyle="1">
    <w:name w:val="ListLabel 2"/>
    <w:qFormat/>
    <w:rPr>
      <w:b/>
      <w:sz w:val="24"/>
      <w:szCs w:val="24"/>
    </w:rPr>
  </w:style>
  <w:style w:type="character" w:styleId="ListLabel3" w:customStyle="1">
    <w:name w:val="ListLabel 3"/>
    <w:qFormat/>
    <w:rPr>
      <w:b/>
      <w:i w:val="false"/>
      <w:iCs w:val="false"/>
      <w:color w:val="000000"/>
      <w:sz w:val="24"/>
      <w:szCs w:val="24"/>
    </w:rPr>
  </w:style>
  <w:style w:type="character" w:styleId="ListLabel4" w:customStyle="1">
    <w:name w:val="ListLabel 4"/>
    <w:qFormat/>
    <w:rPr>
      <w:b/>
      <w:sz w:val="24"/>
      <w:szCs w:val="24"/>
    </w:rPr>
  </w:style>
  <w:style w:type="character" w:styleId="ListLabel5" w:customStyle="1">
    <w:name w:val="ListLabel 5"/>
    <w:qFormat/>
    <w:rPr>
      <w:b/>
      <w:sz w:val="24"/>
      <w:szCs w:val="24"/>
    </w:rPr>
  </w:style>
  <w:style w:type="character" w:styleId="ListLabel6" w:customStyle="1">
    <w:name w:val="ListLabel 6"/>
    <w:qFormat/>
    <w:rPr>
      <w:b/>
      <w:i w:val="false"/>
      <w:iCs w:val="false"/>
      <w:color w:val="000000"/>
      <w:sz w:val="24"/>
      <w:szCs w:val="24"/>
    </w:rPr>
  </w:style>
  <w:style w:type="character" w:styleId="ListLabel7" w:customStyle="1">
    <w:name w:val="ListLabel 7"/>
    <w:qFormat/>
    <w:rPr>
      <w:b/>
      <w:sz w:val="24"/>
      <w:szCs w:val="24"/>
    </w:rPr>
  </w:style>
  <w:style w:type="character" w:styleId="ListLabel8" w:customStyle="1">
    <w:name w:val="ListLabel 8"/>
    <w:qFormat/>
    <w:rPr>
      <w:b/>
      <w:sz w:val="24"/>
      <w:szCs w:val="24"/>
    </w:rPr>
  </w:style>
  <w:style w:type="character" w:styleId="ListLabel9" w:customStyle="1">
    <w:name w:val="ListLabel 9"/>
    <w:qFormat/>
    <w:rPr>
      <w:b/>
      <w:i w:val="false"/>
      <w:iCs w:val="false"/>
      <w:color w:val="000000"/>
      <w:sz w:val="24"/>
      <w:szCs w:val="24"/>
    </w:rPr>
  </w:style>
  <w:style w:type="character" w:styleId="ListLabel10" w:customStyle="1">
    <w:name w:val="ListLabel 10"/>
    <w:qFormat/>
    <w:rPr>
      <w:b/>
      <w:sz w:val="24"/>
      <w:szCs w:val="24"/>
    </w:rPr>
  </w:style>
  <w:style w:type="character" w:styleId="ListLabel11" w:customStyle="1">
    <w:name w:val="ListLabel 11"/>
    <w:qFormat/>
    <w:rPr>
      <w:b/>
      <w:sz w:val="24"/>
      <w:szCs w:val="24"/>
    </w:rPr>
  </w:style>
  <w:style w:type="character" w:styleId="ListLabel12" w:customStyle="1">
    <w:name w:val="ListLabel 12"/>
    <w:qFormat/>
    <w:rPr>
      <w:b/>
      <w:i w:val="false"/>
      <w:iCs w:val="false"/>
      <w:color w:val="000000"/>
      <w:sz w:val="24"/>
      <w:szCs w:val="24"/>
    </w:rPr>
  </w:style>
  <w:style w:type="character" w:styleId="ListLabel13" w:customStyle="1">
    <w:name w:val="ListLabel 13"/>
    <w:qFormat/>
    <w:rPr>
      <w:b/>
      <w:sz w:val="24"/>
      <w:szCs w:val="24"/>
    </w:rPr>
  </w:style>
  <w:style w:type="character" w:styleId="ListLabel14" w:customStyle="1">
    <w:name w:val="ListLabel 14"/>
    <w:qFormat/>
    <w:rPr>
      <w:b/>
      <w:sz w:val="24"/>
      <w:szCs w:val="24"/>
    </w:rPr>
  </w:style>
  <w:style w:type="character" w:styleId="ListLabel15" w:customStyle="1">
    <w:name w:val="ListLabel 15"/>
    <w:qFormat/>
    <w:rPr>
      <w:b/>
      <w:i w:val="false"/>
      <w:iCs w:val="false"/>
      <w:color w:val="000000"/>
      <w:sz w:val="24"/>
      <w:szCs w:val="24"/>
    </w:rPr>
  </w:style>
  <w:style w:type="character" w:styleId="ListLabel16" w:customStyle="1">
    <w:name w:val="ListLabel 16"/>
    <w:qFormat/>
    <w:rPr>
      <w:rFonts w:ascii="Times New Roman" w:hAnsi="Times New Roman"/>
      <w:b/>
      <w:sz w:val="24"/>
      <w:szCs w:val="24"/>
    </w:rPr>
  </w:style>
  <w:style w:type="character" w:styleId="ListLabel17" w:customStyle="1">
    <w:name w:val="ListLabel 17"/>
    <w:qFormat/>
    <w:rPr>
      <w:b/>
      <w:sz w:val="24"/>
      <w:szCs w:val="24"/>
    </w:rPr>
  </w:style>
  <w:style w:type="character" w:styleId="ListLabel18" w:customStyle="1">
    <w:name w:val="ListLabel 18"/>
    <w:qFormat/>
    <w:rPr>
      <w:b/>
      <w:i w:val="false"/>
      <w:iCs w:val="false"/>
      <w:color w:val="000000"/>
      <w:sz w:val="24"/>
      <w:szCs w:val="24"/>
    </w:rPr>
  </w:style>
  <w:style w:type="character" w:styleId="ListLabel19" w:customStyle="1">
    <w:name w:val="ListLabel 19"/>
    <w:qFormat/>
    <w:rPr>
      <w:rFonts w:ascii="Times New Roman" w:hAnsi="Times New Roman" w:cs="Symbol"/>
      <w:sz w:val="24"/>
    </w:rPr>
  </w:style>
  <w:style w:type="character" w:styleId="ListLabel20" w:customStyle="1">
    <w:name w:val="ListLabel 20"/>
    <w:qFormat/>
    <w:rPr>
      <w:rFonts w:ascii="Times New Roman" w:hAnsi="Times New Roman" w:cs="Times New Roman"/>
      <w:sz w:val="24"/>
    </w:rPr>
  </w:style>
  <w:style w:type="character" w:styleId="ListLabel21" w:customStyle="1">
    <w:name w:val="ListLabel 21"/>
    <w:qFormat/>
    <w:rPr>
      <w:rFonts w:ascii="Times New Roman" w:hAnsi="Times New Roman" w:cs="Times New Roman"/>
      <w:sz w:val="24"/>
    </w:rPr>
  </w:style>
  <w:style w:type="character" w:styleId="ListLabel22" w:customStyle="1">
    <w:name w:val="ListLabel 22"/>
    <w:qFormat/>
    <w:rPr>
      <w:rFonts w:ascii="Times New Roman" w:hAnsi="Times New Roman" w:cs="Symbol"/>
      <w:sz w:val="24"/>
    </w:rPr>
  </w:style>
  <w:style w:type="character" w:styleId="ListLabel23">
    <w:name w:val="ListLabel 23"/>
    <w:qFormat/>
    <w:rPr>
      <w:b/>
      <w:sz w:val="24"/>
      <w:szCs w:val="24"/>
    </w:rPr>
  </w:style>
  <w:style w:type="character" w:styleId="ListLabel24">
    <w:name w:val="ListLabel 24"/>
    <w:qFormat/>
    <w:rPr>
      <w:b/>
      <w:sz w:val="24"/>
      <w:szCs w:val="24"/>
    </w:rPr>
  </w:style>
  <w:style w:type="character" w:styleId="ListLabel25">
    <w:name w:val="ListLabel 25"/>
    <w:qFormat/>
    <w:rPr>
      <w:b/>
      <w:sz w:val="24"/>
      <w:szCs w:val="24"/>
    </w:rPr>
  </w:style>
  <w:style w:type="character" w:styleId="ListLabel26">
    <w:name w:val="ListLabel 26"/>
    <w:qFormat/>
    <w:rPr>
      <w:b/>
      <w:i w:val="false"/>
      <w:iCs w:val="false"/>
      <w:color w:val="000000"/>
      <w:sz w:val="24"/>
      <w:szCs w:val="24"/>
    </w:rPr>
  </w:style>
  <w:style w:type="character" w:styleId="ListLabel27">
    <w:name w:val="ListLabel 27"/>
    <w:qFormat/>
    <w:rPr>
      <w:rFonts w:cs="Symbol"/>
      <w:sz w:val="24"/>
    </w:rPr>
  </w:style>
  <w:style w:type="character" w:styleId="ListLabel28">
    <w:name w:val="ListLabel 28"/>
    <w:qFormat/>
    <w:rPr>
      <w:rFonts w:cs="Times New Roman"/>
      <w:sz w:val="24"/>
    </w:rPr>
  </w:style>
  <w:style w:type="character" w:styleId="ListLabel29">
    <w:name w:val="ListLabel 29"/>
    <w:qFormat/>
    <w:rPr>
      <w:rFonts w:cs="Times New Roman"/>
      <w:sz w:val="24"/>
    </w:rPr>
  </w:style>
  <w:style w:type="character" w:styleId="ListLabel30">
    <w:name w:val="ListLabel 30"/>
    <w:qFormat/>
    <w:rPr>
      <w:rFonts w:cs="Symbol"/>
      <w:sz w:val="24"/>
    </w:rPr>
  </w:style>
  <w:style w:type="character" w:styleId="ListLabel31">
    <w:name w:val="ListLabel 31"/>
    <w:qFormat/>
    <w:rPr>
      <w:b/>
      <w:i w:val="false"/>
      <w:iCs w:val="false"/>
      <w:color w:val="000000"/>
      <w:sz w:val="28"/>
      <w:szCs w:val="28"/>
    </w:rPr>
  </w:style>
  <w:style w:type="character" w:styleId="ListLabel32">
    <w:name w:val="ListLabel 32"/>
    <w:qFormat/>
    <w:rPr>
      <w:color w:val="00000A"/>
    </w:rPr>
  </w:style>
  <w:style w:type="character" w:styleId="ListLabel33">
    <w:name w:val="ListLabel 33"/>
    <w:qFormat/>
    <w:rPr>
      <w:color w:val="00000A"/>
      <w:sz w:val="24"/>
    </w:rPr>
  </w:style>
  <w:style w:type="character" w:styleId="ListLabel34">
    <w:name w:val="ListLabel 34"/>
    <w:qFormat/>
    <w:rPr>
      <w:b/>
      <w:sz w:val="24"/>
      <w:szCs w:val="24"/>
    </w:rPr>
  </w:style>
  <w:style w:type="character" w:styleId="ListLabel35">
    <w:name w:val="ListLabel 35"/>
    <w:qFormat/>
    <w:rPr>
      <w:b/>
      <w:sz w:val="24"/>
      <w:szCs w:val="24"/>
    </w:rPr>
  </w:style>
  <w:style w:type="character" w:styleId="ListLabel36">
    <w:name w:val="ListLabel 36"/>
    <w:qFormat/>
    <w:rPr>
      <w:color w:val="00000A"/>
      <w:sz w:val="24"/>
    </w:rPr>
  </w:style>
  <w:style w:type="character" w:styleId="ListLabel37">
    <w:name w:val="ListLabel 37"/>
    <w:qFormat/>
    <w:rPr>
      <w:b/>
      <w:sz w:val="24"/>
      <w:szCs w:val="24"/>
    </w:rPr>
  </w:style>
  <w:style w:type="character" w:styleId="ListLabel38">
    <w:name w:val="ListLabel 38"/>
    <w:qFormat/>
    <w:rPr>
      <w:b/>
      <w:sz w:val="24"/>
      <w:szCs w:val="24"/>
    </w:rPr>
  </w:style>
  <w:style w:type="character" w:styleId="ListLabel39">
    <w:name w:val="ListLabel 39"/>
    <w:qFormat/>
    <w:rPr>
      <w:color w:val="00000A"/>
      <w:sz w:val="24"/>
    </w:rPr>
  </w:style>
  <w:style w:type="character" w:styleId="ListLabel40">
    <w:name w:val="ListLabel 40"/>
    <w:qFormat/>
    <w:rPr>
      <w:b/>
      <w:sz w:val="24"/>
      <w:szCs w:val="24"/>
    </w:rPr>
  </w:style>
  <w:style w:type="character" w:styleId="ListLabel41">
    <w:name w:val="ListLabel 41"/>
    <w:qFormat/>
    <w:rPr>
      <w:b/>
      <w:sz w:val="24"/>
      <w:szCs w:val="24"/>
    </w:rPr>
  </w:style>
  <w:style w:type="character" w:styleId="ListLabel42">
    <w:name w:val="ListLabel 42"/>
    <w:qFormat/>
    <w:rPr>
      <w:b/>
      <w:sz w:val="24"/>
      <w:szCs w:val="24"/>
    </w:rPr>
  </w:style>
  <w:style w:type="character" w:styleId="ListLabel43">
    <w:name w:val="ListLabel 43"/>
    <w:qFormat/>
    <w:rPr>
      <w:b/>
      <w:sz w:val="24"/>
      <w:szCs w:val="24"/>
    </w:rPr>
  </w:style>
  <w:style w:type="character" w:styleId="ListLabel44">
    <w:name w:val="ListLabel 44"/>
    <w:qFormat/>
    <w:rPr>
      <w:b/>
      <w:sz w:val="24"/>
      <w:szCs w:val="24"/>
    </w:rPr>
  </w:style>
  <w:style w:type="character" w:styleId="ListLabel45">
    <w:name w:val="ListLabel 45"/>
    <w:qFormat/>
    <w:rPr>
      <w:b/>
      <w:sz w:val="24"/>
      <w:szCs w:val="24"/>
    </w:rPr>
  </w:style>
  <w:style w:type="character" w:styleId="ListLabel46">
    <w:name w:val="ListLabel 46"/>
    <w:qFormat/>
    <w:rPr>
      <w:b/>
      <w:sz w:val="24"/>
      <w:szCs w:val="24"/>
    </w:rPr>
  </w:style>
  <w:style w:type="character" w:styleId="ListLabel47">
    <w:name w:val="ListLabel 47"/>
    <w:qFormat/>
    <w:rPr>
      <w:b/>
      <w:sz w:val="24"/>
      <w:szCs w:val="24"/>
    </w:rPr>
  </w:style>
  <w:style w:type="character" w:styleId="ListLabel48">
    <w:name w:val="ListLabel 48"/>
    <w:qFormat/>
    <w:rPr>
      <w:b/>
      <w:sz w:val="24"/>
      <w:szCs w:val="24"/>
    </w:rPr>
  </w:style>
  <w:style w:type="character" w:styleId="ListLabel49">
    <w:name w:val="ListLabel 49"/>
    <w:qFormat/>
    <w:rPr>
      <w:b/>
      <w:sz w:val="24"/>
      <w:szCs w:val="24"/>
    </w:rPr>
  </w:style>
  <w:style w:type="character" w:styleId="ListLabel50">
    <w:name w:val="ListLabel 50"/>
    <w:qFormat/>
    <w:rPr>
      <w:b/>
      <w:sz w:val="24"/>
      <w:szCs w:val="24"/>
    </w:rPr>
  </w:style>
  <w:style w:type="character" w:styleId="ListLabel51">
    <w:name w:val="ListLabel 51"/>
    <w:qFormat/>
    <w:rPr>
      <w:b/>
      <w:sz w:val="24"/>
      <w:szCs w:val="24"/>
    </w:rPr>
  </w:style>
  <w:style w:type="character" w:styleId="ListLabel52">
    <w:name w:val="ListLabel 52"/>
    <w:qFormat/>
    <w:rPr>
      <w:b/>
      <w:sz w:val="24"/>
      <w:szCs w:val="24"/>
    </w:rPr>
  </w:style>
  <w:style w:type="character" w:styleId="ListLabel53">
    <w:name w:val="ListLabel 53"/>
    <w:qFormat/>
    <w:rPr>
      <w:b/>
      <w:sz w:val="24"/>
      <w:szCs w:val="24"/>
    </w:rPr>
  </w:style>
  <w:style w:type="character" w:styleId="Znakinumeracji">
    <w:name w:val="Znaki numeracji"/>
    <w:qFormat/>
    <w:rPr/>
  </w:style>
  <w:style w:type="character" w:styleId="ListLabel54">
    <w:name w:val="ListLabel 54"/>
    <w:qFormat/>
    <w:rPr>
      <w:b/>
      <w:sz w:val="24"/>
      <w:szCs w:val="24"/>
    </w:rPr>
  </w:style>
  <w:style w:type="character" w:styleId="ListLabel55">
    <w:name w:val="ListLabel 55"/>
    <w:qFormat/>
    <w:rPr>
      <w:b/>
      <w:sz w:val="24"/>
      <w:szCs w:val="24"/>
    </w:rPr>
  </w:style>
  <w:style w:type="character" w:styleId="ListLabel56">
    <w:name w:val="ListLabel 56"/>
    <w:qFormat/>
    <w:rPr>
      <w:b/>
      <w:sz w:val="24"/>
      <w:szCs w:val="24"/>
    </w:rPr>
  </w:style>
  <w:style w:type="character" w:styleId="ListLabel57">
    <w:name w:val="ListLabel 57"/>
    <w:qFormat/>
    <w:rPr>
      <w:b/>
      <w:sz w:val="24"/>
      <w:szCs w:val="24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Mangal"/>
    </w:rPr>
  </w:style>
  <w:style w:type="paragraph" w:styleId="Gwka">
    <w:name w:val="Header"/>
    <w:basedOn w:val="Normal"/>
    <w:qFormat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agwek2" w:customStyle="1">
    <w:name w:val="Nagłówek2"/>
    <w:basedOn w:val="Normal"/>
    <w:qFormat/>
    <w:pPr>
      <w:keepNext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Nagwek11" w:customStyle="1">
    <w:name w:val="Nagłówek1"/>
    <w:basedOn w:val="Normal"/>
    <w:qFormat/>
    <w:pPr>
      <w:keepNext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Wcicietrecitekstu">
    <w:name w:val="Body Text Indent"/>
    <w:basedOn w:val="Normal"/>
    <w:pPr>
      <w:ind w:left="708" w:hanging="0"/>
      <w:jc w:val="both"/>
    </w:pPr>
    <w:rPr>
      <w:sz w:val="28"/>
    </w:rPr>
  </w:style>
  <w:style w:type="paragraph" w:styleId="Tekstpodstawowy31" w:customStyle="1">
    <w:name w:val="Tekst podstawowy 31"/>
    <w:basedOn w:val="Normal"/>
    <w:qFormat/>
    <w:pPr/>
    <w:rPr>
      <w:b/>
      <w:i/>
      <w:sz w:val="28"/>
    </w:rPr>
  </w:style>
  <w:style w:type="paragraph" w:styleId="NormalWeb">
    <w:name w:val="Normal (Web)"/>
    <w:basedOn w:val="Normal"/>
    <w:qFormat/>
    <w:pPr>
      <w:spacing w:before="280" w:after="280"/>
    </w:pPr>
    <w:rPr>
      <w:sz w:val="24"/>
      <w:szCs w:val="24"/>
    </w:rPr>
  </w:style>
  <w:style w:type="paragraph" w:styleId="Tekstpodstawowywcity31" w:customStyle="1">
    <w:name w:val="Tekst podstawowy wcięty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Stopka">
    <w:name w:val="Footer"/>
    <w:basedOn w:val="Normal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qFormat/>
    <w:pPr/>
    <w:rPr>
      <w:rFonts w:ascii="Segoe UI;Arial" w:hAnsi="Segoe UI;Arial" w:cs="Segoe UI;Arial"/>
      <w:sz w:val="18"/>
      <w:szCs w:val="18"/>
    </w:rPr>
  </w:style>
  <w:style w:type="paragraph" w:styleId="Domy" w:customStyle="1">
    <w:name w:val="Domy"/>
    <w:qFormat/>
    <w:pPr>
      <w:widowControl w:val="false"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pl-PL" w:eastAsia="zh-CN" w:bidi="ar-SA"/>
    </w:rPr>
  </w:style>
  <w:style w:type="paragraph" w:styleId="Footnotetext">
    <w:name w:val="footnote text"/>
    <w:basedOn w:val="Normal"/>
    <w:qFormat/>
    <w:pPr/>
    <w:rPr/>
  </w:style>
  <w:style w:type="paragraph" w:styleId="Default" w:customStyle="1">
    <w:name w:val="Default"/>
    <w:qFormat/>
    <w:pPr>
      <w:widowControl/>
      <w:suppressAutoHyphens w:val="true"/>
      <w:bidi w:val="0"/>
      <w:jc w:val="left"/>
    </w:pPr>
    <w:rPr>
      <w:rFonts w:ascii="HEKOFD+TimesNewRomanPSMT;Times" w:hAnsi="HEKOFD+TimesNewRomanPSMT;Times" w:eastAsia="Times New Roman" w:cs="HEKOFD+TimesNewRomanPSMT;Times"/>
      <w:color w:val="000000"/>
      <w:sz w:val="20"/>
      <w:szCs w:val="24"/>
      <w:lang w:val="pl-PL" w:eastAsia="zh-CN" w:bidi="ar-SA"/>
    </w:rPr>
  </w:style>
  <w:style w:type="paragraph" w:styleId="Tekstkomentarza1" w:customStyle="1">
    <w:name w:val="Tekst komentarza1"/>
    <w:basedOn w:val="Normal"/>
    <w:qFormat/>
    <w:pPr/>
    <w:rPr/>
  </w:style>
  <w:style w:type="paragraph" w:styleId="Annotationsubject">
    <w:name w:val="annotation subject"/>
    <w:basedOn w:val="Tekstkomentarza1"/>
    <w:qFormat/>
    <w:pPr/>
    <w:rPr>
      <w:b/>
      <w:bCs/>
    </w:rPr>
  </w:style>
  <w:style w:type="paragraph" w:styleId="EndnoteSymbol" w:customStyle="1">
    <w:name w:val="Endnote Symbol"/>
    <w:basedOn w:val="Normal"/>
    <w:qFormat/>
    <w:pPr/>
    <w:rPr/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>
      <w:sz w:val="24"/>
    </w:rPr>
  </w:style>
  <w:style w:type="paragraph" w:styleId="Domynie" w:customStyle="1">
    <w:name w:val="Domy徑nie"/>
    <w:qFormat/>
    <w:pPr>
      <w:widowControl w:val="false"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Calibri"/>
      <w:color w:val="00000A"/>
      <w:sz w:val="22"/>
      <w:szCs w:val="22"/>
      <w:lang w:val="pl-PL" w:eastAsia="zh-CN" w:bidi="hi-IN"/>
    </w:rPr>
  </w:style>
  <w:style w:type="paragraph" w:styleId="Zawartoramki" w:customStyle="1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6" w:customStyle="1">
    <w:name w:val="WW8Num6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4" w:customStyle="1">
    <w:name w:val="WW8Num14"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3310</TotalTime>
  <Application>LibreOffice/5.1.3.2$Windows_x86 LibreOffice_project/644e4637d1d8544fd9f56425bd6cec110e49301b</Application>
  <Pages>9</Pages>
  <Words>2988</Words>
  <Characters>17966</Characters>
  <CharactersWithSpaces>20992</CharactersWithSpaces>
  <Paragraphs>136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2016-06-10T07:39:00Z</dcterms:created>
  <dc:creator>uglw</dc:creator>
  <dc:description/>
  <dc:language>pl-PL</dc:language>
  <cp:lastModifiedBy/>
  <cp:lastPrinted>2018-08-20T09:59:00Z</cp:lastPrinted>
  <dcterms:modified xsi:type="dcterms:W3CDTF">2018-08-20T12:07:24Z</dcterms:modified>
  <cp:revision>195</cp:revision>
  <dc:subject/>
  <dc:title>Protokół Nr IV/15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