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/>
      </w:pPr>
      <w:r>
        <w:rPr>
          <w:i/>
          <w:sz w:val="20"/>
          <w:szCs w:val="20"/>
        </w:rPr>
        <w:t xml:space="preserve">Lidzbark Warmiński, dnia </w:t>
      </w:r>
      <w:r>
        <w:rPr>
          <w:i/>
          <w:sz w:val="20"/>
          <w:szCs w:val="20"/>
        </w:rPr>
        <w:t>8 lutego</w:t>
      </w:r>
      <w:r>
        <w:rPr>
          <w:i/>
          <w:sz w:val="20"/>
          <w:szCs w:val="20"/>
        </w:rPr>
        <w:t xml:space="preserve"> 2019 r.</w:t>
      </w:r>
    </w:p>
    <w:p>
      <w:pPr>
        <w:pStyle w:val="Normal"/>
        <w:ind w:left="5880" w:hanging="0"/>
        <w:rPr>
          <w:b/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</w:r>
    </w:p>
    <w:p>
      <w:pPr>
        <w:pStyle w:val="Normal"/>
        <w:ind w:left="5880" w:hanging="0"/>
        <w:rPr>
          <w:b/>
          <w:b/>
        </w:rPr>
      </w:pPr>
      <w:r>
        <w:rPr>
          <w:b/>
        </w:rPr>
      </w:r>
    </w:p>
    <w:p>
      <w:pPr>
        <w:pStyle w:val="Normal"/>
        <w:ind w:left="5880" w:hanging="0"/>
        <w:rPr>
          <w:b/>
          <w:b/>
        </w:rPr>
      </w:pPr>
      <w:r>
        <w:rPr>
          <w:b/>
        </w:rPr>
      </w:r>
    </w:p>
    <w:p>
      <w:pPr>
        <w:pStyle w:val="Normal"/>
        <w:ind w:left="5880" w:hanging="0"/>
        <w:rPr/>
      </w:pPr>
      <w:r>
        <w:rPr>
          <w:b/>
        </w:rPr>
        <w:t>Pan/i _________________________</w:t>
      </w:r>
    </w:p>
    <w:p>
      <w:pPr>
        <w:pStyle w:val="Normal"/>
        <w:ind w:left="5880" w:hanging="0"/>
        <w:jc w:val="center"/>
        <w:rPr/>
      </w:pPr>
      <w:r>
        <w:rPr>
          <w:b/>
        </w:rPr>
        <w:t>radny/a Rady Gminy</w:t>
      </w:r>
    </w:p>
    <w:p>
      <w:pPr>
        <w:pStyle w:val="Normal"/>
        <w:ind w:left="5880" w:hanging="0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widowControl/>
        <w:suppressAutoHyphens w:val="true"/>
        <w:bidi w:val="0"/>
        <w:ind w:left="0" w:right="0" w:hanging="0"/>
        <w:jc w:val="left"/>
        <w:rPr/>
      </w:pPr>
      <w:r>
        <w:rPr>
          <w:b w:val="false"/>
          <w:bCs w:val="false"/>
          <w:i/>
          <w:sz w:val="20"/>
          <w:szCs w:val="20"/>
        </w:rPr>
        <w:t xml:space="preserve">OR.0002.1.2019.KR </w:t>
        <w:tab/>
      </w:r>
      <w:r>
        <w:rPr>
          <w:b/>
          <w:i/>
          <w:sz w:val="20"/>
          <w:szCs w:val="20"/>
        </w:rPr>
        <w:tab/>
        <w:tab/>
        <w:tab/>
        <w:tab/>
        <w:tab/>
      </w:r>
      <w:r>
        <w:rPr>
          <w:b w:val="false"/>
          <w:bCs w:val="false"/>
          <w:i/>
          <w:sz w:val="20"/>
          <w:szCs w:val="20"/>
        </w:rPr>
        <w:t xml:space="preserve">      </w:t>
      </w:r>
      <w:r>
        <w:rPr>
          <w:b/>
          <w:bCs/>
          <w:i w:val="false"/>
          <w:iCs w:val="false"/>
          <w:sz w:val="20"/>
          <w:szCs w:val="20"/>
        </w:rPr>
        <w:t>zam. ______________________________</w:t>
      </w:r>
    </w:p>
    <w:p>
      <w:pPr>
        <w:pStyle w:val="Normal"/>
        <w:widowControl/>
        <w:suppressAutoHyphens w:val="true"/>
        <w:bidi w:val="0"/>
        <w:ind w:left="0" w:right="0" w:hanging="0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widowControl/>
        <w:suppressAutoHyphens w:val="true"/>
        <w:bidi w:val="0"/>
        <w:ind w:left="0" w:right="0" w:hanging="0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Z a w i a d o m i e n i e</w:t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o zwołaniu sesji Rady Gminy Lidzbark Warmiński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Normal"/>
        <w:ind w:firstLine="709"/>
        <w:jc w:val="both"/>
        <w:rPr/>
      </w:pPr>
      <w:r>
        <w:rPr/>
        <w:t>Na podstawie art. 20 ust. 1 ustawy z dnia 8 marca 1990 r. o samorządzie gminnym</w:t>
      </w:r>
      <w:r>
        <w:rPr>
          <w:i/>
        </w:rPr>
        <w:t xml:space="preserve"> </w:t>
        <w:br/>
        <w:t xml:space="preserve">(t.j. </w:t>
      </w:r>
      <w:r>
        <w:rPr>
          <w:i/>
          <w:sz w:val="20"/>
          <w:szCs w:val="20"/>
        </w:rPr>
        <w:t>Dz. U. z 2018 r. poz. 994)</w:t>
      </w:r>
      <w:r>
        <w:rPr>
          <w:i/>
        </w:rPr>
        <w:t xml:space="preserve"> </w:t>
      </w:r>
      <w:r>
        <w:rPr/>
        <w:t xml:space="preserve">zwołuję </w:t>
      </w:r>
      <w:r>
        <w:rPr>
          <w:b/>
          <w:bCs/>
          <w:sz w:val="28"/>
          <w:szCs w:val="28"/>
        </w:rPr>
        <w:t xml:space="preserve"> czwartą </w:t>
      </w:r>
      <w:r>
        <w:rPr>
          <w:b/>
          <w:sz w:val="28"/>
          <w:szCs w:val="28"/>
        </w:rPr>
        <w:t>sesję Rady Gminy</w:t>
      </w:r>
      <w:r>
        <w:rPr>
          <w:b/>
          <w:sz w:val="26"/>
          <w:szCs w:val="26"/>
        </w:rPr>
        <w:t xml:space="preserve"> Lidzbark Warmiński na dzień </w:t>
      </w:r>
      <w:r>
        <w:rPr>
          <w:b/>
          <w:sz w:val="32"/>
          <w:szCs w:val="32"/>
          <w:u w:val="single"/>
        </w:rPr>
        <w:t>21 lutego 2019 r. (</w:t>
      </w:r>
      <w:r>
        <w:rPr>
          <w:b/>
          <w:i/>
          <w:sz w:val="32"/>
          <w:szCs w:val="32"/>
          <w:u w:val="single"/>
        </w:rPr>
        <w:t>czwartek</w:t>
      </w:r>
      <w:r>
        <w:rPr>
          <w:b/>
          <w:sz w:val="32"/>
          <w:szCs w:val="32"/>
          <w:u w:val="single"/>
        </w:rPr>
        <w:t>),</w:t>
      </w:r>
      <w:r>
        <w:rPr>
          <w:b/>
          <w:sz w:val="26"/>
          <w:szCs w:val="26"/>
        </w:rPr>
        <w:t xml:space="preserve"> która odbędzie się w </w:t>
      </w:r>
      <w:r>
        <w:rPr>
          <w:b/>
          <w:sz w:val="26"/>
          <w:szCs w:val="26"/>
          <w:u w:val="single"/>
        </w:rPr>
        <w:t>Gminnym Ośrodku Kultury i Sportu</w:t>
      </w:r>
      <w:r>
        <w:rPr>
          <w:b/>
          <w:sz w:val="26"/>
          <w:szCs w:val="26"/>
        </w:rPr>
        <w:t xml:space="preserve"> w </w:t>
      </w:r>
      <w:r>
        <w:rPr>
          <w:b/>
          <w:sz w:val="32"/>
          <w:szCs w:val="32"/>
        </w:rPr>
        <w:t>P I L N I K U</w:t>
      </w:r>
      <w:r>
        <w:rPr>
          <w:b/>
          <w:sz w:val="26"/>
          <w:szCs w:val="26"/>
        </w:rPr>
        <w:t xml:space="preserve"> - początek obrad </w:t>
      </w:r>
      <w:r>
        <w:rPr>
          <w:b/>
          <w:sz w:val="32"/>
          <w:szCs w:val="32"/>
          <w:u w:val="single"/>
        </w:rPr>
        <w:t>o godz. 1</w:t>
      </w:r>
      <w:r>
        <w:rPr>
          <w:b/>
          <w:sz w:val="32"/>
          <w:szCs w:val="32"/>
          <w:u w:val="single"/>
        </w:rPr>
        <w:t>0</w:t>
      </w:r>
      <w:r>
        <w:rPr>
          <w:b/>
          <w:sz w:val="32"/>
          <w:szCs w:val="32"/>
          <w:u w:val="single"/>
          <w:vertAlign w:val="superscript"/>
        </w:rPr>
        <w:t>00</w:t>
      </w:r>
      <w:r>
        <w:rPr>
          <w:b/>
          <w:sz w:val="32"/>
          <w:szCs w:val="32"/>
          <w:u w:val="single"/>
        </w:rPr>
        <w:t>.</w:t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jc w:val="center"/>
        <w:rPr/>
      </w:pPr>
      <w:r>
        <w:rPr>
          <w:i/>
          <w:u w:val="single"/>
        </w:rPr>
        <w:t>Projekt porządku obrad przewiduje:</w:t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Otwarcie i uchwalenie porządku obrad.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Przyjęcie protokołu z poprzedniej sesji.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Projekt uchwały w sprawie wprowadzenia zmian w budżecie gminy na 2019 r.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 xml:space="preserve">Projekt uchwały w sprawie wprowadzenia zmian w Wieloletniej Prognozie Finansowej </w:t>
      </w:r>
      <w:r>
        <w:rPr>
          <w:color w:val="00000A"/>
        </w:rPr>
        <w:t>Gminy Lidzbark Warmiński na lata 2019-2035.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>
          <w:i w:val="false"/>
          <w:iCs w:val="false"/>
          <w:color w:val="00000A"/>
        </w:rPr>
        <w:t>Projekt uchwały w sprawie nie wyrażenia zgody na wyodrębnienie funduszu sołeckiego</w:t>
        <w:br/>
        <w:t>w budżecie Gminy Lidzbark Warmiński na 2020 r.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>
          <w:i w:val="false"/>
          <w:iCs w:val="false"/>
          <w:color w:val="00000A"/>
        </w:rPr>
        <w:t>Projekt uchwały w sprawie bonifikaty od opłaty wnoszonej jednorazowo za przekształcenie prawa użytkowania wieczystego w prawo własności nieruchomości stanowiących własność Gminy Lidzbark Warmiński, zabudowanych na cele mieszkaniowe.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>
          <w:i w:val="false"/>
          <w:iCs w:val="false"/>
          <w:color w:val="00000A"/>
        </w:rPr>
        <w:t>Projekt uchwały w sprawie wysokości stawek opłaty za gospodarowanie odpadami komunalnymi, ustalenia stawki takiej opłaty.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>
          <w:i w:val="false"/>
          <w:iCs w:val="false"/>
          <w:color w:val="00000A"/>
        </w:rPr>
        <w:t>Projekt uchwały zmieniającej uchwałę w sprawie określenia szczegółowego sposobu</w:t>
        <w:br/>
        <w:t>i zakresu świadczenia usług w zakresie odbierania odpadów komunalnych od właścicieli nieruchomości i zagospodarowania tych odpadów.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>
          <w:i w:val="false"/>
          <w:iCs w:val="false"/>
          <w:color w:val="00000A"/>
        </w:rPr>
        <w:t>Projekty uchwał w sprawie sprzedaży nieruchomości stanowiących własność gminy:</w:t>
      </w:r>
    </w:p>
    <w:p>
      <w:pPr>
        <w:pStyle w:val="Normal"/>
        <w:numPr>
          <w:ilvl w:val="0"/>
          <w:numId w:val="0"/>
        </w:numPr>
        <w:tabs>
          <w:tab w:val="left" w:pos="286" w:leader="none"/>
        </w:tabs>
        <w:spacing w:lineRule="auto" w:line="360"/>
        <w:ind w:left="540" w:hanging="0"/>
        <w:jc w:val="both"/>
        <w:rPr>
          <w:i w:val="false"/>
          <w:i w:val="false"/>
          <w:iCs w:val="false"/>
          <w:color w:val="00000A"/>
        </w:rPr>
      </w:pPr>
      <w:r>
        <w:rPr>
          <w:i w:val="false"/>
          <w:iCs w:val="false"/>
          <w:color w:val="00000A"/>
        </w:rPr>
        <w:t xml:space="preserve">- </w:t>
      </w:r>
      <w:r>
        <w:rPr>
          <w:i/>
          <w:iCs/>
          <w:color w:val="00000A"/>
        </w:rPr>
        <w:t>działka gruntu nr 92 w Ignalinie o pow. 1,0600 h</w:t>
      </w:r>
      <w:r>
        <w:rPr>
          <w:i w:val="false"/>
          <w:iCs w:val="false"/>
          <w:color w:val="00000A"/>
        </w:rPr>
        <w:t>a,</w:t>
      </w:r>
    </w:p>
    <w:p>
      <w:pPr>
        <w:pStyle w:val="Normal"/>
        <w:numPr>
          <w:ilvl w:val="0"/>
          <w:numId w:val="0"/>
        </w:numPr>
        <w:tabs>
          <w:tab w:val="left" w:pos="286" w:leader="none"/>
        </w:tabs>
        <w:spacing w:lineRule="auto" w:line="360"/>
        <w:ind w:left="540" w:hanging="0"/>
        <w:jc w:val="both"/>
        <w:rPr/>
      </w:pPr>
      <w:r>
        <w:rPr>
          <w:i w:val="false"/>
          <w:iCs w:val="false"/>
          <w:color w:val="00000A"/>
        </w:rPr>
        <w:t xml:space="preserve">- </w:t>
      </w:r>
      <w:r>
        <w:rPr>
          <w:i/>
          <w:iCs/>
          <w:color w:val="00000A"/>
        </w:rPr>
        <w:t>działka gruntu nr 215/1 w Rogóżu o pow. 0,7000 h</w:t>
      </w:r>
      <w:r>
        <w:rPr>
          <w:i w:val="false"/>
          <w:iCs w:val="false"/>
          <w:color w:val="00000A"/>
        </w:rPr>
        <w:t>a,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>
          <w:i w:val="false"/>
          <w:iCs w:val="false"/>
          <w:color w:val="00000A"/>
        </w:rPr>
        <w:t>Projekt uchwały w sprawie przyjęcia programu opieki nad zwierzętami bezdomnymi oraz zapobiegania bezdomności zwierząt na terenie gminy Lidzbark Warmiński w roku 2019.</w:t>
      </w:r>
    </w:p>
    <w:p>
      <w:pPr>
        <w:pStyle w:val="Normal"/>
        <w:numPr>
          <w:ilvl w:val="0"/>
          <w:numId w:val="0"/>
        </w:numPr>
        <w:tabs>
          <w:tab w:val="left" w:pos="286" w:leader="none"/>
        </w:tabs>
        <w:spacing w:lineRule="auto" w:line="360"/>
        <w:ind w:left="540" w:hanging="0"/>
        <w:jc w:val="both"/>
        <w:rPr>
          <w:i w:val="false"/>
          <w:i w:val="false"/>
          <w:iCs w:val="false"/>
          <w:color w:val="00000A"/>
        </w:rPr>
      </w:pPr>
      <w:r>
        <w:rPr>
          <w:i w:val="false"/>
          <w:iCs w:val="false"/>
          <w:color w:val="00000A"/>
        </w:rPr>
      </w:r>
    </w:p>
    <w:p>
      <w:pPr>
        <w:pStyle w:val="Normal"/>
        <w:numPr>
          <w:ilvl w:val="0"/>
          <w:numId w:val="0"/>
        </w:numPr>
        <w:tabs>
          <w:tab w:val="left" w:pos="286" w:leader="none"/>
        </w:tabs>
        <w:spacing w:lineRule="auto" w:line="360"/>
        <w:ind w:left="540" w:hanging="0"/>
        <w:jc w:val="both"/>
        <w:rPr>
          <w:i w:val="false"/>
          <w:i w:val="false"/>
          <w:iCs w:val="false"/>
          <w:color w:val="00000A"/>
        </w:rPr>
      </w:pPr>
      <w:r>
        <w:rPr>
          <w:i w:val="false"/>
          <w:iCs w:val="false"/>
          <w:color w:val="00000A"/>
        </w:rPr>
      </w:r>
    </w:p>
    <w:p>
      <w:pPr>
        <w:pStyle w:val="Normal"/>
        <w:numPr>
          <w:ilvl w:val="0"/>
          <w:numId w:val="0"/>
        </w:numPr>
        <w:tabs>
          <w:tab w:val="left" w:pos="286" w:leader="none"/>
        </w:tabs>
        <w:spacing w:lineRule="auto" w:line="360"/>
        <w:ind w:left="540" w:hanging="0"/>
        <w:jc w:val="both"/>
        <w:rPr>
          <w:i w:val="false"/>
          <w:i w:val="false"/>
          <w:iCs w:val="false"/>
          <w:color w:val="00000A"/>
        </w:rPr>
      </w:pPr>
      <w:r>
        <w:rPr>
          <w:i w:val="false"/>
          <w:iCs w:val="false"/>
          <w:color w:val="00000A"/>
        </w:rPr>
      </w:r>
    </w:p>
    <w:p>
      <w:pPr>
        <w:pStyle w:val="Normal"/>
        <w:tabs>
          <w:tab w:val="left" w:pos="286" w:leader="none"/>
        </w:tabs>
        <w:spacing w:lineRule="auto" w:line="360"/>
        <w:jc w:val="both"/>
        <w:rPr>
          <w:i w:val="false"/>
          <w:i w:val="false"/>
          <w:iCs w:val="false"/>
          <w:color w:val="00000A"/>
        </w:rPr>
      </w:pPr>
      <w:r>
        <w:rPr>
          <w:i w:val="false"/>
          <w:iCs w:val="false"/>
          <w:color w:val="00000A"/>
        </w:rPr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>
          <w:i w:val="false"/>
          <w:iCs w:val="false"/>
          <w:color w:val="00000A"/>
        </w:rPr>
        <w:t>Projekt uchwały w sprawie zaliczenia do kategorii dróg gminnych części drogi powiatowej</w:t>
        <w:br/>
        <w:t xml:space="preserve">Nr 1416N Kłebowo – Nowosady </w:t>
      </w:r>
      <w:r>
        <w:rPr>
          <w:i/>
          <w:iCs/>
          <w:color w:val="00000A"/>
        </w:rPr>
        <w:t>(działka nr 128/3 w Nowosadach, o pow. 0,1777 ha)</w:t>
      </w:r>
      <w:r>
        <w:rPr>
          <w:i w:val="false"/>
          <w:iCs w:val="false"/>
          <w:color w:val="00000A"/>
        </w:rPr>
        <w:t>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>
          <w:i w:val="false"/>
          <w:iCs w:val="false"/>
          <w:color w:val="00000A"/>
        </w:rPr>
        <w:t>Projekt uchwały w sprawie wystąpienia z wnioskiem o ustalenie urzędowej nazwy miejscowości Łaniewo Leśnictwo.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>
          <w:u w:val="none"/>
        </w:rPr>
      </w:pPr>
      <w:r>
        <w:rPr>
          <w:i w:val="false"/>
          <w:iCs w:val="false"/>
          <w:color w:val="00000A"/>
          <w:u w:val="none"/>
        </w:rPr>
        <w:t>Projekt uchwały w sprawie wyznaczenia przedstawicieli do stałej Komisji Uzdrowiskowej Rady Miejskiej w Lidzbarku Warmińskim.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>
          <w:i w:val="false"/>
          <w:iCs w:val="false"/>
          <w:color w:val="00000A"/>
        </w:rPr>
        <w:t>Projekt uchwały w sprawie uchwalenia Gminnego Programu Profilaktyki i Rozwiązywania Problemów Alkoholowych oraz Przeciwdziałania Narkomani na rok 2019.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 xml:space="preserve">Interpelacje i zapytania do Wójta. 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Zamknięcie sesji.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jc w:val="center"/>
        <w:rPr/>
      </w:pPr>
      <w:r>
        <w:rPr>
          <w:b/>
          <w:bCs/>
          <w:i w:val="false"/>
          <w:iCs w:val="false"/>
          <w:u w:val="none"/>
        </w:rPr>
        <w:t>Posiedzenia Komisji Rady Gminy odbędą się w dniu 19 lutego 2019 r. (</w:t>
      </w:r>
      <w:r>
        <w:rPr>
          <w:b w:val="false"/>
          <w:bCs w:val="false"/>
          <w:i/>
          <w:iCs/>
          <w:u w:val="none"/>
        </w:rPr>
        <w:t>wtorek</w:t>
      </w:r>
      <w:r>
        <w:rPr>
          <w:b/>
          <w:bCs/>
          <w:i w:val="false"/>
          <w:iCs w:val="false"/>
          <w:u w:val="none"/>
        </w:rPr>
        <w:t>)</w:t>
        <w:br/>
        <w:t xml:space="preserve">o godz. </w:t>
      </w:r>
      <w:r>
        <w:rPr>
          <w:b/>
          <w:bCs/>
          <w:i w:val="false"/>
          <w:iCs w:val="false"/>
          <w:position w:val="0"/>
          <w:sz w:val="24"/>
          <w:sz w:val="24"/>
          <w:u w:val="none"/>
          <w:vertAlign w:val="baseline"/>
        </w:rPr>
        <w:t>10</w:t>
      </w:r>
      <w:r>
        <w:rPr>
          <w:b/>
          <w:bCs/>
          <w:i w:val="false"/>
          <w:iCs w:val="false"/>
          <w:u w:val="none"/>
          <w:vertAlign w:val="superscript"/>
        </w:rPr>
        <w:t>00</w:t>
      </w:r>
      <w:r>
        <w:rPr>
          <w:b/>
          <w:bCs/>
          <w:i w:val="false"/>
          <w:iCs w:val="false"/>
          <w:u w:val="none"/>
        </w:rPr>
        <w:t xml:space="preserve"> w Urzędzie Gminy Lidzbark Warmiński w sali konferencyjnej Nr 1.</w:t>
      </w:r>
    </w:p>
    <w:p>
      <w:pPr>
        <w:pStyle w:val="Normal"/>
        <w:ind w:left="4248" w:hanging="0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ind w:left="4248" w:hanging="0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ind w:hanging="0"/>
        <w:jc w:val="center"/>
        <w:rPr/>
      </w:pPr>
      <w:r>
        <w:rPr/>
      </w:r>
    </w:p>
    <w:sectPr>
      <w:type w:val="nextPage"/>
      <w:pgSz w:w="11906" w:h="16838"/>
      <w:pgMar w:left="1418" w:right="851" w:header="0" w:top="300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sz w:val="24"/>
        <w:i w:val="false"/>
        <w:b/>
        <w:szCs w:val="24"/>
        <w:iCs w:val="false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b/>
      <w:i w:val="false"/>
      <w:iCs w:val="false"/>
      <w:color w:val="000000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/>
      <w:color w:val="000000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b/>
      <w:color w:val="000000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Mocnowyrniony" w:customStyle="1">
    <w:name w:val="Mocno wyróżniony"/>
    <w:qFormat/>
    <w:rPr>
      <w:b/>
      <w:bCs/>
    </w:rPr>
  </w:style>
  <w:style w:type="character" w:styleId="Cytat1" w:customStyle="1">
    <w:name w:val="Cytat1"/>
    <w:qFormat/>
    <w:rPr>
      <w:i/>
      <w:iCs/>
    </w:rPr>
  </w:style>
  <w:style w:type="character" w:styleId="ListLabel1" w:customStyle="1">
    <w:name w:val="ListLabel 1"/>
    <w:qFormat/>
    <w:rPr>
      <w:b/>
      <w:i w:val="false"/>
      <w:iCs w:val="false"/>
      <w:color w:val="000000"/>
    </w:rPr>
  </w:style>
  <w:style w:type="character" w:styleId="ListLabel2" w:customStyle="1">
    <w:name w:val="ListLabel 2"/>
    <w:qFormat/>
    <w:rPr>
      <w:b/>
      <w:i w:val="false"/>
      <w:iCs w:val="false"/>
      <w:color w:val="000000"/>
    </w:rPr>
  </w:style>
  <w:style w:type="character" w:styleId="ListLabel3" w:customStyle="1">
    <w:name w:val="ListLabel 3"/>
    <w:qFormat/>
    <w:rPr>
      <w:b/>
      <w:i w:val="false"/>
      <w:iCs w:val="false"/>
      <w:color w:val="000000"/>
    </w:rPr>
  </w:style>
  <w:style w:type="character" w:styleId="ListLabel4" w:customStyle="1">
    <w:name w:val="ListLabel 4"/>
    <w:qFormat/>
    <w:rPr>
      <w:b/>
      <w:i w:val="false"/>
      <w:iCs w:val="false"/>
      <w:color w:val="000000"/>
    </w:rPr>
  </w:style>
  <w:style w:type="character" w:styleId="ListLabel5" w:customStyle="1">
    <w:name w:val="ListLabel 5"/>
    <w:qFormat/>
    <w:rPr>
      <w:rFonts w:ascii="Times New Roman" w:hAnsi="Times New Roman"/>
      <w:b/>
      <w:i w:val="false"/>
      <w:iCs w:val="false"/>
      <w:color w:val="000000"/>
      <w:sz w:val="24"/>
      <w:szCs w:val="24"/>
    </w:rPr>
  </w:style>
  <w:style w:type="character" w:styleId="ListLabel6" w:customStyle="1">
    <w:name w:val="ListLabel 6"/>
    <w:qFormat/>
    <w:rPr>
      <w:b/>
      <w:i w:val="false"/>
      <w:iCs w:val="false"/>
      <w:color w:val="000000"/>
      <w:sz w:val="24"/>
      <w:szCs w:val="24"/>
    </w:rPr>
  </w:style>
  <w:style w:type="character" w:styleId="ListLabel7" w:customStyle="1">
    <w:name w:val="ListLabel 7"/>
    <w:qFormat/>
    <w:rPr>
      <w:b/>
      <w:i w:val="false"/>
      <w:iCs w:val="false"/>
      <w:color w:val="000000"/>
      <w:sz w:val="24"/>
      <w:szCs w:val="24"/>
    </w:rPr>
  </w:style>
  <w:style w:type="character" w:styleId="ListLabel8" w:customStyle="1">
    <w:name w:val="ListLabel 8"/>
    <w:qFormat/>
    <w:rPr>
      <w:b/>
      <w:i w:val="false"/>
      <w:iCs w:val="false"/>
      <w:color w:val="000000"/>
      <w:sz w:val="24"/>
      <w:szCs w:val="24"/>
    </w:rPr>
  </w:style>
  <w:style w:type="character" w:styleId="ListLabel9" w:customStyle="1">
    <w:name w:val="ListLabel 9"/>
    <w:qFormat/>
    <w:rPr>
      <w:b/>
      <w:i w:val="false"/>
      <w:iCs w:val="false"/>
      <w:color w:val="000000"/>
      <w:sz w:val="24"/>
      <w:szCs w:val="24"/>
    </w:rPr>
  </w:style>
  <w:style w:type="character" w:styleId="ListLabel10" w:customStyle="1">
    <w:name w:val="ListLabel 10"/>
    <w:qFormat/>
    <w:rPr>
      <w:b/>
      <w:i w:val="false"/>
      <w:iCs w:val="false"/>
      <w:color w:val="000000"/>
      <w:sz w:val="24"/>
      <w:szCs w:val="24"/>
    </w:rPr>
  </w:style>
  <w:style w:type="character" w:styleId="ListLabel11" w:customStyle="1">
    <w:name w:val="ListLabel 11"/>
    <w:qFormat/>
    <w:rPr>
      <w:b/>
      <w:i w:val="false"/>
      <w:iCs w:val="false"/>
      <w:color w:val="000000"/>
      <w:sz w:val="24"/>
      <w:szCs w:val="24"/>
    </w:rPr>
  </w:style>
  <w:style w:type="character" w:styleId="ListLabel12" w:customStyle="1">
    <w:name w:val="ListLabel 12"/>
    <w:qFormat/>
    <w:rPr>
      <w:b/>
      <w:i w:val="false"/>
      <w:iCs w:val="false"/>
      <w:color w:val="000000"/>
      <w:sz w:val="24"/>
      <w:szCs w:val="24"/>
    </w:rPr>
  </w:style>
  <w:style w:type="character" w:styleId="ListLabel13" w:customStyle="1">
    <w:name w:val="ListLabel 13"/>
    <w:qFormat/>
    <w:rPr>
      <w:b/>
      <w:i w:val="false"/>
      <w:iCs w:val="false"/>
      <w:color w:val="000000"/>
      <w:sz w:val="24"/>
      <w:szCs w:val="24"/>
    </w:rPr>
  </w:style>
  <w:style w:type="character" w:styleId="ListLabel14" w:customStyle="1">
    <w:name w:val="ListLabel 14"/>
    <w:qFormat/>
    <w:rPr>
      <w:b/>
      <w:i w:val="false"/>
      <w:iCs w:val="false"/>
      <w:color w:val="000000"/>
      <w:sz w:val="24"/>
      <w:szCs w:val="24"/>
    </w:rPr>
  </w:style>
  <w:style w:type="character" w:styleId="ListLabel15" w:customStyle="1">
    <w:name w:val="ListLabel 15"/>
    <w:qFormat/>
    <w:rPr>
      <w:b/>
      <w:i w:val="false"/>
      <w:iCs w:val="false"/>
      <w:color w:val="000000"/>
      <w:sz w:val="24"/>
      <w:szCs w:val="24"/>
    </w:rPr>
  </w:style>
  <w:style w:type="character" w:styleId="ListLabel16" w:customStyle="1">
    <w:name w:val="ListLabel 16"/>
    <w:qFormat/>
    <w:rPr>
      <w:b/>
      <w:i w:val="false"/>
      <w:iCs w:val="false"/>
      <w:color w:val="000000"/>
      <w:sz w:val="24"/>
      <w:szCs w:val="24"/>
    </w:rPr>
  </w:style>
  <w:style w:type="character" w:styleId="ListLabel17" w:customStyle="1">
    <w:name w:val="ListLabel 17"/>
    <w:qFormat/>
    <w:rPr>
      <w:b/>
      <w:i w:val="false"/>
      <w:iCs w:val="false"/>
      <w:color w:val="000000"/>
      <w:sz w:val="24"/>
      <w:szCs w:val="24"/>
    </w:rPr>
  </w:style>
  <w:style w:type="character" w:styleId="ListLabel18" w:customStyle="1">
    <w:name w:val="ListLabel 18"/>
    <w:qFormat/>
    <w:rPr>
      <w:b/>
      <w:i w:val="false"/>
      <w:iCs w:val="false"/>
      <w:color w:val="000000"/>
      <w:sz w:val="24"/>
      <w:szCs w:val="24"/>
    </w:rPr>
  </w:style>
  <w:style w:type="character" w:styleId="ListLabel19" w:customStyle="1">
    <w:name w:val="ListLabel 19"/>
    <w:qFormat/>
    <w:rPr>
      <w:b/>
      <w:i w:val="false"/>
      <w:iCs w:val="false"/>
      <w:color w:val="000000"/>
      <w:sz w:val="24"/>
      <w:szCs w:val="24"/>
    </w:rPr>
  </w:style>
  <w:style w:type="character" w:styleId="ListLabel20" w:customStyle="1">
    <w:name w:val="ListLabel 20"/>
    <w:qFormat/>
    <w:rPr>
      <w:b/>
      <w:i w:val="false"/>
      <w:iCs w:val="false"/>
      <w:color w:val="000000"/>
      <w:sz w:val="24"/>
      <w:szCs w:val="24"/>
    </w:rPr>
  </w:style>
  <w:style w:type="character" w:styleId="ListLabel21" w:customStyle="1">
    <w:name w:val="ListLabel 21"/>
    <w:qFormat/>
    <w:rPr>
      <w:b/>
      <w:i w:val="false"/>
      <w:iCs w:val="false"/>
      <w:color w:val="000000"/>
      <w:sz w:val="24"/>
      <w:szCs w:val="24"/>
    </w:rPr>
  </w:style>
  <w:style w:type="character" w:styleId="Strong">
    <w:name w:val="Strong"/>
    <w:qFormat/>
    <w:rsid w:val="00590c00"/>
    <w:rPr>
      <w:b/>
      <w:bCs/>
    </w:rPr>
  </w:style>
  <w:style w:type="character" w:styleId="ListLabel22">
    <w:name w:val="ListLabel 22"/>
    <w:qFormat/>
    <w:rPr>
      <w:b/>
      <w:i w:val="false"/>
      <w:iCs w:val="false"/>
      <w:color w:val="000000"/>
      <w:sz w:val="24"/>
      <w:szCs w:val="24"/>
    </w:rPr>
  </w:style>
  <w:style w:type="character" w:styleId="ListLabel23">
    <w:name w:val="ListLabel 23"/>
    <w:qFormat/>
    <w:rPr>
      <w:b/>
      <w:i w:val="false"/>
      <w:iCs w:val="false"/>
      <w:color w:val="000000"/>
      <w:sz w:val="24"/>
      <w:szCs w:val="24"/>
    </w:rPr>
  </w:style>
  <w:style w:type="character" w:styleId="ListLabel24">
    <w:name w:val="ListLabel 24"/>
    <w:qFormat/>
    <w:rPr>
      <w:b/>
      <w:i w:val="false"/>
      <w:iCs w:val="false"/>
      <w:color w:val="000000"/>
      <w:sz w:val="24"/>
      <w:szCs w:val="24"/>
    </w:rPr>
  </w:style>
  <w:style w:type="character" w:styleId="ListLabel25">
    <w:name w:val="ListLabel 25"/>
    <w:qFormat/>
    <w:rPr>
      <w:b/>
      <w:i w:val="false"/>
      <w:iCs w:val="false"/>
      <w:color w:val="000000"/>
      <w:sz w:val="24"/>
      <w:szCs w:val="24"/>
    </w:rPr>
  </w:style>
  <w:style w:type="character" w:styleId="ListLabel26">
    <w:name w:val="ListLabel 26"/>
    <w:qFormat/>
    <w:rPr>
      <w:b/>
      <w:i w:val="false"/>
      <w:iCs w:val="false"/>
      <w:color w:val="000000"/>
      <w:sz w:val="24"/>
      <w:szCs w:val="24"/>
    </w:rPr>
  </w:style>
  <w:style w:type="character" w:styleId="ListLabel27">
    <w:name w:val="ListLabel 27"/>
    <w:qFormat/>
    <w:rPr>
      <w:b/>
      <w:i w:val="false"/>
      <w:iCs w:val="false"/>
      <w:color w:val="000000"/>
      <w:sz w:val="24"/>
      <w:szCs w:val="24"/>
    </w:rPr>
  </w:style>
  <w:style w:type="character" w:styleId="ListLabel28">
    <w:name w:val="ListLabel 28"/>
    <w:qFormat/>
    <w:rPr>
      <w:b/>
      <w:i w:val="false"/>
      <w:iCs w:val="false"/>
      <w:color w:val="000000"/>
      <w:sz w:val="24"/>
      <w:szCs w:val="24"/>
    </w:rPr>
  </w:style>
  <w:style w:type="character" w:styleId="ListLabel29">
    <w:name w:val="ListLabel 29"/>
    <w:qFormat/>
    <w:rPr>
      <w:b/>
      <w:i w:val="false"/>
      <w:iCs w:val="false"/>
      <w:color w:val="000000"/>
      <w:sz w:val="24"/>
      <w:szCs w:val="24"/>
    </w:rPr>
  </w:style>
  <w:style w:type="character" w:styleId="ListLabel30">
    <w:name w:val="ListLabel 30"/>
    <w:qFormat/>
    <w:rPr>
      <w:b/>
      <w:i w:val="false"/>
      <w:iCs w:val="false"/>
      <w:color w:val="000000"/>
      <w:sz w:val="24"/>
      <w:szCs w:val="24"/>
    </w:rPr>
  </w:style>
  <w:style w:type="character" w:styleId="ListLabel31">
    <w:name w:val="ListLabel 31"/>
    <w:qFormat/>
    <w:rPr>
      <w:b/>
      <w:i w:val="false"/>
      <w:iCs w:val="false"/>
      <w:color w:val="000000"/>
      <w:sz w:val="24"/>
      <w:szCs w:val="24"/>
    </w:rPr>
  </w:style>
  <w:style w:type="character" w:styleId="ListLabel32">
    <w:name w:val="ListLabel 32"/>
    <w:qFormat/>
    <w:rPr>
      <w:b/>
      <w:i w:val="false"/>
      <w:iCs w:val="false"/>
      <w:color w:val="000000"/>
      <w:sz w:val="24"/>
      <w:szCs w:val="24"/>
    </w:rPr>
  </w:style>
  <w:style w:type="character" w:styleId="ListLabel33">
    <w:name w:val="ListLabel 33"/>
    <w:qFormat/>
    <w:rPr>
      <w:b/>
      <w:i w:val="false"/>
      <w:iCs w:val="false"/>
      <w:color w:val="000000"/>
      <w:sz w:val="24"/>
      <w:szCs w:val="24"/>
    </w:rPr>
  </w:style>
  <w:style w:type="character" w:styleId="ListLabel34">
    <w:name w:val="ListLabel 34"/>
    <w:qFormat/>
    <w:rPr>
      <w:b/>
      <w:i w:val="false"/>
      <w:iCs w:val="false"/>
      <w:color w:val="000000"/>
      <w:sz w:val="24"/>
      <w:szCs w:val="24"/>
    </w:rPr>
  </w:style>
  <w:style w:type="character" w:styleId="ListLabel35">
    <w:name w:val="ListLabel 35"/>
    <w:qFormat/>
    <w:rPr>
      <w:b/>
      <w:i w:val="false"/>
      <w:iCs w:val="false"/>
      <w:color w:val="000000"/>
      <w:sz w:val="24"/>
      <w:szCs w:val="24"/>
    </w:rPr>
  </w:style>
  <w:style w:type="character" w:styleId="ListLabel36">
    <w:name w:val="ListLabel 36"/>
    <w:qFormat/>
    <w:rPr>
      <w:b/>
      <w:i w:val="false"/>
      <w:iCs w:val="false"/>
      <w:color w:val="000000"/>
      <w:sz w:val="24"/>
      <w:szCs w:val="24"/>
    </w:rPr>
  </w:style>
  <w:style w:type="character" w:styleId="ListLabel37">
    <w:name w:val="ListLabel 37"/>
    <w:qFormat/>
    <w:rPr>
      <w:b/>
      <w:i w:val="false"/>
      <w:iCs w:val="false"/>
      <w:color w:val="000000"/>
      <w:sz w:val="24"/>
      <w:szCs w:val="24"/>
    </w:rPr>
  </w:style>
  <w:style w:type="character" w:styleId="ListLabel38">
    <w:name w:val="ListLabel 38"/>
    <w:qFormat/>
    <w:rPr>
      <w:b/>
      <w:i w:val="false"/>
      <w:iCs w:val="false"/>
      <w:color w:val="000000"/>
      <w:sz w:val="24"/>
      <w:szCs w:val="24"/>
    </w:rPr>
  </w:style>
  <w:style w:type="character" w:styleId="ListLabel39">
    <w:name w:val="ListLabel 39"/>
    <w:qFormat/>
    <w:rPr>
      <w:b/>
      <w:i w:val="false"/>
      <w:iCs w:val="false"/>
      <w:color w:val="000000"/>
      <w:sz w:val="24"/>
      <w:szCs w:val="24"/>
    </w:rPr>
  </w:style>
  <w:style w:type="character" w:styleId="ListLabel40">
    <w:name w:val="ListLabel 40"/>
    <w:qFormat/>
    <w:rPr>
      <w:b/>
      <w:i w:val="false"/>
      <w:iCs w:val="false"/>
      <w:color w:val="000000"/>
      <w:sz w:val="24"/>
      <w:szCs w:val="24"/>
    </w:rPr>
  </w:style>
  <w:style w:type="character" w:styleId="ListLabel41">
    <w:name w:val="ListLabel 41"/>
    <w:qFormat/>
    <w:rPr>
      <w:b/>
      <w:i w:val="false"/>
      <w:iCs w:val="false"/>
      <w:color w:val="000000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qFormat/>
    <w:pPr>
      <w:keepNext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Domylnie" w:customStyle="1">
    <w:name w:val="Domy?lnie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en-US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3145</TotalTime>
  <Application>LibreOffice/5.1.3.2$Windows_x86 LibreOffice_project/644e4637d1d8544fd9f56425bd6cec110e49301b</Application>
  <Pages>2</Pages>
  <Words>398</Words>
  <Characters>2302</Characters>
  <CharactersWithSpaces>2673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2016-03-09T09:30:00Z</dcterms:created>
  <dc:creator>Sekretariat</dc:creator>
  <dc:description/>
  <dc:language>pl-PL</dc:language>
  <cp:lastModifiedBy/>
  <dcterms:modified xsi:type="dcterms:W3CDTF">2019-02-08T08:05:30Z</dcterms:modified>
  <cp:revision>155</cp:revision>
  <dc:subject/>
  <dc:title>  Lidzbark Warmiński, dnia 15 czerwca 2015 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