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color w:val="000000"/>
          <w:sz w:val="28"/>
          <w:szCs w:val="28"/>
        </w:rPr>
        <w:t>Protokół Nr IV/19</w:t>
      </w:r>
    </w:p>
    <w:p>
      <w:pPr>
        <w:pStyle w:val="Normal"/>
        <w:rPr>
          <w:b/>
          <w:b/>
          <w:i/>
          <w:i/>
          <w:color w:val="000000"/>
          <w:sz w:val="24"/>
          <w:szCs w:val="24"/>
        </w:rPr>
      </w:pPr>
      <w:r>
        <w:rPr>
          <w:b/>
          <w:i/>
          <w:color w:val="000000"/>
          <w:sz w:val="24"/>
          <w:szCs w:val="24"/>
        </w:rPr>
      </w:r>
    </w:p>
    <w:p>
      <w:pPr>
        <w:pStyle w:val="Normal"/>
        <w:jc w:val="both"/>
        <w:rPr/>
      </w:pPr>
      <w:r>
        <w:rPr>
          <w:b/>
          <w:sz w:val="24"/>
          <w:szCs w:val="24"/>
        </w:rPr>
        <w:t>z czwartej sesji Rady Gminy Lidzbark Warmiński, która odbyła się w dniu</w:t>
        <w:br/>
        <w:t>21 lutego 2019 r. w Gminnym  Ośrodku Kultury i Sportu w PILNIKU.</w:t>
      </w:r>
    </w:p>
    <w:p>
      <w:pPr>
        <w:pStyle w:val="Normal"/>
        <w:ind w:firstLine="708"/>
        <w:rPr>
          <w:b/>
          <w:b/>
          <w:sz w:val="24"/>
          <w:szCs w:val="24"/>
        </w:rPr>
      </w:pPr>
      <w:r>
        <w:rPr>
          <w:b/>
          <w:sz w:val="24"/>
          <w:szCs w:val="24"/>
        </w:rPr>
      </w:r>
    </w:p>
    <w:p>
      <w:pPr>
        <w:pStyle w:val="Normal"/>
        <w:jc w:val="both"/>
        <w:rPr/>
      </w:pPr>
      <w:r>
        <w:rPr>
          <w:b/>
          <w:sz w:val="24"/>
          <w:szCs w:val="24"/>
        </w:rPr>
        <w:t xml:space="preserve"> </w:t>
      </w:r>
      <w:r>
        <w:rPr>
          <w:sz w:val="24"/>
          <w:szCs w:val="24"/>
        </w:rPr>
        <w:t>Obrady rozpoczęto o godz. 12</w:t>
      </w:r>
      <w:r>
        <w:rPr>
          <w:sz w:val="24"/>
          <w:szCs w:val="24"/>
          <w:vertAlign w:val="superscript"/>
        </w:rPr>
        <w:t xml:space="preserve">05 </w:t>
      </w:r>
      <w:r>
        <w:rPr>
          <w:sz w:val="24"/>
          <w:szCs w:val="24"/>
        </w:rPr>
        <w:t>, a zakończono o godz. 13</w:t>
      </w:r>
      <w:r>
        <w:rPr>
          <w:sz w:val="24"/>
          <w:szCs w:val="24"/>
          <w:vertAlign w:val="superscript"/>
        </w:rPr>
        <w:t>05</w:t>
      </w:r>
    </w:p>
    <w:p>
      <w:pPr>
        <w:pStyle w:val="Nagwek1"/>
        <w:numPr>
          <w:ilvl w:val="0"/>
          <w:numId w:val="3"/>
        </w:numPr>
        <w:tabs>
          <w:tab w:val="left" w:pos="7291" w:leader="none"/>
        </w:tabs>
        <w:jc w:val="both"/>
        <w:rPr>
          <w:szCs w:val="24"/>
        </w:rPr>
      </w:pPr>
      <w:r>
        <w:rPr>
          <w:szCs w:val="24"/>
        </w:rPr>
        <w:tab/>
        <w:t xml:space="preserve">        </w:t>
      </w:r>
    </w:p>
    <w:p>
      <w:pPr>
        <w:pStyle w:val="Nagwek1"/>
        <w:numPr>
          <w:ilvl w:val="0"/>
          <w:numId w:val="3"/>
        </w:numPr>
        <w:jc w:val="both"/>
        <w:rPr/>
      </w:pPr>
      <w:r>
        <w:rPr>
          <w:szCs w:val="24"/>
        </w:rPr>
        <w:t>Stan Rady Gminy</w:t>
        <w:tab/>
        <w:t xml:space="preserve">  - </w:t>
      </w:r>
      <w:r>
        <w:rPr>
          <w:b/>
          <w:szCs w:val="24"/>
        </w:rPr>
        <w:t>15</w:t>
      </w:r>
      <w:r>
        <w:rPr>
          <w:szCs w:val="24"/>
        </w:rPr>
        <w:t xml:space="preserve"> radnych</w:t>
      </w:r>
    </w:p>
    <w:p>
      <w:pPr>
        <w:pStyle w:val="Nagwek1"/>
        <w:numPr>
          <w:ilvl w:val="0"/>
          <w:numId w:val="3"/>
        </w:numPr>
        <w:jc w:val="both"/>
        <w:rPr/>
      </w:pPr>
      <w:r>
        <w:rPr>
          <w:szCs w:val="24"/>
        </w:rPr>
        <w:t>Radnych obecnych</w:t>
        <w:tab/>
        <w:t xml:space="preserve">  - </w:t>
      </w:r>
      <w:r>
        <w:rPr>
          <w:b/>
          <w:szCs w:val="24"/>
        </w:rPr>
        <w:t>14</w:t>
      </w:r>
    </w:p>
    <w:p>
      <w:pPr>
        <w:pStyle w:val="Normal"/>
        <w:rPr/>
      </w:pPr>
      <w:r>
        <w:rPr/>
      </w:r>
    </w:p>
    <w:p>
      <w:pPr>
        <w:pStyle w:val="Normal"/>
        <w:jc w:val="both"/>
        <w:rPr/>
      </w:pPr>
      <w:r>
        <w:rPr>
          <w:i/>
          <w:sz w:val="24"/>
          <w:szCs w:val="24"/>
        </w:rPr>
        <w:t>Na sesji nieobecni byli radni: Jan Pałka.</w:t>
      </w:r>
    </w:p>
    <w:p>
      <w:pPr>
        <w:pStyle w:val="Normal"/>
        <w:jc w:val="both"/>
        <w:rPr>
          <w:sz w:val="24"/>
          <w:szCs w:val="24"/>
        </w:rPr>
      </w:pPr>
      <w:r>
        <w:rPr>
          <w:i/>
          <w:sz w:val="24"/>
          <w:szCs w:val="24"/>
        </w:rPr>
        <w:t>Lista obecności radnych stanowi załącznik nr 1 do niniejszego protokołu.</w:t>
      </w:r>
    </w:p>
    <w:p>
      <w:pPr>
        <w:pStyle w:val="Normal"/>
        <w:jc w:val="both"/>
        <w:rPr>
          <w:sz w:val="24"/>
          <w:szCs w:val="24"/>
        </w:rPr>
      </w:pPr>
      <w:r>
        <w:rPr>
          <w:sz w:val="24"/>
          <w:szCs w:val="24"/>
        </w:rPr>
      </w:r>
    </w:p>
    <w:p>
      <w:pPr>
        <w:pStyle w:val="Normal"/>
        <w:jc w:val="both"/>
        <w:rPr/>
      </w:pPr>
      <w:r>
        <w:rPr>
          <w:sz w:val="24"/>
          <w:szCs w:val="24"/>
        </w:rPr>
        <w:t>Podjęto 14 uchwał - od nr 20</w:t>
      </w:r>
      <w:r>
        <w:rPr>
          <w:b/>
          <w:sz w:val="24"/>
          <w:szCs w:val="24"/>
        </w:rPr>
        <w:t xml:space="preserve"> </w:t>
      </w:r>
      <w:r>
        <w:rPr>
          <w:sz w:val="24"/>
          <w:szCs w:val="24"/>
        </w:rPr>
        <w:t>do nr 33</w:t>
      </w:r>
      <w:r>
        <w:rPr>
          <w:b/>
          <w:sz w:val="24"/>
          <w:szCs w:val="24"/>
        </w:rPr>
        <w:t>.</w:t>
      </w:r>
    </w:p>
    <w:p>
      <w:pPr>
        <w:pStyle w:val="Tekstpodstawowywcity31"/>
        <w:spacing w:before="0" w:after="0"/>
        <w:rPr>
          <w:b/>
          <w:b/>
          <w:sz w:val="24"/>
          <w:szCs w:val="24"/>
        </w:rPr>
      </w:pPr>
      <w:r>
        <w:rPr>
          <w:b/>
          <w:sz w:val="24"/>
          <w:szCs w:val="24"/>
        </w:rPr>
      </w:r>
    </w:p>
    <w:p>
      <w:pPr>
        <w:pStyle w:val="Normal"/>
        <w:jc w:val="both"/>
        <w:rPr>
          <w:sz w:val="24"/>
          <w:szCs w:val="24"/>
        </w:rPr>
      </w:pPr>
      <w:r>
        <w:rPr>
          <w:sz w:val="24"/>
          <w:szCs w:val="24"/>
        </w:rPr>
        <w:t>Ponadto, w sesji uczestniczyli:</w:t>
      </w:r>
    </w:p>
    <w:p>
      <w:pPr>
        <w:pStyle w:val="Normal"/>
        <w:jc w:val="both"/>
        <w:rPr>
          <w:sz w:val="24"/>
          <w:szCs w:val="24"/>
        </w:rPr>
      </w:pPr>
      <w:r>
        <w:rPr>
          <w:sz w:val="24"/>
          <w:szCs w:val="24"/>
        </w:rPr>
        <w:t xml:space="preserve">Wójt Gminy </w:t>
        <w:tab/>
        <w:tab/>
        <w:t>-  Fabian Andrukajtis</w:t>
      </w:r>
    </w:p>
    <w:p>
      <w:pPr>
        <w:pStyle w:val="Normal"/>
        <w:jc w:val="both"/>
        <w:rPr>
          <w:sz w:val="24"/>
          <w:szCs w:val="24"/>
        </w:rPr>
      </w:pPr>
      <w:r>
        <w:rPr>
          <w:sz w:val="24"/>
          <w:szCs w:val="24"/>
        </w:rPr>
        <w:t>Z-ca Wójta Gminy</w:t>
        <w:tab/>
        <w:t>-  Tomasz Kołodziejczyk</w:t>
      </w:r>
    </w:p>
    <w:p>
      <w:pPr>
        <w:pStyle w:val="Normal"/>
        <w:jc w:val="both"/>
        <w:rPr>
          <w:sz w:val="24"/>
          <w:szCs w:val="24"/>
        </w:rPr>
      </w:pPr>
      <w:r>
        <w:rPr>
          <w:sz w:val="24"/>
          <w:szCs w:val="24"/>
        </w:rPr>
        <w:t>Sekretarz Gminy         -  Ryszard Kielak</w:t>
      </w:r>
    </w:p>
    <w:p>
      <w:pPr>
        <w:pStyle w:val="Normal"/>
        <w:jc w:val="both"/>
        <w:rPr/>
      </w:pPr>
      <w:r>
        <w:rPr>
          <w:sz w:val="24"/>
          <w:szCs w:val="24"/>
        </w:rPr>
        <w:t xml:space="preserve">Skarbnik Gminy </w:t>
        <w:tab/>
        <w:t>-  Małgorzata Sobolewska</w:t>
      </w:r>
    </w:p>
    <w:p>
      <w:pPr>
        <w:pStyle w:val="Normal"/>
        <w:jc w:val="both"/>
        <w:rPr>
          <w:sz w:val="24"/>
          <w:szCs w:val="24"/>
        </w:rPr>
      </w:pPr>
      <w:r>
        <w:rPr>
          <w:sz w:val="24"/>
          <w:szCs w:val="24"/>
        </w:rPr>
        <w:t xml:space="preserve"> </w:t>
      </w:r>
    </w:p>
    <w:p>
      <w:pPr>
        <w:pStyle w:val="Normal"/>
        <w:rPr>
          <w:i/>
          <w:i/>
          <w:sz w:val="24"/>
          <w:szCs w:val="24"/>
        </w:rPr>
      </w:pPr>
      <w:r>
        <w:rPr>
          <w:i/>
          <w:sz w:val="24"/>
          <w:szCs w:val="24"/>
        </w:rPr>
        <w:t xml:space="preserve">Sołtysi, zaproszeni goście, pracownicy Urzędu Gminy i mieszkańcy gminy wg listy obecności zał. Nr 2. </w:t>
      </w:r>
    </w:p>
    <w:p>
      <w:pPr>
        <w:pStyle w:val="Normal"/>
        <w:jc w:val="both"/>
        <w:rPr>
          <w:i/>
          <w:i/>
          <w:sz w:val="24"/>
          <w:szCs w:val="24"/>
        </w:rPr>
      </w:pPr>
      <w:r>
        <w:rPr>
          <w:i/>
          <w:sz w:val="24"/>
          <w:szCs w:val="24"/>
        </w:rPr>
        <w:t xml:space="preserve"> </w:t>
      </w:r>
    </w:p>
    <w:p>
      <w:pPr>
        <w:pStyle w:val="Normal"/>
        <w:jc w:val="both"/>
        <w:rPr>
          <w:b/>
          <w:b/>
          <w:sz w:val="24"/>
          <w:szCs w:val="24"/>
        </w:rPr>
      </w:pPr>
      <w:r>
        <w:rPr>
          <w:b/>
          <w:sz w:val="24"/>
          <w:szCs w:val="24"/>
        </w:rPr>
        <w:t>Pkt 1. – Otwarcie i uchwalenie porządku obrad.</w:t>
      </w:r>
    </w:p>
    <w:p>
      <w:pPr>
        <w:pStyle w:val="Normal"/>
        <w:ind w:left="0" w:right="0" w:hanging="0"/>
        <w:jc w:val="both"/>
        <w:rPr/>
      </w:pPr>
      <w:r>
        <w:rPr>
          <w:sz w:val="24"/>
          <w:szCs w:val="24"/>
        </w:rPr>
        <w:t>Sesję otworzył Przewodniczący Rady Gminy Lidzbark Warmiński p. Marek Werbicki.</w:t>
      </w:r>
    </w:p>
    <w:p>
      <w:pPr>
        <w:pStyle w:val="Normal"/>
        <w:ind w:left="0" w:right="0" w:hanging="0"/>
        <w:jc w:val="both"/>
        <w:rPr/>
      </w:pPr>
      <w:r>
        <w:rPr>
          <w:sz w:val="24"/>
          <w:szCs w:val="24"/>
        </w:rPr>
        <w:t>Przywitał Wójta Gminy</w:t>
      </w:r>
      <w:r>
        <w:rPr>
          <w:b w:val="false"/>
          <w:bCs w:val="false"/>
          <w:sz w:val="24"/>
          <w:szCs w:val="24"/>
        </w:rPr>
        <w:t xml:space="preserve">, </w:t>
      </w:r>
      <w:r>
        <w:rPr>
          <w:sz w:val="24"/>
          <w:szCs w:val="24"/>
        </w:rPr>
        <w:t>wszystkich radnych, sołtysów oraz przybyłych na sesję gości.</w:t>
      </w:r>
    </w:p>
    <w:p>
      <w:pPr>
        <w:pStyle w:val="Normal"/>
        <w:ind w:left="0" w:right="0" w:firstLine="708"/>
        <w:jc w:val="both"/>
        <w:rPr/>
      </w:pPr>
      <w:r>
        <w:rPr>
          <w:sz w:val="24"/>
          <w:szCs w:val="24"/>
        </w:rPr>
        <w:t xml:space="preserve">Stwierdził, że Rada Gminy liczy </w:t>
      </w:r>
      <w:r>
        <w:rPr>
          <w:b/>
          <w:sz w:val="24"/>
          <w:szCs w:val="24"/>
        </w:rPr>
        <w:t>15</w:t>
      </w:r>
      <w:r>
        <w:rPr>
          <w:sz w:val="24"/>
          <w:szCs w:val="24"/>
        </w:rPr>
        <w:t xml:space="preserve"> radnych, na sesji obecnych jest </w:t>
      </w:r>
      <w:r>
        <w:rPr>
          <w:b/>
          <w:sz w:val="24"/>
          <w:szCs w:val="24"/>
        </w:rPr>
        <w:t xml:space="preserve">13 </w:t>
      </w:r>
      <w:r>
        <w:rPr>
          <w:sz w:val="24"/>
          <w:szCs w:val="24"/>
        </w:rPr>
        <w:t xml:space="preserve">radnych w związku </w:t>
        <w:br/>
        <w:t>z tym, obrady są prawomocne.</w:t>
      </w:r>
    </w:p>
    <w:p>
      <w:pPr>
        <w:pStyle w:val="Normal"/>
        <w:ind w:left="0" w:right="0" w:firstLine="708"/>
        <w:jc w:val="both"/>
        <w:rPr>
          <w:sz w:val="24"/>
          <w:szCs w:val="24"/>
        </w:rPr>
      </w:pPr>
      <w:r>
        <w:rPr>
          <w:sz w:val="24"/>
          <w:szCs w:val="24"/>
        </w:rPr>
      </w:r>
    </w:p>
    <w:p>
      <w:pPr>
        <w:pStyle w:val="Normal"/>
        <w:ind w:left="0" w:right="0" w:firstLine="708"/>
        <w:jc w:val="both"/>
        <w:rPr/>
      </w:pPr>
      <w:r>
        <w:rPr>
          <w:sz w:val="24"/>
          <w:szCs w:val="24"/>
        </w:rPr>
        <w:t xml:space="preserve">Poinformował,  </w:t>
      </w:r>
      <w:r>
        <w:rPr>
          <w:b w:val="false"/>
          <w:bCs w:val="false"/>
          <w:sz w:val="24"/>
          <w:szCs w:val="24"/>
        </w:rPr>
        <w:t>że zgodnie z przepisami ustawy o samorządzie gminnym obrady rady gminy są nagrywane – utrwalane i transmitowane za pomocą urządzeń rejestrujących obraz i dźwięk. Dodał, że nagrania obrad są udostępnianie w Biuletynie Informacji Publicznej i na stronie internetowej Gminy oraz w inny sposób zwyczajowo przyjęty. Poinformował wszystkich zebranych, że ich wizerunek, wypowiedzi i inne dane osobowe będą podane do informacji publicznej i jeśli ktoś nie wyraża na to zgody nie powinien uczestniczyć w tym wydarzeniu.</w:t>
      </w:r>
    </w:p>
    <w:p>
      <w:pPr>
        <w:pStyle w:val="Normal"/>
        <w:ind w:left="0" w:right="0" w:firstLine="708"/>
        <w:jc w:val="both"/>
        <w:rPr>
          <w:sz w:val="24"/>
          <w:szCs w:val="24"/>
        </w:rPr>
      </w:pPr>
      <w:r>
        <w:rPr>
          <w:sz w:val="24"/>
          <w:szCs w:val="24"/>
        </w:rPr>
      </w:r>
    </w:p>
    <w:p>
      <w:pPr>
        <w:pStyle w:val="Normal"/>
        <w:ind w:left="0" w:right="0" w:firstLine="708"/>
        <w:jc w:val="both"/>
        <w:rPr>
          <w:sz w:val="24"/>
          <w:szCs w:val="24"/>
        </w:rPr>
      </w:pPr>
      <w:r>
        <w:rPr>
          <w:sz w:val="24"/>
          <w:szCs w:val="24"/>
        </w:rPr>
        <w:t xml:space="preserve">Następnie Przewodniczący Rady Gminy przedstawił projekt porządku obrad, który został przesłany wszystkim radnym w zawiadomieniu o zwołaniu sesji:  </w:t>
      </w:r>
    </w:p>
    <w:p>
      <w:pPr>
        <w:pStyle w:val="Normal"/>
        <w:numPr>
          <w:ilvl w:val="0"/>
          <w:numId w:val="2"/>
        </w:numPr>
        <w:tabs>
          <w:tab w:val="left" w:pos="540" w:leader="none"/>
        </w:tabs>
        <w:suppressAutoHyphens w:val="false"/>
        <w:spacing w:before="0" w:after="120"/>
        <w:ind w:left="538" w:right="0" w:hanging="357"/>
        <w:jc w:val="both"/>
        <w:rPr>
          <w:sz w:val="24"/>
          <w:szCs w:val="24"/>
        </w:rPr>
      </w:pPr>
      <w:r>
        <w:rPr>
          <w:sz w:val="24"/>
          <w:szCs w:val="24"/>
        </w:rPr>
        <w:t>Otwarcie i uchwalenie porządku obrad.</w:t>
      </w:r>
    </w:p>
    <w:p>
      <w:pPr>
        <w:pStyle w:val="Normal"/>
        <w:numPr>
          <w:ilvl w:val="0"/>
          <w:numId w:val="2"/>
        </w:numPr>
        <w:tabs>
          <w:tab w:val="left" w:pos="540" w:leader="none"/>
        </w:tabs>
        <w:suppressAutoHyphens w:val="false"/>
        <w:spacing w:before="0" w:after="120"/>
        <w:ind w:left="540" w:right="0" w:hanging="360"/>
        <w:jc w:val="both"/>
        <w:rPr/>
      </w:pPr>
      <w:r>
        <w:rPr>
          <w:sz w:val="24"/>
          <w:szCs w:val="24"/>
        </w:rPr>
        <w:t>Przyjęcie protokołu z poprzedniej sesji.</w:t>
      </w:r>
    </w:p>
    <w:p>
      <w:pPr>
        <w:pStyle w:val="Normal"/>
        <w:numPr>
          <w:ilvl w:val="0"/>
          <w:numId w:val="2"/>
        </w:numPr>
        <w:tabs>
          <w:tab w:val="left" w:pos="540" w:leader="none"/>
        </w:tabs>
        <w:suppressAutoHyphens w:val="false"/>
        <w:spacing w:before="0" w:after="120"/>
        <w:ind w:left="540" w:right="0" w:hanging="360"/>
        <w:jc w:val="both"/>
        <w:rPr/>
      </w:pPr>
      <w:r>
        <w:rPr>
          <w:sz w:val="24"/>
          <w:szCs w:val="24"/>
        </w:rPr>
        <w:t>Projekt uchwały w sprawie  wprowadzenia zmian w budżecie gminy na 2019 r.</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Projekt uchwały w sprawie wprowadzenia zmian w Wieloletniej Prognozie Finansowej Gminy Lidzbark Warmiński na lata 2019-2035. </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Projekt uchwały w sprawie </w:t>
      </w:r>
      <w:r>
        <w:rPr>
          <w:i w:val="false"/>
          <w:iCs w:val="false"/>
          <w:sz w:val="24"/>
          <w:szCs w:val="24"/>
        </w:rPr>
        <w:t>nie wyrażenia zgody na wyodrębnienie funduszu sołeckiego w budżecie Gminy Lidzbark warmiński na 2020 r.</w:t>
      </w:r>
    </w:p>
    <w:p>
      <w:pPr>
        <w:pStyle w:val="Normal"/>
        <w:numPr>
          <w:ilvl w:val="0"/>
          <w:numId w:val="2"/>
        </w:numPr>
        <w:tabs>
          <w:tab w:val="left" w:pos="540" w:leader="none"/>
        </w:tabs>
        <w:suppressAutoHyphens w:val="false"/>
        <w:spacing w:before="0" w:after="120"/>
        <w:ind w:left="540" w:right="0" w:hanging="360"/>
        <w:jc w:val="both"/>
        <w:rPr/>
      </w:pPr>
      <w:r>
        <w:rPr>
          <w:sz w:val="24"/>
          <w:szCs w:val="24"/>
        </w:rPr>
        <w:t xml:space="preserve">Projekt uchwały </w:t>
      </w:r>
      <w:r>
        <w:rPr>
          <w:i w:val="false"/>
          <w:iCs w:val="false"/>
          <w:sz w:val="24"/>
          <w:szCs w:val="24"/>
        </w:rPr>
        <w:t>w sprawie bonifikaty od opłaty wnoszonej jednorazowo za przekształcenie prawa użytkowania wieczystego w prawo własności nieruchomości stanowiących własność Gminy Lidzbark Warmiński, zabudowanych na cele mieszkaniowe.</w:t>
      </w:r>
    </w:p>
    <w:p>
      <w:pPr>
        <w:pStyle w:val="Normal"/>
        <w:numPr>
          <w:ilvl w:val="0"/>
          <w:numId w:val="2"/>
        </w:numPr>
        <w:tabs>
          <w:tab w:val="left" w:pos="540" w:leader="none"/>
        </w:tabs>
        <w:suppressAutoHyphens w:val="false"/>
        <w:spacing w:before="0" w:after="120"/>
        <w:ind w:left="538" w:right="0" w:hanging="357"/>
        <w:jc w:val="both"/>
        <w:rPr/>
      </w:pPr>
      <w:r>
        <w:rPr>
          <w:sz w:val="24"/>
          <w:szCs w:val="24"/>
        </w:rPr>
        <w:t>Projekt</w:t>
      </w:r>
      <w:r>
        <w:rPr>
          <w:i/>
          <w:iCs/>
          <w:sz w:val="24"/>
          <w:szCs w:val="24"/>
        </w:rPr>
        <w:t xml:space="preserve"> </w:t>
      </w:r>
      <w:r>
        <w:rPr>
          <w:i w:val="false"/>
          <w:iCs w:val="false"/>
          <w:sz w:val="24"/>
          <w:szCs w:val="24"/>
        </w:rPr>
        <w:t>uchwały w sprawie wysokości stawek opłaty za gospodarowanie odpadami komunalnymi, ustalenia stawki takiej opłaty.</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zmieniającej uchwałę w sprawie określenia szczegółowego sposobu i zakresu świadczenia usług w zakresie odbierania odpadów komunalnych od właścicieli nieruchomości i zagospodarowania tych odpadów.</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Projekty uchwał w sprawie sprzedaży nieruchomości stanowiących własność gminy:</w:t>
      </w:r>
    </w:p>
    <w:p>
      <w:pPr>
        <w:pStyle w:val="Normal"/>
        <w:numPr>
          <w:ilvl w:val="0"/>
          <w:numId w:val="0"/>
        </w:numPr>
        <w:tabs>
          <w:tab w:val="left" w:pos="540" w:leader="none"/>
        </w:tabs>
        <w:suppressAutoHyphens w:val="false"/>
        <w:spacing w:before="0" w:after="120"/>
        <w:ind w:left="901" w:right="0" w:hanging="0"/>
        <w:jc w:val="both"/>
        <w:rPr/>
      </w:pPr>
      <w:r>
        <w:rPr>
          <w:i w:val="false"/>
          <w:iCs w:val="false"/>
          <w:sz w:val="24"/>
          <w:szCs w:val="24"/>
        </w:rPr>
        <w:t>-</w:t>
      </w:r>
      <w:r>
        <w:rPr>
          <w:i/>
          <w:iCs/>
          <w:sz w:val="24"/>
          <w:szCs w:val="24"/>
        </w:rPr>
        <w:t xml:space="preserve"> działka gruntu nr 92 w Ignalinie o pow. 1,0600 ha,</w:t>
      </w:r>
    </w:p>
    <w:p>
      <w:pPr>
        <w:pStyle w:val="Normal"/>
        <w:numPr>
          <w:ilvl w:val="0"/>
          <w:numId w:val="0"/>
        </w:numPr>
        <w:tabs>
          <w:tab w:val="left" w:pos="540" w:leader="none"/>
        </w:tabs>
        <w:suppressAutoHyphens w:val="false"/>
        <w:spacing w:before="0" w:after="120"/>
        <w:ind w:left="901" w:right="0" w:hanging="0"/>
        <w:jc w:val="both"/>
        <w:rPr/>
      </w:pPr>
      <w:r>
        <w:rPr>
          <w:i/>
          <w:iCs/>
          <w:sz w:val="24"/>
          <w:szCs w:val="24"/>
        </w:rPr>
        <w:t>- działka gruntu nr 215/1 w Rogóżu o pow. 0,7000 ha</w:t>
      </w:r>
      <w:r>
        <w:rPr>
          <w:i w:val="false"/>
          <w:iCs w:val="false"/>
          <w:sz w:val="24"/>
          <w:szCs w:val="24"/>
        </w:rPr>
        <w:t>.</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przyjęcia programu opieki nad zwierzętami bezdomnymi oraz zapobiegania bezdomności zwierząt na terenie gminy Lidzbark Warmiński w roku 2019.</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 xml:space="preserve">Projekt uchwały w sprawie zaliczenia do kategorii dróg gminnych części drogi powiatowej Nr 1416N Kłębowo – Nowosady </w:t>
      </w:r>
      <w:r>
        <w:rPr>
          <w:i/>
          <w:iCs/>
          <w:sz w:val="24"/>
          <w:szCs w:val="24"/>
        </w:rPr>
        <w:t>(działka nr 128/3 w Nowosadach o pow. 0,1777 ha)</w:t>
      </w:r>
      <w:r>
        <w:rPr>
          <w:i w:val="false"/>
          <w:iCs w:val="false"/>
          <w:sz w:val="24"/>
          <w:szCs w:val="24"/>
        </w:rPr>
        <w:t>.</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wystąpienia z wnioskiem o ustalenie urzędowej nazwy miejscowości Łaniewo Leśnictwo.</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wyznaczenia przedstawicieli do stałej Komisji Uzdrowiskowej Rady Miejskiej w Lidzbarku Warmińskim</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uchwalenia Gminnego Programu Profilaktyki i Rozwiązywania Problemów Alkoholowych oraz Przeciwdziałania Narkomani na rok 2019.</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Interpelacje i zapytania do Wójta. </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Zamknięcie sesji. </w:t>
      </w:r>
    </w:p>
    <w:p>
      <w:pPr>
        <w:pStyle w:val="Normal"/>
        <w:tabs>
          <w:tab w:val="left" w:pos="540" w:leader="none"/>
        </w:tabs>
        <w:suppressAutoHyphens w:val="false"/>
        <w:spacing w:before="0" w:after="120"/>
        <w:ind w:right="0" w:hanging="0"/>
        <w:jc w:val="both"/>
        <w:rPr>
          <w:sz w:val="24"/>
          <w:szCs w:val="24"/>
        </w:rPr>
      </w:pPr>
      <w:r>
        <w:rPr>
          <w:sz w:val="24"/>
          <w:szCs w:val="24"/>
        </w:rPr>
      </w:r>
    </w:p>
    <w:p>
      <w:pPr>
        <w:pStyle w:val="Normal"/>
        <w:spacing w:before="0" w:after="0"/>
        <w:ind w:left="0" w:right="0" w:firstLine="708"/>
        <w:jc w:val="both"/>
        <w:rPr/>
      </w:pPr>
      <w:r>
        <w:rPr>
          <w:sz w:val="24"/>
          <w:szCs w:val="24"/>
        </w:rPr>
        <w:t>Na wniosek Wójta Gminy jako punkt 15 Przewodniczący Rady Gminy zaproponował dodać „Projekt uchwały w sprawie ustalenia wysokości ekwiwalentu pieniężnego dla członków ochotniczych straży pożarnych z terenu Gminy Lidzbark Warmiński za udział w działaniu ratowniczym lub szkoleniu pożarniczym”. W związku z czym kolejne punkty porządku obrad zmieniły swoja kolejność.</w:t>
      </w:r>
    </w:p>
    <w:p>
      <w:pPr>
        <w:pStyle w:val="Wcicietrecitekstu"/>
        <w:ind w:left="0" w:right="0" w:firstLine="709"/>
        <w:jc w:val="both"/>
        <w:rPr/>
      </w:pPr>
      <w:r>
        <w:rPr>
          <w:b w:val="false"/>
          <w:bCs w:val="false"/>
          <w:sz w:val="24"/>
          <w:szCs w:val="24"/>
        </w:rPr>
        <w:t xml:space="preserve">W wyniku głosowania, w którym wzięło udział 13 radnych, Rada Gminy jednogłośnie </w:t>
        <w:br/>
        <w:t xml:space="preserve">(13 głosów „ZA”, 0 głosów „PRZECIW”, nikt nie wstrzymał się od głosu) uchwaliła przedstawiony przez Przewodniczącego Rady Gminy porządek obrad wraz z poprawką. </w:t>
      </w:r>
    </w:p>
    <w:p>
      <w:pPr>
        <w:pStyle w:val="Normal"/>
        <w:rPr>
          <w:b w:val="false"/>
          <w:b w:val="false"/>
          <w:bCs w:val="false"/>
          <w:sz w:val="24"/>
          <w:szCs w:val="24"/>
        </w:rPr>
      </w:pPr>
      <w:r>
        <w:rPr>
          <w:b w:val="false"/>
          <w:bCs w:val="false"/>
          <w:sz w:val="24"/>
          <w:szCs w:val="24"/>
        </w:rPr>
      </w:r>
    </w:p>
    <w:p>
      <w:pPr>
        <w:pStyle w:val="Normal"/>
        <w:rPr/>
      </w:pPr>
      <w:r>
        <w:rPr>
          <w:b/>
          <w:sz w:val="24"/>
          <w:szCs w:val="24"/>
        </w:rPr>
        <w:t xml:space="preserve"> </w:t>
      </w:r>
      <w:r>
        <w:rPr>
          <w:b/>
          <w:sz w:val="24"/>
          <w:szCs w:val="24"/>
        </w:rPr>
        <w:t>Pkt 2. - Przyjęcie protokołów z poprzednich sesji.</w:t>
      </w:r>
    </w:p>
    <w:p>
      <w:pPr>
        <w:pStyle w:val="Normal"/>
        <w:rPr>
          <w:b/>
          <w:b/>
          <w:sz w:val="24"/>
          <w:szCs w:val="24"/>
        </w:rPr>
      </w:pPr>
      <w:r>
        <w:rPr>
          <w:b/>
          <w:sz w:val="24"/>
          <w:szCs w:val="24"/>
        </w:rPr>
      </w:r>
    </w:p>
    <w:p>
      <w:pPr>
        <w:pStyle w:val="Normal"/>
        <w:ind w:left="0" w:right="0" w:firstLine="709"/>
        <w:jc w:val="both"/>
        <w:rPr/>
      </w:pPr>
      <w:r>
        <w:rPr>
          <w:sz w:val="24"/>
          <w:szCs w:val="24"/>
        </w:rPr>
        <w:t>Przewodniczący Rady Gminy poinformował, że protokół</w:t>
      </w:r>
      <w:r>
        <w:rPr>
          <w:b/>
          <w:sz w:val="24"/>
          <w:szCs w:val="24"/>
        </w:rPr>
        <w:t xml:space="preserve"> </w:t>
      </w:r>
      <w:r>
        <w:rPr>
          <w:b w:val="false"/>
          <w:bCs w:val="false"/>
          <w:sz w:val="24"/>
          <w:szCs w:val="24"/>
        </w:rPr>
        <w:t>z</w:t>
      </w:r>
      <w:r>
        <w:rPr>
          <w:sz w:val="24"/>
          <w:szCs w:val="24"/>
        </w:rPr>
        <w:t xml:space="preserve"> trzeciej sesji Rady Gminy był dostępny do wglądu w Urzędzie Gminy i każdy miał możliwość zapoznania się z jego treścią, dlatego zaproponował przyjęcie ich bez odczytywania.</w:t>
      </w:r>
    </w:p>
    <w:p>
      <w:pPr>
        <w:pStyle w:val="Tekstpodstawowywcity31"/>
        <w:spacing w:before="0" w:after="0"/>
        <w:ind w:left="0" w:hanging="0"/>
        <w:jc w:val="both"/>
        <w:rPr/>
      </w:pPr>
      <w:r>
        <w:rPr>
          <w:sz w:val="24"/>
          <w:szCs w:val="24"/>
        </w:rPr>
        <w:t>Nie było wniosków w sprawie przyjęcia protokołu, w związku z tym poddano go pod głosowanie.</w:t>
      </w:r>
    </w:p>
    <w:p>
      <w:pPr>
        <w:pStyle w:val="Normal"/>
        <w:tabs>
          <w:tab w:val="left" w:pos="426" w:leader="none"/>
          <w:tab w:val="left" w:pos="502" w:leader="none"/>
        </w:tabs>
        <w:jc w:val="both"/>
        <w:rPr/>
      </w:pPr>
      <w:r>
        <w:rPr>
          <w:sz w:val="24"/>
          <w:szCs w:val="24"/>
        </w:rPr>
        <w:tab/>
        <w:t>W wyniku głosowania, w którym wzięło udział 13 radnych, Rada Gminy jednogłośnie</w:t>
        <w:br/>
        <w:t>(</w:t>
      </w:r>
      <w:bookmarkStart w:id="0" w:name="__DdeLink__1072_752558388"/>
      <w:r>
        <w:rPr>
          <w:sz w:val="24"/>
          <w:szCs w:val="24"/>
        </w:rPr>
        <w:t xml:space="preserve">13 głosów „ZA”, 0 głosów „PRZECIW”, </w:t>
      </w:r>
      <w:bookmarkEnd w:id="0"/>
      <w:r>
        <w:rPr>
          <w:sz w:val="24"/>
          <w:szCs w:val="24"/>
        </w:rPr>
        <w:t>nikt nie wstrzymał się od głosu) przyjęła protokół</w:t>
      </w:r>
      <w:r>
        <w:rPr>
          <w:b/>
          <w:sz w:val="24"/>
          <w:szCs w:val="24"/>
        </w:rPr>
        <w:br/>
      </w:r>
      <w:r>
        <w:rPr>
          <w:sz w:val="24"/>
          <w:szCs w:val="24"/>
        </w:rPr>
        <w:t xml:space="preserve">z III sesji Rady Gminy z dnia 20 grudnia 2018 r.  </w:t>
      </w:r>
    </w:p>
    <w:p>
      <w:pPr>
        <w:pStyle w:val="Normal"/>
        <w:tabs>
          <w:tab w:val="left" w:pos="426" w:leader="none"/>
          <w:tab w:val="left" w:pos="502" w:leader="none"/>
        </w:tabs>
        <w:spacing w:lineRule="auto" w:line="360"/>
        <w:ind w:left="0" w:right="0" w:firstLine="709"/>
        <w:jc w:val="both"/>
        <w:rPr>
          <w:i/>
          <w:i/>
          <w:sz w:val="24"/>
          <w:szCs w:val="24"/>
        </w:rPr>
      </w:pPr>
      <w:r>
        <w:rPr>
          <w:i/>
          <w:sz w:val="24"/>
          <w:szCs w:val="24"/>
        </w:rPr>
      </w:r>
    </w:p>
    <w:p>
      <w:pPr>
        <w:pStyle w:val="Normal"/>
        <w:spacing w:lineRule="auto" w:line="360"/>
        <w:rPr/>
      </w:pPr>
      <w:r>
        <w:rPr>
          <w:b/>
          <w:sz w:val="24"/>
          <w:szCs w:val="24"/>
        </w:rPr>
        <w:t>Pkt  3. -  Projekt uchwały w sprawie  wprowadzenia zmian w budżecie  gminy na 2019 r.</w:t>
      </w:r>
    </w:p>
    <w:p>
      <w:pPr>
        <w:pStyle w:val="Wcicietrecitekstu"/>
        <w:tabs>
          <w:tab w:val="left" w:pos="709" w:leader="none"/>
        </w:tabs>
        <w:ind w:left="0" w:hanging="0"/>
        <w:rPr/>
      </w:pPr>
      <w:r>
        <w:rPr>
          <w:b/>
          <w:sz w:val="24"/>
          <w:szCs w:val="24"/>
        </w:rPr>
        <w:tab/>
      </w:r>
      <w:r>
        <w:rPr>
          <w:sz w:val="24"/>
          <w:szCs w:val="24"/>
        </w:rPr>
        <w:t xml:space="preserve">Przewodniczący Rady Gminy poinformował, że projekt uchwały w sprawie zmian w budżecie na rok bieżący otrzymali wszyscy radni i został pozytywnie zaopiniowany przez Komisje Rady Gminy. </w:t>
      </w:r>
    </w:p>
    <w:p>
      <w:pPr>
        <w:pStyle w:val="Wcicietrecitekstu"/>
        <w:tabs>
          <w:tab w:val="left" w:pos="709" w:leader="none"/>
        </w:tabs>
        <w:ind w:left="0" w:hanging="0"/>
        <w:rPr/>
      </w:pPr>
      <w:r>
        <w:rPr>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ani wniosków do projektu uchwały, w związku z tym poddano go pod głosowanie.</w:t>
      </w:r>
    </w:p>
    <w:p>
      <w:pPr>
        <w:pStyle w:val="Normal"/>
        <w:tabs>
          <w:tab w:val="left" w:pos="426" w:leader="none"/>
          <w:tab w:val="left" w:pos="502" w:leader="none"/>
        </w:tabs>
        <w:ind w:firstLine="709"/>
        <w:jc w:val="both"/>
        <w:rPr/>
      </w:pPr>
      <w:r>
        <w:rPr>
          <w:sz w:val="24"/>
          <w:szCs w:val="24"/>
        </w:rPr>
        <w:t>W wyniku głosowania, w którym wzięło udział 13 radnych, Rada Gminy jednogłośnie</w:t>
        <w:br/>
        <w:t>(13 głosów „ZA”, 0 głosów „PRZECIW”, nikt nie wstrzymał się od głosu) podjęła uchwałę</w:t>
        <w:br/>
        <w:t xml:space="preserve">w sprawie  wprowadzenia zmian w budżecie  gminy na 2019 r. </w:t>
      </w:r>
    </w:p>
    <w:p>
      <w:pPr>
        <w:pStyle w:val="Normal"/>
        <w:tabs>
          <w:tab w:val="left" w:pos="426" w:leader="none"/>
          <w:tab w:val="left" w:pos="502" w:leader="none"/>
        </w:tabs>
        <w:jc w:val="both"/>
        <w:rPr/>
      </w:pPr>
      <w:r>
        <w:rPr>
          <w:i/>
          <w:sz w:val="24"/>
          <w:szCs w:val="24"/>
        </w:rPr>
        <w:t>Uchwała Nr IV/20/2019 RG. w ww. sprawie stanowi załącznik nr 3 do niniejszego protokołu.</w:t>
      </w:r>
    </w:p>
    <w:p>
      <w:pPr>
        <w:pStyle w:val="Normal"/>
        <w:tabs>
          <w:tab w:val="left" w:pos="426" w:leader="none"/>
          <w:tab w:val="left" w:pos="502" w:leader="none"/>
        </w:tabs>
        <w:jc w:val="both"/>
        <w:rPr>
          <w:i/>
          <w:i/>
          <w:sz w:val="24"/>
          <w:szCs w:val="24"/>
        </w:rPr>
      </w:pPr>
      <w:r>
        <w:rPr>
          <w:i/>
          <w:sz w:val="24"/>
          <w:szCs w:val="24"/>
        </w:rPr>
      </w:r>
    </w:p>
    <w:p>
      <w:pPr>
        <w:pStyle w:val="Normal"/>
        <w:ind w:left="900" w:hanging="900"/>
        <w:rPr/>
      </w:pPr>
      <w:r>
        <w:rPr>
          <w:b/>
          <w:sz w:val="24"/>
          <w:szCs w:val="24"/>
        </w:rPr>
        <w:t>Pkt 4. - Projekt uchwały w sprawie  uchwalenia zmian w Wieloletniej Prognozie Finansowej  Gminy Lidzbark Warmiński na lata 2019-2035.</w:t>
      </w:r>
    </w:p>
    <w:p>
      <w:pPr>
        <w:pStyle w:val="Wcicietrecitekstu"/>
        <w:tabs>
          <w:tab w:val="left" w:pos="709" w:leader="none"/>
        </w:tabs>
        <w:ind w:left="900" w:hanging="900"/>
        <w:jc w:val="left"/>
        <w:rPr>
          <w:b/>
          <w:b/>
          <w:sz w:val="24"/>
          <w:szCs w:val="24"/>
        </w:rPr>
      </w:pPr>
      <w:r>
        <w:rPr>
          <w:b/>
          <w:sz w:val="24"/>
          <w:szCs w:val="24"/>
        </w:rPr>
      </w:r>
    </w:p>
    <w:p>
      <w:pPr>
        <w:pStyle w:val="Wcicietrecitekstu"/>
        <w:tabs>
          <w:tab w:val="left" w:pos="709" w:leader="none"/>
        </w:tabs>
        <w:ind w:left="0" w:hanging="0"/>
        <w:rPr/>
      </w:pPr>
      <w:r>
        <w:rPr>
          <w:sz w:val="24"/>
          <w:szCs w:val="24"/>
        </w:rPr>
        <w:tab/>
        <w:t>Przewodniczący Rady Gminy poinformował, że projekt zmian w Wieloletniej Prognozie Finansowej na lata 2019-2035 otrzymali wszyscy radni i został pozytywnie zaopiniowany przez Komisje Rady Gminy.</w:t>
      </w:r>
    </w:p>
    <w:p>
      <w:pPr>
        <w:pStyle w:val="Wcicietrecitekstu"/>
        <w:tabs>
          <w:tab w:val="left" w:pos="709" w:leader="none"/>
        </w:tabs>
        <w:ind w:left="0" w:hanging="0"/>
        <w:rPr/>
      </w:pPr>
      <w:r>
        <w:rPr>
          <w:sz w:val="24"/>
          <w:szCs w:val="24"/>
        </w:rPr>
        <w:t>V-ce Przewodnicząca Rady Gminy p. Agnieszka Korosteńska przedstawiła projekt uchwały w tej sprawie.</w:t>
      </w:r>
    </w:p>
    <w:p>
      <w:pPr>
        <w:pStyle w:val="Tekstpodstawowywcity31"/>
        <w:spacing w:before="0" w:after="0"/>
        <w:ind w:left="0" w:hanging="0"/>
        <w:jc w:val="both"/>
        <w:rPr>
          <w:sz w:val="24"/>
          <w:szCs w:val="24"/>
        </w:rPr>
      </w:pPr>
      <w:r>
        <w:rPr>
          <w:sz w:val="24"/>
          <w:szCs w:val="24"/>
        </w:rPr>
        <w:t>Nie było zgłoszeń do projektu uchwały, w związku z tym poddano go pod głosowanie.</w:t>
      </w:r>
    </w:p>
    <w:p>
      <w:pPr>
        <w:pStyle w:val="Normal"/>
        <w:tabs>
          <w:tab w:val="left" w:pos="426" w:leader="none"/>
          <w:tab w:val="left" w:pos="502" w:leader="none"/>
        </w:tabs>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uchwalenia zmian w Wieloletniej Prognozie Finansowej  Gminy Lidzbark Warmiński na lata 2019-2035.</w:t>
      </w:r>
    </w:p>
    <w:p>
      <w:pPr>
        <w:pStyle w:val="Wcicietrecitekstu"/>
        <w:tabs>
          <w:tab w:val="left" w:pos="0" w:leader="none"/>
        </w:tabs>
        <w:ind w:left="0" w:hanging="0"/>
        <w:rPr/>
      </w:pPr>
      <w:r>
        <w:rPr>
          <w:i/>
          <w:sz w:val="24"/>
          <w:szCs w:val="24"/>
        </w:rPr>
        <w:t>Uchwała Nr IV/21/2019 RG. w ww. sprawie stanowi załącznik nr 4 do niniejszego protokołu.</w:t>
      </w:r>
    </w:p>
    <w:p>
      <w:pPr>
        <w:pStyle w:val="Wcicietrecitekstu"/>
        <w:tabs>
          <w:tab w:val="left" w:pos="0" w:leader="none"/>
        </w:tabs>
        <w:ind w:left="0" w:hanging="0"/>
        <w:rPr/>
      </w:pPr>
      <w:r>
        <w:rPr>
          <w:b/>
          <w:i/>
          <w:sz w:val="24"/>
          <w:szCs w:val="24"/>
        </w:rPr>
        <w:t xml:space="preserve"> </w:t>
      </w:r>
    </w:p>
    <w:p>
      <w:pPr>
        <w:pStyle w:val="Normal"/>
        <w:ind w:left="993" w:hanging="993"/>
        <w:jc w:val="both"/>
        <w:rPr/>
      </w:pPr>
      <w:r>
        <w:rPr>
          <w:b/>
          <w:sz w:val="24"/>
          <w:szCs w:val="24"/>
        </w:rPr>
        <w:t xml:space="preserve">Pkt 5. – Projekt uchwały w sprawie </w:t>
      </w:r>
      <w:r>
        <w:rPr>
          <w:b/>
          <w:i w:val="false"/>
          <w:iCs w:val="false"/>
          <w:sz w:val="24"/>
          <w:szCs w:val="24"/>
        </w:rPr>
        <w:t>nie wyrażenia zgody na wyodrębnienie funduszu sołeckiego w budżecie Gminy Lidzbark Warmiński na 2020 r.</w:t>
      </w:r>
    </w:p>
    <w:p>
      <w:pPr>
        <w:pStyle w:val="Normal"/>
        <w:ind w:left="851" w:right="0" w:hanging="851"/>
        <w:jc w:val="both"/>
        <w:rPr>
          <w:b/>
          <w:b/>
          <w:sz w:val="24"/>
          <w:szCs w:val="24"/>
        </w:rPr>
      </w:pPr>
      <w:r>
        <w:rPr>
          <w:b/>
          <w:sz w:val="24"/>
          <w:szCs w:val="24"/>
        </w:rPr>
      </w:r>
    </w:p>
    <w:p>
      <w:pPr>
        <w:pStyle w:val="Normal"/>
        <w:ind w:left="0" w:right="0" w:firstLine="708"/>
        <w:jc w:val="both"/>
        <w:rPr/>
      </w:pPr>
      <w:r>
        <w:rPr>
          <w:sz w:val="24"/>
          <w:szCs w:val="24"/>
        </w:rPr>
        <w:t>Przewodniczący Rady Gminy poinformował, że Rada Gminy rozstrzyga o wyodrębnieniu</w:t>
        <w:br/>
        <w:t>w budżecie gminy środków stanowiących fundusz sołecki, podejmując uchwałę, w której wyraża zgodę albo nie wyraża zgody na wyodrębnienie funduszu sołeckiego na rok następny tj. 2020.</w:t>
        <w:br/>
        <w:t>W Gminie Lidzbark Warmiński wsparcie finansowe i rzeczowe dla poszczególnych wsi świadczone jest w rożnych formach tj. Inicjatywa Lokalna, konkursy na wkład własny do projektów organizacji pozarządowych, pożyczki dla stowarzyszeń, nagrody w konkursach, a przede wszystkim praca sprzętu gminnego i zaangażowanie pracowników Urzędu Gminy.</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nie wyrażenia zgody na wyodrębnienie funduszu sołeckiego w budżecie Gminy Lidzbark Warmiński na 2020 r.</w:t>
      </w:r>
    </w:p>
    <w:p>
      <w:pPr>
        <w:pStyle w:val="Wcicietrecitekstu"/>
        <w:tabs>
          <w:tab w:val="left" w:pos="0" w:leader="none"/>
        </w:tabs>
        <w:ind w:left="0" w:right="0" w:hanging="0"/>
        <w:jc w:val="both"/>
        <w:rPr/>
      </w:pPr>
      <w:r>
        <w:rPr>
          <w:i/>
          <w:iCs/>
          <w:sz w:val="24"/>
          <w:szCs w:val="24"/>
        </w:rPr>
        <w:t>Uchwała Nr IV/22/2019 RG. w ww. sprawie stanowi załącznik nr 5 do niniejszego protokołu.</w:t>
      </w:r>
    </w:p>
    <w:p>
      <w:pPr>
        <w:pStyle w:val="Wcicietrecitekstu"/>
        <w:tabs>
          <w:tab w:val="left" w:pos="0" w:leader="none"/>
        </w:tabs>
        <w:ind w:left="0" w:right="0" w:hanging="0"/>
        <w:jc w:val="both"/>
        <w:rPr>
          <w:b w:val="false"/>
          <w:b w:val="false"/>
          <w:bCs w:val="false"/>
          <w:i/>
          <w:i/>
          <w:iCs/>
          <w:sz w:val="24"/>
          <w:szCs w:val="24"/>
        </w:rPr>
      </w:pPr>
      <w:r>
        <w:rPr>
          <w:b w:val="false"/>
          <w:bCs w:val="false"/>
          <w:i/>
          <w:iCs/>
          <w:sz w:val="24"/>
          <w:szCs w:val="24"/>
        </w:rPr>
      </w:r>
    </w:p>
    <w:p>
      <w:pPr>
        <w:pStyle w:val="Normal"/>
        <w:tabs>
          <w:tab w:val="left" w:pos="0" w:leader="none"/>
        </w:tabs>
        <w:ind w:left="993" w:hanging="993"/>
        <w:jc w:val="both"/>
        <w:rPr/>
      </w:pPr>
      <w:r>
        <w:rPr>
          <w:b/>
          <w:i w:val="false"/>
          <w:iCs w:val="false"/>
          <w:sz w:val="24"/>
          <w:szCs w:val="24"/>
        </w:rPr>
        <w:t>Pkt 6. – Projekt uchwały w sprawie udzielenia bonifikaty od opłaty wnoszonej jednorazowo za przekształcenie prawa użytkowania wieczystego w prawo własności nieruchomości stanowiących własność Gminy Lidzbark Warmiński, zabudowanych na cele mieszkaniowe</w:t>
      </w:r>
    </w:p>
    <w:p>
      <w:pPr>
        <w:pStyle w:val="Normal"/>
        <w:tabs>
          <w:tab w:val="left" w:pos="0" w:leader="none"/>
        </w:tabs>
        <w:ind w:left="993" w:hanging="993"/>
        <w:jc w:val="both"/>
        <w:rPr>
          <w:b/>
          <w:b/>
          <w:i/>
          <w:i/>
          <w:iCs/>
          <w:sz w:val="24"/>
          <w:szCs w:val="24"/>
        </w:rPr>
      </w:pPr>
      <w:r>
        <w:rPr>
          <w:b/>
          <w:i/>
          <w:iCs/>
          <w:sz w:val="24"/>
          <w:szCs w:val="24"/>
        </w:rPr>
      </w:r>
    </w:p>
    <w:p>
      <w:pPr>
        <w:pStyle w:val="Normal"/>
        <w:tabs>
          <w:tab w:val="left" w:pos="0" w:leader="none"/>
        </w:tabs>
        <w:spacing w:before="0" w:after="0"/>
        <w:ind w:left="0" w:right="0" w:firstLine="709"/>
        <w:jc w:val="both"/>
        <w:rPr/>
      </w:pPr>
      <w:bookmarkStart w:id="1" w:name="__DdeLink__393_187743712"/>
      <w:r>
        <w:rPr>
          <w:b w:val="false"/>
          <w:bCs w:val="false"/>
          <w:i w:val="false"/>
          <w:iCs w:val="false"/>
          <w:sz w:val="24"/>
          <w:szCs w:val="24"/>
        </w:rPr>
        <w:t>Przewodniczący Rady Gminy poinformował,</w:t>
      </w:r>
      <w:bookmarkEnd w:id="1"/>
      <w:r>
        <w:rPr>
          <w:b w:val="false"/>
          <w:bCs w:val="false"/>
          <w:i w:val="false"/>
          <w:iCs w:val="false"/>
          <w:sz w:val="24"/>
          <w:szCs w:val="24"/>
        </w:rPr>
        <w:t xml:space="preserve"> że </w:t>
      </w:r>
      <w:r>
        <w:rPr>
          <w:b w:val="false"/>
          <w:bCs/>
          <w:i w:val="false"/>
          <w:iCs w:val="false"/>
          <w:color w:val="00000A"/>
          <w:sz w:val="24"/>
          <w:szCs w:val="24"/>
        </w:rPr>
        <w:t xml:space="preserve">zgodnie </w:t>
      </w:r>
      <w:r>
        <w:rPr>
          <w:b w:val="false"/>
          <w:bCs/>
          <w:i w:val="false"/>
          <w:iCs w:val="false"/>
          <w:color w:val="00000A"/>
          <w:sz w:val="24"/>
          <w:szCs w:val="24"/>
        </w:rPr>
        <w:t>z</w:t>
      </w:r>
      <w:r>
        <w:rPr>
          <w:b w:val="false"/>
          <w:bCs/>
          <w:i w:val="false"/>
          <w:iCs w:val="false"/>
          <w:color w:val="00000A"/>
          <w:sz w:val="24"/>
          <w:szCs w:val="24"/>
        </w:rPr>
        <w:t xml:space="preserve"> art. 9 ustawy z dnia 20 lipca 2018 o przekształceniu prawa użytkowania wieczystego gruntów zabudowanych na cele mieszkaniowe w prawo własności tych gruntów, daje gminie możliwość wprowadzenia bonifikat przy jednorazowym wniesieniu opłaty za cały okres przekształcenia (20 lat). W zależności od terminu jej wniesienia zaoponowano zastosowanie obniżek jak w projekcie uchwały.</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udzielenia bonifikaty od opłaty wnoszonej jednorazowo za przekształcenie prawa użytkowania wieczystego w prawo własności nieruchomości stanowiących własność Gminy Lidzbark Warmiński, zabudowanych na cele mieszkaniowe.</w:t>
      </w:r>
    </w:p>
    <w:p>
      <w:pPr>
        <w:pStyle w:val="Wcicietrecitekstu"/>
        <w:tabs>
          <w:tab w:val="left" w:pos="0" w:leader="none"/>
        </w:tabs>
        <w:spacing w:before="0" w:after="0"/>
        <w:ind w:left="0" w:right="0" w:hanging="0"/>
        <w:jc w:val="both"/>
        <w:rPr/>
      </w:pPr>
      <w:r>
        <w:rPr>
          <w:b w:val="false"/>
          <w:bCs w:val="false"/>
          <w:i/>
          <w:iCs/>
          <w:sz w:val="24"/>
          <w:szCs w:val="24"/>
        </w:rPr>
        <w:t>Uchwała Nr IV/23/2019 RG. w ww. sprawie stanowi załącznik nr 6 do niniejszego protokołu.</w:t>
      </w:r>
    </w:p>
    <w:p>
      <w:pPr>
        <w:pStyle w:val="Normal"/>
        <w:tabs>
          <w:tab w:val="left" w:pos="426" w:leader="none"/>
          <w:tab w:val="left" w:pos="502" w:leader="none"/>
        </w:tabs>
        <w:ind w:left="900" w:right="0" w:hanging="900"/>
        <w:jc w:val="both"/>
        <w:rPr>
          <w:b w:val="false"/>
          <w:b w:val="false"/>
          <w:bCs w:val="false"/>
          <w:i/>
          <w:i/>
          <w:iCs/>
          <w:sz w:val="24"/>
          <w:szCs w:val="24"/>
        </w:rPr>
      </w:pPr>
      <w:r>
        <w:rPr>
          <w:b w:val="false"/>
          <w:bCs w:val="false"/>
          <w:i/>
          <w:iCs/>
          <w:sz w:val="24"/>
          <w:szCs w:val="24"/>
        </w:rPr>
      </w:r>
    </w:p>
    <w:p>
      <w:pPr>
        <w:pStyle w:val="Normal"/>
        <w:tabs>
          <w:tab w:val="left" w:pos="0" w:leader="none"/>
        </w:tabs>
        <w:ind w:left="993" w:hanging="993"/>
        <w:jc w:val="both"/>
        <w:rPr/>
      </w:pPr>
      <w:r>
        <w:rPr>
          <w:b/>
          <w:bCs w:val="false"/>
          <w:i w:val="false"/>
          <w:iCs w:val="false"/>
          <w:sz w:val="24"/>
          <w:szCs w:val="24"/>
        </w:rPr>
        <w:t xml:space="preserve">Pkt 7. – Projekt uchwały w sprawie wyboru metody ustalenia opłaty za gospodarowanie odpadami komunalnymi, ustalenia stawki takiej opłaty. </w:t>
      </w:r>
    </w:p>
    <w:p>
      <w:pPr>
        <w:pStyle w:val="Normal"/>
        <w:tabs>
          <w:tab w:val="left" w:pos="0" w:leader="none"/>
        </w:tabs>
        <w:ind w:left="993" w:hanging="993"/>
        <w:jc w:val="both"/>
        <w:rPr>
          <w:b/>
          <w:b/>
          <w:bCs w:val="false"/>
          <w:i w:val="false"/>
          <w:i w:val="false"/>
          <w:iCs w:val="false"/>
          <w:sz w:val="24"/>
          <w:szCs w:val="24"/>
        </w:rPr>
      </w:pPr>
      <w:r>
        <w:rPr/>
      </w:r>
    </w:p>
    <w:p>
      <w:pPr>
        <w:pStyle w:val="Normal"/>
        <w:widowControl/>
        <w:tabs>
          <w:tab w:val="left" w:pos="426" w:leader="none"/>
          <w:tab w:val="left" w:pos="502" w:leader="none"/>
        </w:tabs>
        <w:suppressAutoHyphens w:val="true"/>
        <w:bidi w:val="0"/>
        <w:ind w:left="0" w:right="0" w:firstLine="680"/>
        <w:jc w:val="both"/>
        <w:rPr>
          <w:b w:val="false"/>
          <w:b w:val="false"/>
          <w:bCs w:val="false"/>
          <w:i w:val="false"/>
          <w:i w:val="false"/>
          <w:iCs w:val="false"/>
          <w:sz w:val="24"/>
          <w:szCs w:val="24"/>
        </w:rPr>
      </w:pPr>
      <w:r>
        <w:rPr>
          <w:b w:val="false"/>
          <w:bCs w:val="false"/>
          <w:i w:val="false"/>
          <w:iCs w:val="false"/>
          <w:sz w:val="24"/>
          <w:szCs w:val="24"/>
        </w:rPr>
        <w:t>Przed przystąpieniem do omawiania projektu uchwały Przewodniczący Rady Gminy poprosił o przedstawienie stanowiska Prezesa Zarządu Zakładu Gospodarki Odpadami Komunalnymi z Olsztyna.</w:t>
      </w:r>
    </w:p>
    <w:p>
      <w:pPr>
        <w:pStyle w:val="Normal"/>
        <w:widowControl/>
        <w:tabs>
          <w:tab w:val="left" w:pos="426" w:leader="none"/>
          <w:tab w:val="left" w:pos="502" w:leader="none"/>
        </w:tabs>
        <w:suppressAutoHyphens w:val="true"/>
        <w:bidi w:val="0"/>
        <w:ind w:left="0" w:right="0" w:firstLine="680"/>
        <w:jc w:val="both"/>
        <w:rPr/>
      </w:pPr>
      <w:r>
        <w:rPr>
          <w:b w:val="false"/>
          <w:bCs w:val="false"/>
          <w:i w:val="false"/>
          <w:iCs w:val="false"/>
          <w:sz w:val="24"/>
          <w:szCs w:val="24"/>
        </w:rPr>
        <w:t>Zastępca Wójta Gminy odczytał stanowisko pana Marka Bryszewskiego Prezesa Zarządu ZGOK w Olsztynie zamieszczone w nr 140 „Gazety Warmińskiej”.</w:t>
      </w:r>
    </w:p>
    <w:p>
      <w:pPr>
        <w:pStyle w:val="Normal"/>
        <w:tabs>
          <w:tab w:val="left" w:pos="0" w:leader="none"/>
        </w:tabs>
        <w:spacing w:before="0" w:after="0"/>
        <w:ind w:left="0" w:right="0" w:firstLine="709"/>
        <w:jc w:val="both"/>
        <w:rPr/>
      </w:pPr>
      <w:r>
        <w:rPr>
          <w:b w:val="false"/>
          <w:bCs w:val="false"/>
          <w:i w:val="false"/>
          <w:iCs w:val="false"/>
          <w:sz w:val="24"/>
          <w:szCs w:val="24"/>
        </w:rPr>
        <w:t xml:space="preserve">Następnie Przewodniczący Rady Gminy poinformował, </w:t>
      </w:r>
      <w:r>
        <w:rPr>
          <w:b w:val="false"/>
          <w:bCs w:val="false"/>
          <w:i w:val="false"/>
          <w:iCs w:val="false"/>
          <w:sz w:val="24"/>
          <w:szCs w:val="24"/>
        </w:rPr>
        <w:t>że</w:t>
      </w:r>
      <w:r>
        <w:rPr>
          <w:b w:val="false"/>
          <w:bCs w:val="false"/>
          <w:i w:val="false"/>
          <w:iCs w:val="false"/>
          <w:sz w:val="24"/>
          <w:szCs w:val="24"/>
        </w:rPr>
        <w:t xml:space="preserve"> projekt uchwały urealnia</w:t>
        <w:br/>
        <w:t>i dostosowuje wysokość opłat za odbiór i zagospodarowanie odpadów do faktycznie ponoszonych kosztów za ich odbiór, transport i zagospodarowanie.</w:t>
      </w:r>
      <w:r>
        <w:rPr>
          <w:b w:val="false"/>
          <w:bCs w:val="false"/>
          <w:i/>
          <w:iCs/>
          <w:sz w:val="24"/>
          <w:szCs w:val="24"/>
        </w:rPr>
        <w:t xml:space="preserve"> </w:t>
      </w:r>
      <w:r>
        <w:rPr>
          <w:b w:val="false"/>
          <w:bCs w:val="false"/>
          <w:i w:val="false"/>
          <w:iCs w:val="false"/>
          <w:sz w:val="24"/>
          <w:szCs w:val="24"/>
        </w:rPr>
        <w:t>Podwyższenie stawek jest efektem wyniku przetargu na odbiór i transport odpadów, wzrostem stawek opłat za składowanie odpadów oraz wysokości opłat ustalonych przez Zakład Gospodarki Komunalnej z Olsztyna na stacjach przeładunkowych (wzrost opłaty za odpady zmieszane z 300 zł do 418 zł za tonę w 2019 r.).</w:t>
      </w:r>
    </w:p>
    <w:p>
      <w:pPr>
        <w:pStyle w:val="Normal"/>
        <w:tabs>
          <w:tab w:val="left" w:pos="0" w:leader="none"/>
        </w:tabs>
        <w:spacing w:before="0" w:after="0"/>
        <w:ind w:left="0" w:right="0" w:firstLine="709"/>
        <w:jc w:val="both"/>
        <w:rPr/>
      </w:pPr>
      <w:r>
        <w:rPr>
          <w:b w:val="false"/>
          <w:bCs w:val="false"/>
          <w:i w:val="false"/>
          <w:iCs w:val="false"/>
          <w:sz w:val="24"/>
          <w:szCs w:val="24"/>
        </w:rPr>
        <w:t>Następnie Przewodniczący Rady Gminy poinformował, że projekt uchwały był omawiany na posiedzeniach Komisji Rady Gminy. Komisje jednogłośnie przyjęły wniosek aby ustalić opłatę za gospodarowanie odpadami komunalnymi, za zbieranie i odbieranie odpadów w sposób selektywny, w wysokości 14,00 zł za osobę miesięcznie oraz aby ustalić opłatę za gospodarowanie odpadami komunalnymi, jeżeli odpady komunalne nie są zbierane i odbierane w sposób selektywny, w wysokości 28,00 zł za osobę miesięcznie.</w:t>
      </w:r>
    </w:p>
    <w:p>
      <w:pPr>
        <w:pStyle w:val="Normal"/>
        <w:tabs>
          <w:tab w:val="left" w:pos="0" w:leader="none"/>
        </w:tabs>
        <w:spacing w:before="0" w:after="0"/>
        <w:jc w:val="both"/>
        <w:rPr>
          <w:b w:val="false"/>
          <w:b w:val="false"/>
          <w:bCs w:val="false"/>
          <w:i/>
          <w:i/>
          <w:iCs/>
          <w:sz w:val="24"/>
          <w:szCs w:val="24"/>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wyboru metody ustalenia opłaty za gospodarowanie odpadami komunalnymi, ustalenia stawki takiej opłaty.</w:t>
      </w:r>
    </w:p>
    <w:p>
      <w:pPr>
        <w:pStyle w:val="Wcicietrecitekstu"/>
        <w:tabs>
          <w:tab w:val="left" w:pos="0" w:leader="none"/>
        </w:tabs>
        <w:spacing w:before="0" w:after="0"/>
        <w:ind w:left="0" w:right="0" w:hanging="0"/>
        <w:jc w:val="both"/>
        <w:rPr/>
      </w:pPr>
      <w:r>
        <w:rPr>
          <w:b w:val="false"/>
          <w:bCs w:val="false"/>
          <w:i/>
          <w:iCs/>
          <w:sz w:val="24"/>
          <w:szCs w:val="24"/>
        </w:rPr>
        <w:t>Uchwała Nr IV/24/2019 RG. w ww. sprawie stanowi załącznik nr 7 do niniejszego protokołu.</w:t>
      </w:r>
    </w:p>
    <w:p>
      <w:pPr>
        <w:pStyle w:val="Wcicietrecitekstu"/>
        <w:tabs>
          <w:tab w:val="left" w:pos="0" w:leader="none"/>
        </w:tabs>
        <w:ind w:left="0" w:hanging="0"/>
        <w:rPr>
          <w:b/>
          <w:b/>
          <w:sz w:val="24"/>
          <w:szCs w:val="24"/>
        </w:rPr>
      </w:pPr>
      <w:r>
        <w:rPr>
          <w:b/>
          <w:sz w:val="24"/>
          <w:szCs w:val="24"/>
        </w:rPr>
      </w:r>
    </w:p>
    <w:p>
      <w:pPr>
        <w:pStyle w:val="Normal"/>
        <w:tabs>
          <w:tab w:val="left" w:pos="0" w:leader="none"/>
        </w:tabs>
        <w:ind w:left="993" w:hanging="993"/>
        <w:jc w:val="both"/>
        <w:rPr/>
      </w:pPr>
      <w:r>
        <w:rPr>
          <w:b/>
          <w:bCs w:val="false"/>
          <w:i w:val="false"/>
          <w:iCs w:val="false"/>
          <w:sz w:val="24"/>
          <w:szCs w:val="24"/>
        </w:rPr>
        <w:t>Pkt 8. – Projekt uchwały zmieniającej uchwałę w sprawie określenia szczegółowego sposobu</w:t>
        <w:br/>
        <w:t>i zakresu świadczenia usług w zakresie odbierania odpadów komunalnych od właścicieli nieruchomości i zagospodarowania tych odpadów.</w:t>
      </w:r>
    </w:p>
    <w:p>
      <w:pPr>
        <w:pStyle w:val="Wcicietrecitekstu"/>
        <w:tabs>
          <w:tab w:val="left" w:pos="0" w:leader="none"/>
        </w:tabs>
        <w:ind w:left="0" w:hanging="0"/>
        <w:rPr>
          <w:b/>
          <w:b/>
          <w:sz w:val="24"/>
          <w:szCs w:val="24"/>
        </w:rPr>
      </w:pPr>
      <w:r>
        <w:rPr>
          <w:b/>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projekt uchwały dostosowuje zasady zbierania i odbierania odpadów komunalnych w Punkcie Selektywnego Zbierania Odpadów Komunalnych w Medynach. Wprowadza górne, dopuszczalne limity ilości przyjmowanych odpadów w PSZOK. Dodał, że projekt uchwały został pozytywnie zaopiniowany przez Państwowego Powiatowego Inspektora Sanitarnego w Lidzbarku Warmińskim.</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Korosteńska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 xml:space="preserve">zmieniającą uchwałę w sprawie określenia szczegółowego sposobu i zakresu świadczenia usług </w:t>
        <w:br/>
        <w:t>w zakresie odbierania odpadów komunalnych od właścicieli nieruchomości i zagospodarowania tych odpadów.</w:t>
      </w:r>
    </w:p>
    <w:p>
      <w:pPr>
        <w:pStyle w:val="Wcicietrecitekstu"/>
        <w:tabs>
          <w:tab w:val="left" w:pos="0" w:leader="none"/>
        </w:tabs>
        <w:spacing w:before="0" w:after="0"/>
        <w:ind w:left="0" w:right="0" w:hanging="0"/>
        <w:jc w:val="both"/>
        <w:rPr/>
      </w:pPr>
      <w:r>
        <w:rPr>
          <w:b w:val="false"/>
          <w:bCs w:val="false"/>
          <w:i/>
          <w:iCs/>
          <w:sz w:val="24"/>
          <w:szCs w:val="24"/>
        </w:rPr>
        <w:t>Uchwała Nr IV/25/2019 RG. w ww. sprawie stanowi załącznik nr 8 do niniejszego protokołu.</w:t>
      </w:r>
    </w:p>
    <w:p>
      <w:pPr>
        <w:pStyle w:val="Normal"/>
        <w:tabs>
          <w:tab w:val="left" w:pos="0" w:leader="none"/>
        </w:tabs>
        <w:ind w:left="993" w:hanging="993"/>
        <w:jc w:val="both"/>
        <w:rPr>
          <w:b/>
          <w:b/>
          <w:bCs w:val="false"/>
          <w:i w:val="false"/>
          <w:i w:val="false"/>
          <w:iCs w:val="false"/>
          <w:sz w:val="24"/>
          <w:szCs w:val="24"/>
        </w:rPr>
      </w:pPr>
      <w:r>
        <w:rPr/>
      </w:r>
    </w:p>
    <w:p>
      <w:pPr>
        <w:pStyle w:val="Normal"/>
        <w:tabs>
          <w:tab w:val="left" w:pos="0" w:leader="none"/>
        </w:tabs>
        <w:ind w:left="993" w:hanging="993"/>
        <w:jc w:val="both"/>
        <w:rPr/>
      </w:pPr>
      <w:r>
        <w:rPr>
          <w:b/>
          <w:bCs w:val="false"/>
          <w:i w:val="false"/>
          <w:iCs w:val="false"/>
          <w:sz w:val="24"/>
          <w:szCs w:val="24"/>
        </w:rPr>
        <w:t>Pkt 9. – Projekty uchwał w sprawie sprzedaży nieruchomości stanowiących własność gminy:</w:t>
      </w:r>
    </w:p>
    <w:p>
      <w:pPr>
        <w:pStyle w:val="Normal"/>
        <w:tabs>
          <w:tab w:val="left" w:pos="0" w:leader="none"/>
        </w:tabs>
        <w:ind w:left="993" w:hanging="993"/>
        <w:jc w:val="both"/>
        <w:rPr/>
      </w:pPr>
      <w:r>
        <w:rPr>
          <w:b/>
          <w:bCs w:val="false"/>
          <w:i w:val="false"/>
          <w:iCs w:val="false"/>
          <w:sz w:val="24"/>
          <w:szCs w:val="24"/>
        </w:rPr>
        <w:tab/>
      </w:r>
      <w:r>
        <w:rPr>
          <w:b/>
          <w:bCs w:val="false"/>
          <w:i/>
          <w:iCs/>
          <w:sz w:val="24"/>
          <w:szCs w:val="24"/>
        </w:rPr>
        <w:t>- działka gruntu nr 92 w Ignalinie o pow. 1,0600 ha:</w:t>
      </w:r>
    </w:p>
    <w:p>
      <w:pPr>
        <w:pStyle w:val="Wcicietrecitekstu"/>
        <w:tabs>
          <w:tab w:val="left" w:pos="0" w:leader="none"/>
        </w:tabs>
        <w:ind w:left="0" w:hanging="0"/>
        <w:rPr>
          <w:b/>
          <w:b/>
          <w:sz w:val="24"/>
          <w:szCs w:val="24"/>
        </w:rPr>
      </w:pPr>
      <w:r>
        <w:rPr>
          <w:b/>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 xml:space="preserve">Przewodniczący Rady Gminy poinformował, że sprzedawana nieruchomość jest niezabudowana, niewykorzystywana przez Gminę. Działka ta położona jest w pobliżu drogi wojewódzkiej </w:t>
      </w:r>
      <w:r>
        <w:rPr>
          <w:b w:val="false"/>
          <w:bCs w:val="false"/>
          <w:i w:val="false"/>
          <w:iCs w:val="false"/>
          <w:sz w:val="24"/>
          <w:szCs w:val="24"/>
        </w:rPr>
        <w:t xml:space="preserve">nr </w:t>
      </w:r>
      <w:r>
        <w:rPr>
          <w:b w:val="false"/>
          <w:bCs w:val="false"/>
          <w:i w:val="false"/>
          <w:iCs w:val="false"/>
          <w:sz w:val="24"/>
          <w:szCs w:val="24"/>
        </w:rPr>
        <w:t>513. Obecnie działka ta wykorzystywana jest rolniczo. Zgodnie z Miejscowym Planem Zagospodarowania Przestrzennego nieruchomość przeznaczona jest na teren zabudowy mieszkalnej jednorodzinnej.</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sprzedaży nieruchomości stanowiącej własność gminy.</w:t>
      </w:r>
    </w:p>
    <w:p>
      <w:pPr>
        <w:pStyle w:val="Wcicietrecitekstu"/>
        <w:tabs>
          <w:tab w:val="left" w:pos="0" w:leader="none"/>
        </w:tabs>
        <w:spacing w:before="0" w:after="0"/>
        <w:ind w:left="0" w:right="0" w:hanging="0"/>
        <w:jc w:val="both"/>
        <w:rPr/>
      </w:pPr>
      <w:r>
        <w:rPr>
          <w:b w:val="false"/>
          <w:bCs w:val="false"/>
          <w:i/>
          <w:iCs/>
          <w:sz w:val="24"/>
          <w:szCs w:val="24"/>
        </w:rPr>
        <w:t>Uchwała Nr IV/26/2019 RG. w ww. sprawie stanowi załącznik nr 9 do niniejszego protokołu.</w:t>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r>
    </w:p>
    <w:p>
      <w:pPr>
        <w:pStyle w:val="Normal"/>
        <w:tabs>
          <w:tab w:val="left" w:pos="0" w:leader="none"/>
        </w:tabs>
        <w:spacing w:before="0" w:after="0"/>
        <w:ind w:left="993" w:hanging="993"/>
        <w:jc w:val="both"/>
        <w:rPr/>
      </w:pPr>
      <w:r>
        <w:rPr>
          <w:b/>
          <w:bCs w:val="false"/>
          <w:i/>
          <w:iCs/>
          <w:sz w:val="24"/>
          <w:szCs w:val="24"/>
        </w:rPr>
        <w:t>- działka gruntu nr  w Rogóżu o pow. 0,7000 ha:</w:t>
      </w:r>
    </w:p>
    <w:p>
      <w:pPr>
        <w:pStyle w:val="Normal"/>
        <w:tabs>
          <w:tab w:val="left" w:pos="0" w:leader="none"/>
        </w:tabs>
        <w:spacing w:before="0" w:after="0"/>
        <w:ind w:left="993" w:hanging="993"/>
        <w:jc w:val="both"/>
        <w:rPr>
          <w:b/>
          <w:b/>
          <w:bCs w:val="false"/>
          <w:i/>
          <w:i/>
          <w:iCs/>
          <w:sz w:val="24"/>
          <w:szCs w:val="24"/>
        </w:rPr>
      </w:pPr>
      <w:r>
        <w:rPr>
          <w:b/>
          <w:bCs w:val="false"/>
          <w:i/>
          <w:iCs/>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 xml:space="preserve">Przewodniczący Rady Gminy poinformował, że sprzedawana nieruchomość jest niezabudowana, niewykorzystywana przez Gminę. Działka ta położona jest otoczeniu gruntów rolnych, byłego toru kolejowego oraz drogi krajowej </w:t>
      </w:r>
      <w:r>
        <w:rPr>
          <w:b w:val="false"/>
          <w:bCs w:val="false"/>
          <w:i w:val="false"/>
          <w:iCs w:val="false"/>
          <w:sz w:val="24"/>
          <w:szCs w:val="24"/>
        </w:rPr>
        <w:t>nr 51</w:t>
      </w:r>
      <w:r>
        <w:rPr>
          <w:b w:val="false"/>
          <w:bCs w:val="false"/>
          <w:i w:val="false"/>
          <w:iCs w:val="false"/>
          <w:sz w:val="24"/>
          <w:szCs w:val="24"/>
        </w:rPr>
        <w:t xml:space="preserve"> Lidzbark Warmiński – Bartoszyce. Działkę stanowią zgodnie z wypisem z rejestru gruntów nieużytki oraz grunty orne.</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Korosteńska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sprzedaży nieruchomości stanowiącej własność gminy.</w:t>
      </w:r>
    </w:p>
    <w:p>
      <w:pPr>
        <w:pStyle w:val="Wcicietrecitekstu"/>
        <w:tabs>
          <w:tab w:val="left" w:pos="0" w:leader="none"/>
        </w:tabs>
        <w:spacing w:before="0" w:after="0"/>
        <w:ind w:left="0" w:right="0" w:hanging="0"/>
        <w:jc w:val="both"/>
        <w:rPr/>
      </w:pPr>
      <w:r>
        <w:rPr>
          <w:b w:val="false"/>
          <w:bCs w:val="false"/>
          <w:i/>
          <w:iCs/>
          <w:sz w:val="24"/>
          <w:szCs w:val="24"/>
        </w:rPr>
        <w:t>Uchwała Nr IV/27/2019 RG. w ww. sprawie stanowi załącznik nr 10 do niniejszego protokołu.</w:t>
      </w:r>
    </w:p>
    <w:p>
      <w:pPr>
        <w:pStyle w:val="Wcicietrecitekstu"/>
        <w:tabs>
          <w:tab w:val="left" w:pos="0" w:leader="none"/>
        </w:tabs>
        <w:spacing w:before="0" w:after="0"/>
        <w:ind w:left="0" w:right="0" w:hanging="0"/>
        <w:jc w:val="both"/>
        <w:rPr>
          <w:sz w:val="24"/>
          <w:szCs w:val="24"/>
        </w:rPr>
      </w:pPr>
      <w:r>
        <w:rPr>
          <w:sz w:val="24"/>
          <w:szCs w:val="24"/>
        </w:rPr>
      </w:r>
    </w:p>
    <w:p>
      <w:pPr>
        <w:pStyle w:val="Normal"/>
        <w:tabs>
          <w:tab w:val="left" w:pos="0" w:leader="none"/>
        </w:tabs>
        <w:spacing w:before="0" w:after="0"/>
        <w:ind w:left="993" w:hanging="993"/>
        <w:jc w:val="both"/>
        <w:rPr/>
      </w:pPr>
      <w:r>
        <w:rPr>
          <w:b/>
          <w:bCs w:val="false"/>
          <w:i w:val="false"/>
          <w:iCs w:val="false"/>
          <w:sz w:val="24"/>
          <w:szCs w:val="24"/>
        </w:rPr>
        <w:t>Pkt 10. – Projekt uchwały w sprawie przyjęcia programu opieki nad zwierzętami bezdomnymi oraz zapobiegania bezdomności zwierząt na terenie gminy Lidzbark Warmiński w roku 2019.</w:t>
      </w:r>
    </w:p>
    <w:p>
      <w:pPr>
        <w:pStyle w:val="Wcicietrecitekstu"/>
        <w:tabs>
          <w:tab w:val="left" w:pos="0" w:leader="none"/>
        </w:tabs>
        <w:ind w:left="0" w:hanging="0"/>
        <w:rPr>
          <w:b/>
          <w:b/>
          <w:sz w:val="24"/>
          <w:szCs w:val="24"/>
        </w:rPr>
      </w:pPr>
      <w:r>
        <w:rPr>
          <w:b/>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zgodnie z przepisami do 31 marca każdego roku Rada Gminy określa w drodze uchwały program opieki nad zwierzętami bezdomnymi oraz zapobiegania bezdomności zwierząt. Przygotowany przez Wójta projekt programu został pozytywnie zaopiniowany przez Powiatowego Lekarza Weterynarii oraz dzierżawców lub zarządców odwodów łowieckich, działających na obszarze gminy.</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przyjęcia programu opieki nad zwierzętami bezdomnymi oraz zapobiegania bezdomności zwierząt na terenie gminy Lidzbark Warmiński w roku 2019.</w:t>
      </w:r>
    </w:p>
    <w:p>
      <w:pPr>
        <w:pStyle w:val="Wcicietrecitekstu"/>
        <w:tabs>
          <w:tab w:val="left" w:pos="0" w:leader="none"/>
        </w:tabs>
        <w:spacing w:before="0" w:after="0"/>
        <w:ind w:left="0" w:right="0" w:hanging="0"/>
        <w:jc w:val="both"/>
        <w:rPr/>
      </w:pPr>
      <w:bookmarkStart w:id="2" w:name="__DdeLink__711_1528238148"/>
      <w:bookmarkEnd w:id="2"/>
      <w:r>
        <w:rPr>
          <w:b w:val="false"/>
          <w:bCs w:val="false"/>
          <w:i/>
          <w:iCs/>
          <w:sz w:val="24"/>
          <w:szCs w:val="24"/>
        </w:rPr>
        <w:t>Uchwała Nr IV/28/2019 RG. w ww. sprawie stanowi załącznik nr 11 do niniejszego protokołu.</w:t>
      </w:r>
    </w:p>
    <w:p>
      <w:pPr>
        <w:pStyle w:val="Wcicietrecitekstu"/>
        <w:tabs>
          <w:tab w:val="left" w:pos="0" w:leader="none"/>
        </w:tabs>
        <w:spacing w:before="0" w:after="0"/>
        <w:ind w:left="0" w:right="0" w:hanging="0"/>
        <w:jc w:val="both"/>
        <w:rPr>
          <w:b w:val="false"/>
          <w:b w:val="false"/>
          <w:bCs w:val="false"/>
          <w:sz w:val="24"/>
          <w:szCs w:val="24"/>
        </w:rPr>
      </w:pPr>
      <w:r>
        <w:rPr>
          <w:b w:val="false"/>
          <w:bCs w:val="false"/>
          <w:sz w:val="24"/>
          <w:szCs w:val="24"/>
        </w:rPr>
      </w:r>
    </w:p>
    <w:p>
      <w:pPr>
        <w:pStyle w:val="Normal"/>
        <w:tabs>
          <w:tab w:val="left" w:pos="0" w:leader="none"/>
        </w:tabs>
        <w:spacing w:before="0" w:after="0"/>
        <w:ind w:left="993" w:hanging="993"/>
        <w:jc w:val="both"/>
        <w:rPr/>
      </w:pPr>
      <w:r>
        <w:rPr>
          <w:b/>
          <w:bCs w:val="false"/>
          <w:i w:val="false"/>
          <w:iCs w:val="false"/>
          <w:sz w:val="24"/>
          <w:szCs w:val="24"/>
        </w:rPr>
        <w:t xml:space="preserve">Pkt 11. – Projekt uchwały w sprawie zaliczenia do kategorii dróg gminnych części drogi powiatowej Nr 1416N Kłębowo – Nowosady </w:t>
      </w:r>
      <w:r>
        <w:rPr>
          <w:b w:val="false"/>
          <w:bCs w:val="false"/>
          <w:i/>
          <w:iCs/>
          <w:sz w:val="24"/>
          <w:szCs w:val="24"/>
        </w:rPr>
        <w:t>(działka nr 128/3 w Nowosadach o pow. 0,1777 ha)</w:t>
      </w:r>
      <w:r>
        <w:rPr>
          <w:b/>
          <w:bCs w:val="false"/>
          <w:i w:val="false"/>
          <w:iCs w:val="false"/>
          <w:sz w:val="24"/>
          <w:szCs w:val="24"/>
        </w:rPr>
        <w:t>.</w:t>
      </w:r>
    </w:p>
    <w:p>
      <w:pPr>
        <w:pStyle w:val="Wcicietrecitekstu"/>
        <w:tabs>
          <w:tab w:val="left" w:pos="0" w:leader="none"/>
        </w:tabs>
        <w:spacing w:before="0" w:after="0"/>
        <w:ind w:left="0" w:right="0" w:hanging="0"/>
        <w:jc w:val="both"/>
        <w:rPr>
          <w:b w:val="false"/>
          <w:b w:val="false"/>
          <w:bCs w:val="false"/>
          <w:sz w:val="24"/>
          <w:szCs w:val="24"/>
        </w:rPr>
      </w:pPr>
      <w:r>
        <w:rPr>
          <w:b w:val="false"/>
          <w:bCs w:val="false"/>
          <w:sz w:val="24"/>
          <w:szCs w:val="24"/>
        </w:rPr>
      </w:r>
    </w:p>
    <w:p>
      <w:pPr>
        <w:pStyle w:val="Normal"/>
        <w:tabs>
          <w:tab w:val="left" w:pos="0" w:leader="none"/>
        </w:tabs>
        <w:spacing w:before="0" w:after="0"/>
        <w:ind w:left="0" w:right="0" w:firstLine="709"/>
        <w:jc w:val="both"/>
        <w:rPr/>
      </w:pPr>
      <w:bookmarkStart w:id="3" w:name="__DdeLink__1522_2454641255"/>
      <w:bookmarkEnd w:id="3"/>
      <w:r>
        <w:rPr>
          <w:b w:val="false"/>
          <w:bCs w:val="false"/>
          <w:i w:val="false"/>
          <w:iCs w:val="false"/>
          <w:sz w:val="24"/>
          <w:szCs w:val="24"/>
        </w:rPr>
        <w:t xml:space="preserve">Przewodniczący Rady Gminy poinformował, że Wójt Gminy w związku z planowaną realizacją drugiego etapu „Przebudowy drogi gminnej nr 117016N Pilnik – Nowosady” oraz chęcią złożenia wniosku o dofinansowanie w ramach Programu Rozwoju Obszarów Wiejskich na lata 2014-2020, zwrócił się z prośbą </w:t>
      </w:r>
      <w:r>
        <w:rPr>
          <w:b w:val="false"/>
          <w:bCs w:val="false"/>
          <w:i w:val="false"/>
          <w:iCs w:val="false"/>
          <w:sz w:val="24"/>
          <w:szCs w:val="24"/>
        </w:rPr>
        <w:t xml:space="preserve">do Starosty Lidzbarskiego </w:t>
      </w:r>
      <w:r>
        <w:rPr>
          <w:b w:val="false"/>
          <w:bCs w:val="false"/>
          <w:i w:val="false"/>
          <w:iCs w:val="false"/>
          <w:sz w:val="24"/>
          <w:szCs w:val="24"/>
        </w:rPr>
        <w:t>o nieodpłatne przekazanie odcinka drogi powiatowej nr 1416N dz. nr 128/3 w Nowosadach o pow. 0,1777 ha. Starosta Lidzbarski wyraził zgodę na nieodpłatne przekazanie w/w nieruchomości. Gmina na własny koszt dokonała podziału tej działki.</w:t>
      </w:r>
    </w:p>
    <w:p>
      <w:pPr>
        <w:pStyle w:val="Normal"/>
        <w:tabs>
          <w:tab w:val="left" w:pos="0" w:leader="none"/>
        </w:tabs>
        <w:spacing w:before="0" w:after="0"/>
        <w:ind w:left="0" w:right="0" w:firstLine="709"/>
        <w:jc w:val="both"/>
        <w:rPr/>
      </w:pPr>
      <w:r>
        <w:rPr>
          <w:b w:val="false"/>
          <w:bCs w:val="false"/>
          <w:i w:val="false"/>
          <w:iCs w:val="false"/>
          <w:sz w:val="24"/>
          <w:szCs w:val="24"/>
        </w:rPr>
        <w:t>Następnie dodał, że Rada Powiatu Lidzbarskiego pozbawiła odcinek drogi nr 1416N statusu drogi powiatowej. Zgodnie z obowiązującymi przepisami, należałoby zaliczyć w/w odcinek drogi do kategorii dróg gminnych.</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Korosteńska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zaliczenia do kategorii dróg gminnych części drogi powiatowej Nr 1416N Kłebowo - Nowosady.</w:t>
      </w:r>
    </w:p>
    <w:p>
      <w:pPr>
        <w:pStyle w:val="Wcicietrecitekstu"/>
        <w:tabs>
          <w:tab w:val="left" w:pos="0" w:leader="none"/>
        </w:tabs>
        <w:spacing w:before="0" w:after="0"/>
        <w:ind w:left="0" w:right="0" w:hanging="0"/>
        <w:jc w:val="both"/>
        <w:rPr/>
      </w:pPr>
      <w:r>
        <w:rPr>
          <w:b w:val="false"/>
          <w:bCs w:val="false"/>
          <w:i/>
          <w:iCs/>
          <w:sz w:val="24"/>
          <w:szCs w:val="24"/>
        </w:rPr>
        <w:t>Uchwała Nr IV/29/2019 RG. w ww. sprawie stanowi załącznik nr 12 do niniejszego protokołu.</w:t>
      </w:r>
    </w:p>
    <w:p>
      <w:pPr>
        <w:pStyle w:val="Wcicietrecitekstu"/>
        <w:tabs>
          <w:tab w:val="left" w:pos="0" w:leader="none"/>
        </w:tabs>
        <w:ind w:left="0" w:hanging="0"/>
        <w:rPr>
          <w:b/>
          <w:b/>
          <w:sz w:val="24"/>
          <w:szCs w:val="24"/>
        </w:rPr>
      </w:pPr>
      <w:bookmarkStart w:id="4" w:name="__DdeLink__1522_24546412551"/>
      <w:bookmarkStart w:id="5" w:name="__DdeLink__1522_24546412551"/>
      <w:bookmarkEnd w:id="5"/>
      <w:r>
        <w:rPr>
          <w:b/>
          <w:sz w:val="24"/>
          <w:szCs w:val="24"/>
        </w:rPr>
      </w:r>
    </w:p>
    <w:p>
      <w:pPr>
        <w:pStyle w:val="Normal"/>
        <w:tabs>
          <w:tab w:val="left" w:pos="0" w:leader="none"/>
        </w:tabs>
        <w:spacing w:before="0" w:after="0"/>
        <w:ind w:left="993" w:hanging="993"/>
        <w:jc w:val="both"/>
        <w:rPr>
          <w:b/>
          <w:b/>
          <w:sz w:val="24"/>
          <w:szCs w:val="24"/>
        </w:rPr>
      </w:pPr>
      <w:r>
        <w:rPr>
          <w:b/>
          <w:bCs w:val="false"/>
          <w:i w:val="false"/>
          <w:iCs w:val="false"/>
          <w:sz w:val="24"/>
          <w:szCs w:val="24"/>
        </w:rPr>
        <w:t>Pkt 12. – Projekt uchwały w sprawie wystąpienia z wnioskiem o ustalenie urzędowej nazwy miejscowości Łaniewo Leśnictwo.</w:t>
      </w:r>
    </w:p>
    <w:p>
      <w:pPr>
        <w:pStyle w:val="Normal"/>
        <w:tabs>
          <w:tab w:val="left" w:pos="0" w:leader="none"/>
        </w:tabs>
        <w:spacing w:before="0" w:after="0"/>
        <w:ind w:left="993" w:hanging="993"/>
        <w:jc w:val="both"/>
        <w:rPr>
          <w:bCs w:val="false"/>
          <w:i w:val="false"/>
          <w:i w:val="false"/>
          <w:iCs w:val="false"/>
        </w:rPr>
      </w:pPr>
      <w:r>
        <w:rPr>
          <w:bCs w:val="false"/>
          <w:i w:val="false"/>
          <w:iCs w:val="false"/>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na terenie Gminy Lidzbark Warmiński</w:t>
        <w:br/>
        <w:t>w obrębie geodezyjnym Łaniewo znajdują się trzy miejscowości: Łaniewo wieś, Łaniewo osada leśna i Zwierzyniec osada leśna, które posiadają odrębne identyfikatory tzw. TERYT. Miejscowości: osada leśna Łaniewo oraz osada leśna Zwierzyniec, od ponad kilkudziesięciu lat ze względu na ich związek z Lasami Państwowymi  przyjęły potoczną nazwę Łaniewo Leśnictwo. Posiadają również własną numerację porządkową nieruchomości odrębną od wsi Łaniewo. Pod tą nazwą zameldowani są również jej mieszkańcy. W związku z tym zasadne jest aby te dwie miejscowości tj. Łaniewo osada leśna i Zwierzyniec osada leśna, stanowiące obecnie łącznie 13 zabudowań, przyjęły powszechnie już obowiązującą nazwę Łaniewo Leśnictwo i na</w:t>
      </w:r>
      <w:r>
        <w:rPr>
          <w:b w:val="false"/>
          <w:bCs w:val="false"/>
          <w:i w:val="false"/>
          <w:iCs w:val="false"/>
          <w:sz w:val="24"/>
          <w:szCs w:val="24"/>
        </w:rPr>
        <w:t>da</w:t>
      </w:r>
      <w:r>
        <w:rPr>
          <w:b w:val="false"/>
          <w:bCs w:val="false"/>
          <w:i w:val="false"/>
          <w:iCs w:val="false"/>
          <w:sz w:val="24"/>
          <w:szCs w:val="24"/>
        </w:rPr>
        <w:t>ć im jeden wspólny kod TERYT.</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wystąpienia z wnioskiem o ustalenie urzędowej nazwy miejscowości Łaniewo Leśnictwo.</w:t>
      </w:r>
    </w:p>
    <w:p>
      <w:pPr>
        <w:pStyle w:val="Wcicietrecitekstu"/>
        <w:tabs>
          <w:tab w:val="left" w:pos="0" w:leader="none"/>
        </w:tabs>
        <w:spacing w:before="0" w:after="0"/>
        <w:ind w:left="0" w:right="0" w:hanging="0"/>
        <w:jc w:val="both"/>
        <w:rPr/>
      </w:pPr>
      <w:bookmarkStart w:id="6" w:name="__DdeLink__711_15282381481"/>
      <w:bookmarkEnd w:id="6"/>
      <w:r>
        <w:rPr>
          <w:b w:val="false"/>
          <w:bCs w:val="false"/>
          <w:i/>
          <w:iCs/>
          <w:sz w:val="24"/>
          <w:szCs w:val="24"/>
        </w:rPr>
        <w:t>Uchwała Nr IV/30/2019 RG. w ww. sprawie stanowi załącznik nr 13 do niniejszego protokołu.</w:t>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r>
    </w:p>
    <w:p>
      <w:pPr>
        <w:pStyle w:val="Normal"/>
        <w:tabs>
          <w:tab w:val="left" w:pos="0" w:leader="none"/>
        </w:tabs>
        <w:spacing w:before="0" w:after="0"/>
        <w:ind w:left="993" w:hanging="993"/>
        <w:jc w:val="both"/>
        <w:rPr>
          <w:b/>
          <w:b/>
          <w:sz w:val="24"/>
          <w:szCs w:val="24"/>
        </w:rPr>
      </w:pPr>
      <w:r>
        <w:rPr>
          <w:b/>
          <w:bCs w:val="false"/>
          <w:i w:val="false"/>
          <w:iCs w:val="false"/>
          <w:sz w:val="24"/>
          <w:szCs w:val="24"/>
        </w:rPr>
        <w:t>Pkt 13. – Projekt uchwały w sprawie wyznaczenia przedstawicieli do stałej Komisji Uzdrowiskowej Rady Miejskiej w Lidzbarku Warmińskim.</w:t>
      </w:r>
    </w:p>
    <w:p>
      <w:pPr>
        <w:pStyle w:val="Normal"/>
        <w:tabs>
          <w:tab w:val="left" w:pos="0" w:leader="none"/>
        </w:tabs>
        <w:spacing w:before="0" w:after="0"/>
        <w:ind w:left="0" w:right="0" w:firstLine="709"/>
        <w:jc w:val="both"/>
        <w:rPr>
          <w:b w:val="false"/>
          <w:b w:val="false"/>
          <w:bCs w:val="false"/>
          <w:i w:val="false"/>
          <w:i w:val="false"/>
          <w:iCs w:val="false"/>
          <w:sz w:val="24"/>
          <w:szCs w:val="24"/>
        </w:rPr>
      </w:pPr>
      <w:r>
        <w:rPr>
          <w:b w:val="false"/>
          <w:bCs w:val="false"/>
          <w:i w:val="false"/>
          <w:iCs w:val="false"/>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 xml:space="preserve">Przewodniczący Rady Gminy poinformował, że zgodnie </w:t>
      </w:r>
      <w:r>
        <w:rPr>
          <w:b w:val="false"/>
          <w:bCs w:val="false"/>
          <w:i w:val="false"/>
          <w:iCs w:val="false"/>
          <w:sz w:val="24"/>
          <w:szCs w:val="24"/>
        </w:rPr>
        <w:t>z</w:t>
      </w:r>
      <w:r>
        <w:rPr>
          <w:b w:val="false"/>
          <w:bCs w:val="false"/>
          <w:i w:val="false"/>
          <w:iCs w:val="false"/>
          <w:sz w:val="24"/>
          <w:szCs w:val="24"/>
        </w:rPr>
        <w:t xml:space="preserve"> </w:t>
      </w:r>
      <w:r>
        <w:rPr>
          <w:rFonts w:eastAsia="Times New Roman" w:cs="Times New Roman"/>
          <w:b w:val="false"/>
          <w:bCs w:val="false"/>
          <w:i w:val="false"/>
          <w:iCs w:val="false"/>
          <w:sz w:val="24"/>
          <w:szCs w:val="24"/>
        </w:rPr>
        <w:t>§ 6 ust. 1 porozumienia międzygminnego z dnia 18 sierpnia 2014 r. Rada Miejska w Lidzbarku zobowiązana jest do powołania do stałej Komisji Uzdrowiskowej dodatkowo 3 członków wskazanych przez Rad</w:t>
      </w:r>
      <w:r>
        <w:rPr>
          <w:rFonts w:eastAsia="Times New Roman" w:cs="Times New Roman"/>
          <w:b w:val="false"/>
          <w:bCs w:val="false"/>
          <w:i w:val="false"/>
          <w:iCs w:val="false"/>
          <w:sz w:val="24"/>
          <w:szCs w:val="24"/>
        </w:rPr>
        <w:t>ę</w:t>
      </w:r>
      <w:r>
        <w:rPr>
          <w:rFonts w:eastAsia="Times New Roman" w:cs="Times New Roman"/>
          <w:b w:val="false"/>
          <w:bCs w:val="false"/>
          <w:i w:val="false"/>
          <w:iCs w:val="false"/>
          <w:sz w:val="24"/>
          <w:szCs w:val="24"/>
        </w:rPr>
        <w:t xml:space="preserve"> Gminy Lidzbark Warmiński</w:t>
      </w:r>
      <w:r>
        <w:rPr>
          <w:b w:val="false"/>
          <w:bCs w:val="false"/>
          <w:i w:val="false"/>
          <w:iCs w:val="false"/>
          <w:sz w:val="24"/>
          <w:szCs w:val="24"/>
        </w:rPr>
        <w:t>.</w:t>
      </w:r>
    </w:p>
    <w:p>
      <w:pPr>
        <w:pStyle w:val="Normal"/>
        <w:tabs>
          <w:tab w:val="left" w:pos="0" w:leader="none"/>
        </w:tabs>
        <w:spacing w:before="0" w:after="0"/>
        <w:ind w:left="0" w:right="0" w:firstLine="709"/>
        <w:jc w:val="both"/>
        <w:rPr/>
      </w:pPr>
      <w:r>
        <w:rPr>
          <w:b w:val="false"/>
          <w:bCs w:val="false"/>
          <w:i w:val="false"/>
          <w:iCs w:val="false"/>
          <w:sz w:val="24"/>
          <w:szCs w:val="24"/>
        </w:rPr>
        <w:t>Następnie dodał, że p</w:t>
      </w:r>
      <w:r>
        <w:rPr>
          <w:b w:val="false"/>
          <w:bCs/>
          <w:i w:val="false"/>
          <w:iCs w:val="false"/>
          <w:color w:val="00000A"/>
          <w:sz w:val="24"/>
          <w:szCs w:val="24"/>
        </w:rPr>
        <w:t>rojekt uchwały był omawiany przez Komisje Rady Gminy. Komisje jednogłośnie przyjęły wniosek aby wyznaczyć jako przedstawicieli do stałej Komisji Uzdrowiskowej Rady Miejskiej w Lidzbarku Warmińskim:</w:t>
      </w:r>
    </w:p>
    <w:p>
      <w:pPr>
        <w:pStyle w:val="Normal"/>
        <w:numPr>
          <w:ilvl w:val="0"/>
          <w:numId w:val="4"/>
        </w:numPr>
        <w:tabs>
          <w:tab w:val="left" w:pos="0" w:leader="none"/>
        </w:tabs>
        <w:spacing w:before="0" w:after="0"/>
        <w:jc w:val="both"/>
        <w:rPr/>
      </w:pPr>
      <w:r>
        <w:rPr>
          <w:b w:val="false"/>
          <w:bCs/>
          <w:i w:val="false"/>
          <w:iCs w:val="false"/>
          <w:color w:val="00000A"/>
          <w:sz w:val="24"/>
          <w:szCs w:val="24"/>
        </w:rPr>
        <w:t>Andrzeja Adamczuka,</w:t>
      </w:r>
    </w:p>
    <w:p>
      <w:pPr>
        <w:pStyle w:val="Normal"/>
        <w:numPr>
          <w:ilvl w:val="0"/>
          <w:numId w:val="4"/>
        </w:numPr>
        <w:tabs>
          <w:tab w:val="left" w:pos="0" w:leader="none"/>
        </w:tabs>
        <w:spacing w:before="0" w:after="0"/>
        <w:jc w:val="both"/>
        <w:rPr/>
      </w:pPr>
      <w:r>
        <w:rPr>
          <w:b w:val="false"/>
          <w:bCs/>
          <w:i w:val="false"/>
          <w:iCs w:val="false"/>
          <w:color w:val="00000A"/>
          <w:sz w:val="24"/>
          <w:szCs w:val="24"/>
        </w:rPr>
        <w:t>Iwonę Końka,</w:t>
      </w:r>
    </w:p>
    <w:p>
      <w:pPr>
        <w:pStyle w:val="Normal"/>
        <w:numPr>
          <w:ilvl w:val="0"/>
          <w:numId w:val="4"/>
        </w:numPr>
        <w:tabs>
          <w:tab w:val="left" w:pos="0" w:leader="none"/>
        </w:tabs>
        <w:spacing w:before="0" w:after="0"/>
        <w:jc w:val="both"/>
        <w:rPr/>
      </w:pPr>
      <w:r>
        <w:rPr>
          <w:b w:val="false"/>
          <w:bCs/>
          <w:i w:val="false"/>
          <w:iCs w:val="false"/>
          <w:color w:val="00000A"/>
          <w:sz w:val="24"/>
          <w:szCs w:val="24"/>
        </w:rPr>
        <w:t>Jana Pałka</w:t>
      </w:r>
    </w:p>
    <w:p>
      <w:pPr>
        <w:pStyle w:val="Normal"/>
        <w:tabs>
          <w:tab w:val="left" w:pos="0" w:leader="none"/>
        </w:tabs>
        <w:spacing w:before="0" w:after="0"/>
        <w:jc w:val="both"/>
        <w:rPr/>
      </w:pPr>
      <w:r>
        <w:rPr>
          <w:b w:val="false"/>
          <w:bCs w:val="false"/>
          <w:i w:val="false"/>
          <w:iCs w:val="false"/>
          <w:sz w:val="24"/>
          <w:szCs w:val="24"/>
        </w:rPr>
        <w:t>V-ce Przewodnicząca rady Gminy p. Agnieszka Korosteńska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wyznaczenia przedstawicieli do stałej komisji Uzdrowiskowej Rady Miejskiej</w:t>
        <w:br/>
        <w:t>w Lidzbarku Warmińskim.</w:t>
      </w:r>
    </w:p>
    <w:p>
      <w:pPr>
        <w:pStyle w:val="Wcicietrecitekstu"/>
        <w:tabs>
          <w:tab w:val="left" w:pos="0" w:leader="none"/>
        </w:tabs>
        <w:spacing w:before="0" w:after="0"/>
        <w:ind w:left="0" w:right="0" w:hanging="0"/>
        <w:jc w:val="both"/>
        <w:rPr>
          <w:b/>
          <w:b/>
          <w:sz w:val="24"/>
          <w:szCs w:val="24"/>
        </w:rPr>
      </w:pPr>
      <w:r>
        <w:rPr>
          <w:b w:val="false"/>
          <w:bCs w:val="false"/>
          <w:i/>
          <w:iCs/>
          <w:sz w:val="24"/>
          <w:szCs w:val="24"/>
        </w:rPr>
        <w:t>Uchwała Nr IV/31/2019 RG. w ww. sprawie stanowi załącznik nr 14 do niniejszego protokołu.</w:t>
      </w:r>
    </w:p>
    <w:p>
      <w:pPr>
        <w:pStyle w:val="Normal"/>
        <w:tabs>
          <w:tab w:val="left" w:pos="0" w:leader="none"/>
        </w:tabs>
        <w:spacing w:before="0" w:after="0"/>
        <w:ind w:left="993" w:hanging="993"/>
        <w:jc w:val="both"/>
        <w:rPr>
          <w:bCs w:val="false"/>
          <w:i w:val="false"/>
          <w:i w:val="false"/>
          <w:iCs w:val="false"/>
        </w:rPr>
      </w:pPr>
      <w:r>
        <w:rPr>
          <w:bCs w:val="false"/>
          <w:i w:val="false"/>
          <w:iCs w:val="false"/>
        </w:rPr>
      </w:r>
    </w:p>
    <w:p>
      <w:pPr>
        <w:pStyle w:val="Normal"/>
        <w:tabs>
          <w:tab w:val="left" w:pos="0" w:leader="none"/>
        </w:tabs>
        <w:spacing w:before="0" w:after="0"/>
        <w:ind w:left="993" w:hanging="993"/>
        <w:jc w:val="both"/>
        <w:rPr>
          <w:b/>
          <w:b/>
          <w:sz w:val="24"/>
          <w:szCs w:val="24"/>
        </w:rPr>
      </w:pPr>
      <w:r>
        <w:rPr>
          <w:b/>
          <w:bCs w:val="false"/>
          <w:i w:val="false"/>
          <w:iCs w:val="false"/>
          <w:sz w:val="24"/>
          <w:szCs w:val="24"/>
        </w:rPr>
        <w:t>Pkt 14. – Projekt uchwały w sprawie uchwalenia Gminnego Programu Profilaktyki</w:t>
        <w:br/>
        <w:t>i Rozwiązywania Problemów Alkoholowych oraz Przeciwdziałania Narkomani na rok 2019.</w:t>
      </w:r>
    </w:p>
    <w:p>
      <w:pPr>
        <w:pStyle w:val="Normal"/>
        <w:tabs>
          <w:tab w:val="left" w:pos="0" w:leader="none"/>
        </w:tabs>
        <w:spacing w:before="0" w:after="0"/>
        <w:ind w:left="993" w:hanging="993"/>
        <w:jc w:val="both"/>
        <w:rPr>
          <w:bCs w:val="false"/>
          <w:i w:val="false"/>
          <w:i w:val="false"/>
          <w:iCs w:val="false"/>
        </w:rPr>
      </w:pPr>
      <w:r>
        <w:rPr>
          <w:bCs w:val="false"/>
          <w:i w:val="false"/>
          <w:iCs w:val="false"/>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Gminny Program Profilaktyki</w:t>
        <w:br/>
        <w:t>i Rozwiązywania Problemów Alkoholowych oraz Przeciwdziałania Narkomani na rok 2019, określa sposób realizacji zadań własnych Gminy Lidzbark Warmiński, o których mowa w art 4</w:t>
      </w:r>
      <w:r>
        <w:rPr>
          <w:b w:val="false"/>
          <w:bCs w:val="false"/>
          <w:i w:val="false"/>
          <w:iCs w:val="false"/>
          <w:sz w:val="24"/>
          <w:szCs w:val="24"/>
          <w:vertAlign w:val="superscript"/>
        </w:rPr>
        <w:t>1</w:t>
      </w:r>
      <w:r>
        <w:rPr>
          <w:b w:val="false"/>
          <w:bCs w:val="false"/>
          <w:i w:val="false"/>
          <w:iCs w:val="false"/>
          <w:sz w:val="24"/>
          <w:szCs w:val="24"/>
        </w:rPr>
        <w:t xml:space="preserve"> ust. 1 ustawy z dnia 26 października 1982 r. o wychowaniu w trzeźwości i przeciwdziałaniu alkoholizmowi</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uchwalenia Gminnego Programu Profilaktyki i Rozwiązywania Problemów Alkoholowych oraz Przeciwdziałania Narkomanii na rok 2019.</w:t>
      </w:r>
    </w:p>
    <w:p>
      <w:pPr>
        <w:pStyle w:val="Wcicietrecitekstu"/>
        <w:tabs>
          <w:tab w:val="left" w:pos="0" w:leader="none"/>
        </w:tabs>
        <w:spacing w:before="0" w:after="0"/>
        <w:ind w:left="0" w:right="0" w:hanging="0"/>
        <w:jc w:val="both"/>
        <w:rPr/>
      </w:pPr>
      <w:bookmarkStart w:id="7" w:name="__DdeLink__711_152823814811"/>
      <w:bookmarkEnd w:id="7"/>
      <w:r>
        <w:rPr>
          <w:b w:val="false"/>
          <w:bCs w:val="false"/>
          <w:i/>
          <w:iCs/>
          <w:sz w:val="24"/>
          <w:szCs w:val="24"/>
        </w:rPr>
        <w:t>Uchwała Nr IV/32/2019 RG. w ww. sprawie stanowi załącznik nr 15 do niniejszego protokołu.</w:t>
      </w:r>
    </w:p>
    <w:p>
      <w:pPr>
        <w:pStyle w:val="Normal"/>
        <w:tabs>
          <w:tab w:val="left" w:pos="0" w:leader="none"/>
        </w:tabs>
        <w:spacing w:before="0" w:after="0"/>
        <w:ind w:left="993" w:hanging="993"/>
        <w:jc w:val="both"/>
        <w:rPr>
          <w:b w:val="false"/>
          <w:b w:val="false"/>
          <w:bCs w:val="false"/>
          <w:i w:val="false"/>
          <w:i w:val="false"/>
          <w:iCs w:val="false"/>
        </w:rPr>
      </w:pPr>
      <w:r>
        <w:rPr>
          <w:b w:val="false"/>
          <w:bCs w:val="false"/>
          <w:i w:val="false"/>
          <w:iCs w:val="false"/>
        </w:rPr>
      </w:r>
    </w:p>
    <w:p>
      <w:pPr>
        <w:pStyle w:val="Normal"/>
        <w:tabs>
          <w:tab w:val="left" w:pos="0" w:leader="none"/>
        </w:tabs>
        <w:spacing w:before="0" w:after="0"/>
        <w:ind w:left="993" w:hanging="993"/>
        <w:jc w:val="both"/>
        <w:rPr/>
      </w:pPr>
      <w:r>
        <w:rPr>
          <w:b/>
          <w:bCs/>
          <w:i w:val="false"/>
          <w:iCs w:val="false"/>
          <w:sz w:val="24"/>
          <w:szCs w:val="24"/>
        </w:rPr>
        <w:t xml:space="preserve">Pkt 15. – Projekt uchwały w sprawie ustalenia wysokości ekwiwalentu pieniężnego dla członków ochotniczych straży pożarnych z terenu Gminy Lidzbark </w:t>
      </w:r>
      <w:r>
        <w:rPr>
          <w:b/>
          <w:bCs/>
          <w:i w:val="false"/>
          <w:iCs w:val="false"/>
          <w:sz w:val="24"/>
          <w:szCs w:val="24"/>
        </w:rPr>
        <w:t>W</w:t>
      </w:r>
      <w:r>
        <w:rPr>
          <w:b/>
          <w:bCs/>
          <w:i w:val="false"/>
          <w:iCs w:val="false"/>
          <w:sz w:val="24"/>
          <w:szCs w:val="24"/>
        </w:rPr>
        <w:t>armiński za udział w działaniu ratowniczym lub szkoleniu pożarniczym</w:t>
      </w:r>
      <w:r>
        <w:rPr>
          <w:b w:val="false"/>
          <w:bCs w:val="false"/>
          <w:i w:val="false"/>
          <w:iCs w:val="false"/>
          <w:sz w:val="24"/>
          <w:szCs w:val="24"/>
        </w:rPr>
        <w:t>.</w:t>
      </w:r>
    </w:p>
    <w:p>
      <w:pPr>
        <w:pStyle w:val="Normal"/>
        <w:tabs>
          <w:tab w:val="left" w:pos="0" w:leader="none"/>
        </w:tabs>
        <w:spacing w:before="0" w:after="0"/>
        <w:ind w:left="993" w:hanging="993"/>
        <w:jc w:val="both"/>
        <w:rPr>
          <w:b w:val="false"/>
          <w:b w:val="false"/>
          <w:bCs w:val="false"/>
          <w:i w:val="false"/>
          <w:i w:val="false"/>
          <w:iCs w:val="false"/>
        </w:rPr>
      </w:pPr>
      <w:r>
        <w:rPr>
          <w:b w:val="false"/>
          <w:bCs w:val="false"/>
          <w:i w:val="false"/>
          <w:iCs w:val="false"/>
        </w:rPr>
      </w:r>
    </w:p>
    <w:p>
      <w:pPr>
        <w:pStyle w:val="Normal"/>
        <w:tabs>
          <w:tab w:val="left" w:pos="0" w:leader="none"/>
        </w:tabs>
        <w:spacing w:before="0" w:after="0"/>
        <w:ind w:left="0" w:right="0" w:firstLine="709"/>
        <w:jc w:val="both"/>
        <w:rPr/>
      </w:pPr>
      <w:r>
        <w:rPr>
          <w:b w:val="false"/>
          <w:bCs w:val="false"/>
          <w:i w:val="false"/>
          <w:iCs w:val="false"/>
          <w:sz w:val="24"/>
          <w:szCs w:val="24"/>
        </w:rPr>
        <w:t xml:space="preserve">Przewodniczący Rady Gminy poinformował, że zgodnie </w:t>
      </w:r>
      <w:r>
        <w:rPr>
          <w:b w:val="false"/>
          <w:bCs w:val="false"/>
          <w:i w:val="false"/>
          <w:iCs w:val="false"/>
          <w:sz w:val="24"/>
          <w:szCs w:val="24"/>
        </w:rPr>
        <w:t>z</w:t>
      </w:r>
      <w:r>
        <w:rPr>
          <w:b w:val="false"/>
          <w:bCs w:val="false"/>
          <w:i w:val="false"/>
          <w:iCs w:val="false"/>
          <w:sz w:val="24"/>
          <w:szCs w:val="24"/>
        </w:rPr>
        <w:t xml:space="preserve"> art. 28 ust. 2 ustawy o ochronie przeciwpożarowej ekwiwalent pieniężny dla członków ochotniczych straży pożarnych za udział</w:t>
        <w:br/>
        <w:t>w działaniu ratowniczym lub szkoleniu pożarniczym nie może przekroczyć 1/175 przeciętnego wynagrodzenia, ogłoszonego przez Prezesa Głównego Urzędu Statystycznego w Dzienniku Urzędowym Rzeczpospolitej Polskiej „Monitor Polski”. Zgodnie  z Komunikatem Prezesa GUS</w:t>
        <w:br/>
        <w:t>z dnia 11 lutego 2019 r. w sprawie przeciętnego wynagrodzenia w gospodarce narodowej w 2018 r. maksymalna stawka ekwiwalentu to 26 zł na godzinę. Dodał, że ostatni raz stawka ekwiwalentu podnoszona była w 2014 r i wynosiła do tej pory 16 zł na godzinę.</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Korosteńska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ustalenia wysokości ekwiwalentu pieniężnego dla członków ochotniczych straży pożarnych z terenu Gminy Lidzbark Warmiński za udział w działaniu ratowniczym lub szkoleniu pożarniczym.</w:t>
      </w:r>
    </w:p>
    <w:p>
      <w:pPr>
        <w:pStyle w:val="Normal"/>
        <w:tabs>
          <w:tab w:val="left" w:pos="426" w:leader="none"/>
          <w:tab w:val="left" w:pos="502" w:leader="none"/>
        </w:tabs>
        <w:spacing w:before="0" w:after="0"/>
        <w:ind w:hanging="0"/>
        <w:jc w:val="both"/>
        <w:rPr/>
      </w:pPr>
      <w:r>
        <w:rPr>
          <w:b w:val="false"/>
          <w:bCs w:val="false"/>
          <w:i/>
          <w:iCs/>
          <w:sz w:val="24"/>
          <w:szCs w:val="24"/>
        </w:rPr>
        <w:t>Uchwała Nr IV/33/2019 RG. w ww. sprawie stanowi załącznik nr 16 do niniejszego protokołu.</w:t>
      </w:r>
    </w:p>
    <w:p>
      <w:pPr>
        <w:pStyle w:val="Wcicietrecitekstu"/>
        <w:tabs>
          <w:tab w:val="left" w:pos="0" w:leader="none"/>
        </w:tabs>
        <w:spacing w:before="0" w:after="0"/>
        <w:ind w:left="0" w:hanging="0"/>
        <w:jc w:val="both"/>
        <w:rPr>
          <w:b/>
          <w:b/>
          <w:sz w:val="24"/>
          <w:szCs w:val="24"/>
        </w:rPr>
      </w:pPr>
      <w:r>
        <w:rPr>
          <w:b/>
          <w:sz w:val="24"/>
          <w:szCs w:val="24"/>
        </w:rPr>
      </w:r>
    </w:p>
    <w:p>
      <w:pPr>
        <w:pStyle w:val="Wcicietrecitekstu"/>
        <w:tabs>
          <w:tab w:val="left" w:pos="0" w:leader="none"/>
        </w:tabs>
        <w:ind w:left="0" w:hanging="0"/>
        <w:rPr/>
      </w:pPr>
      <w:r>
        <w:rPr>
          <w:b/>
          <w:sz w:val="24"/>
          <w:szCs w:val="24"/>
        </w:rPr>
        <w:t>Pkt 16. – Interpelacje i zapytania do Wójta.</w:t>
      </w:r>
    </w:p>
    <w:p>
      <w:pPr>
        <w:pStyle w:val="Normal"/>
        <w:jc w:val="both"/>
        <w:rPr>
          <w:b/>
          <w:b/>
          <w:sz w:val="24"/>
          <w:szCs w:val="24"/>
        </w:rPr>
      </w:pPr>
      <w:r>
        <w:rPr>
          <w:b/>
          <w:sz w:val="24"/>
          <w:szCs w:val="24"/>
        </w:rPr>
      </w:r>
    </w:p>
    <w:p>
      <w:pPr>
        <w:pStyle w:val="Normal"/>
        <w:ind w:left="0" w:right="0" w:firstLine="709"/>
        <w:jc w:val="both"/>
        <w:rPr>
          <w:b w:val="false"/>
          <w:b w:val="false"/>
          <w:bCs w:val="false"/>
          <w:sz w:val="24"/>
          <w:szCs w:val="24"/>
        </w:rPr>
      </w:pPr>
      <w:r>
        <w:rPr>
          <w:b w:val="false"/>
          <w:bCs w:val="false"/>
          <w:sz w:val="24"/>
          <w:szCs w:val="24"/>
        </w:rPr>
        <w:t>Przewodniczący Rady Gminy poprosił Wójta Gminy o przedstawienie informacji z bieżącej działalności Gminy.</w:t>
      </w:r>
    </w:p>
    <w:p>
      <w:pPr>
        <w:pStyle w:val="Normal"/>
        <w:jc w:val="both"/>
        <w:rPr>
          <w:b/>
          <w:b/>
          <w:sz w:val="24"/>
          <w:szCs w:val="24"/>
        </w:rPr>
      </w:pPr>
      <w:r>
        <w:rPr>
          <w:b/>
          <w:sz w:val="24"/>
          <w:szCs w:val="24"/>
        </w:rPr>
      </w:r>
    </w:p>
    <w:p>
      <w:pPr>
        <w:pStyle w:val="NormalWeb"/>
        <w:spacing w:before="0" w:after="0"/>
        <w:ind w:firstLine="539"/>
        <w:jc w:val="both"/>
        <w:rPr/>
      </w:pPr>
      <w:r>
        <w:rPr/>
        <w:t>Na wstępie Wójt Gminy</w:t>
      </w:r>
      <w:r>
        <w:rPr>
          <w:rFonts w:eastAsia="Calibri"/>
          <w:color w:val="00000A"/>
          <w:position w:val="0"/>
          <w:sz w:val="24"/>
          <w:sz w:val="24"/>
          <w:szCs w:val="22"/>
          <w:vertAlign w:val="baseline"/>
          <w:lang w:eastAsia="ar-SA"/>
        </w:rPr>
        <w:t xml:space="preserve"> poinformował, że w związku z zakończeniem modernizacji drogi gminnej w Morawie w grudniu na konto Gminy wpłynęła kwota 1.991.263 zł co stanowi dofinansowanie 80% wartości inwestycji z Warmińsko-Mazurskiego Urzędu Wojewódzkiego, za co serdecznie podziękował Panu Wojewodzie. Całkowita wartość tej inwestycji wyniosła 2.510.678 zł.</w:t>
      </w:r>
    </w:p>
    <w:p>
      <w:pPr>
        <w:pStyle w:val="NormalWeb"/>
        <w:spacing w:before="0" w:after="0"/>
        <w:ind w:left="0" w:right="0" w:hanging="0"/>
        <w:jc w:val="both"/>
        <w:rPr/>
      </w:pPr>
      <w:r>
        <w:rPr>
          <w:rFonts w:eastAsia="Calibri"/>
          <w:color w:val="00000A"/>
          <w:position w:val="0"/>
          <w:sz w:val="24"/>
          <w:sz w:val="24"/>
          <w:szCs w:val="22"/>
          <w:vertAlign w:val="baseline"/>
          <w:lang w:eastAsia="ar-SA"/>
        </w:rPr>
        <w:t>Następnie poinformował, że podpisano umowę na utrzymanie i konserwację oświetlenia ulicznego na terenie Gminy. Ryczałtowa stawka za energię elektryczną oraz za utrzymanie</w:t>
        <w:br/>
        <w:t xml:space="preserve">i konserwację oświetlenia ulicznego wynosi </w:t>
      </w:r>
      <w:r>
        <w:rPr>
          <w:rFonts w:eastAsia="Calibri" w:cs="Times New Roman"/>
          <w:bCs/>
          <w:color w:val="00000A"/>
          <w:position w:val="0"/>
          <w:sz w:val="24"/>
          <w:sz w:val="24"/>
          <w:szCs w:val="22"/>
          <w:vertAlign w:val="baseline"/>
          <w:lang w:eastAsia="ar-SA"/>
        </w:rPr>
        <w:t>20.131,40 zł. Dodał, że różne warianty były brane pod uwagę zarówno wariant stawki ryczałtowej jak również rozpisanie przetargu. Gmina jednak porozumiała się z firmą Energa Oświetlenie Sp. z o.o. na bardzo korzystne warunki. Przeprowadzono także przetarg na dostawę energii elektrycznej do budynków komunalnych,            w którym wygrała firma „innogy Polska S.A.” W porównaniu jednak do dotychczasowej stawki, nastąpił wzrost o 0,2859 zł za kWh, jest to znaczna różnica, jednak poprzednia stawka obowiązywała od 3 lat. Cena energii elektrycznej wzrosła, natomiast Gmina nie będzie się odwoływać, ponieważ obecna stawka jest do zaakceptowania, nie chcemy ryzykować wejściem      w stawkę rezerwową, która jest bardzo wysoka i tym samym uszczuplać budżetu Gminy.</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 xml:space="preserve">W dalszej kolejności Wójt poinformował, że od 1 lutego w Urzędzie Gminy obowiązuje nowy regulamin organizacyjny. W wyniku reorganizacji połączono 3 referaty tj.: Referat Drogownictwa, Referat Gospodarki Komunalnej i Budownictwa oraz Referat Gospodarki Nieruchomościami i Ochrony Środowiska, w to miejsce utworzono jeden duży Referat Infrastruktury i Ochrony Środowiska. Do 30 czerwca kierownikiem tego Referatu jest pan Zbigniew Charun, jednak jeśli wszystko będzie w porządku nie ma przeciwwskazań  by pan Charun był głównym kierownikiem. Zastępcą Kierownika jest pan Tomasz Nykiel, który nadal zajmować się będzie sprawami drogownictwa. Wójt poprosił o kierowanie wszelkich spraw drogowych do Zastępcy Kierownika pana Tomasza Nykiela, natomiast jeśli zdarzy się przypadek, że nie będzie odbierał telefonu to do dyspozycji jest również Kierownik Charun. </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Następnie Wójt poinformował, że w okresie od ostatniej sesji Rady Gminy nie sprzedano żadnej nieruchomości. Dodał , że wystąpił z pismem do Starosty Lidzbarskiego o wykupienie 3 pomieszczeń w budynku Urzędu Gminy (pokoje nr 25, 26 i 27) . Budynek ten nie jest w całości własnością Gminy, współwłaścicielami są Starostwo Powiatowe oraz Urząd Miasta. Pomieszczenia te od kilkunastu lat użytkowane są przez Gminny Ośrodek Pomocy Społecznej. Chcielibyśmy ten stan rzeczy ujednolicić tak, by całe pierwsze piętro było do dyspozycji Gminy.</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 xml:space="preserve">Dalej Wójt przeszedł do sprawy z jego punktu widzenia najistotniejszej. Przypomniał, że 4 lata temu, gdy został wybrany na funkcję Wójta zobowiązał się, do szukania nieruchomości pod bazę parkingową i magazynową. W jednym miejscu moglibyśmy przechowywać sprzęt drogowy, drewno czy miał węglowy. Przez cały ten czas trwały poszukiwania odpowiedniej nieruchomości. Dodał, że raz już Gmina była blisko zakupu działki wraz z zabudowaniami jednak zostaliśmy podkupieni. Poinformował, że zlecił Kierownikowi Charunowi  dokonanie przeglądu nieruchomości przeznaczonych na sprzedaż zarówno w mieście Lidzbark Warmiński jak i na terenie gminy. W związku z tym w dniach 7-8 luty komisja w składzie Zbigniew Charun – Kierownik Referatu Infrastruktury i Ochrony Środowiska, Tomasz Nykiel – Zastępca Kierownika Referatu Infrastruktury i Ochrony Środowiska oraz Roman Jankowski podinspektor ds. remontowo- budowlanych dokonała przeglądu nieruchomości przeznaczonych na sprzedaż na terenie miasta oraz Gminy Lidzbark Warmiński z przeznaczeniem na bazę pakrikngowo-magazynową. Dodał, że Gmina chce dalej się rozwijać i w przyszłości stworzyć jednostkę podległą bądź też spółkę. Dzięki zakupowi bazy cały sprzęt drogowy zlokalizowany byłby w jednym miejscu a nie jak do tej pory rozstawiony w różnych miejscach. Poinformował, że Przewodniczący Rady Gminy pan Marek Werbicki powołał Komisję Negocjacyjną złożoną z radnych, która będzie negocjować cenę zakupu interesującej nas nieruchomości. Wszyscy państwo będziecie informowani na bieżąco, wszystkie czynności będą wykonywane transparentnie. Przeprosił, że na chwil obecna nie udziela informacji, jaka dokładnie jest to nieruchomość, by uniknąć podkupienia tej nieruchomości, tak jak to miało miejsce w przeszłości. </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W dalszej części Wójt Gminy poruszył temat gospodarki odpadami i ochrony środowiska. Stwierdził, że od początku istnienia gospodarki odpadami komunalnymi, stawka za wywóz śmieci nie była podnoszona. Robiliśmy wszystko, przeprowadzaliśmy przetargi oraz je unieważnialiśmy, by odbywało się to dla jak najlepiej i jak najmniejszym kosztem. Do tej pory to się udawało dlatego że ZGOK nie podnosił stawki. Do 2018 roku stawka ZGOKu wynosiła 300 zł za tonę odpadów zmieszanych, a w tej chwili jest to 418 zł za tonę. Jednak jeśli Gmina kupi bazę, nic nie stoi na przeszkodzie, by w perspektywie czasowej stworzyć spółkę, która zajęła by się gospodarką odpadami komunalnymi z terenu gminy, dzięki czemu unikniemy monopolu firm zajmujących się odbiorem odpadów. Najniższa złożona oferta w przetargu na wywóz śmieci wyniosła 351 tys. zł</w:t>
        <w:br/>
        <w:t>i przekroczyła o 111.835 zł zaplanowany na ten cel budżet. Dzięki Radzie Gminy na ostatniej sesji dołożono brakujące na ten cel środki. Wszystko to tzn. podniesienie opłaty przez ZGOK oraz brakujące środki w przetargu złożyły się na obecne stawki za wywóz śmieci tj. 14 i 28 zł od osoby miesięcznie.</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Następnie przeszedł to tematu spraw bieżących,  poinformował, że cały czas wykonywane są drobne naprawy na drogach gminnych, z wykorzystaniem gminnego sprzętu drogowego. Od ostatniej sesji odnotowaliśmy opady śniegu, odśnieżaliśmy wyłącznie własnym sprzętem, dzięki czemu generujmy oszczędności, ale także nasi operatorzy znają drogi gminne i doskonale wiedzą gdzie ośnieżać, z związku z tym nie ma większych przestojów maszyn. Poprosił sołtysów, by nie bali się zgłaszać konieczności odśnieżania, bo jest to tzw. odśnieżanie interwencyjne, pierwszeństwo jednak mają drogi publiczne, a jeśli maszyna jest na miejscu, poprosił o kontakt telefoniczny wtedy zostaną też odśnieżone drogi wewnętrzne. Poprosił nie mieć pretensji do Kierownika, że w jednym miejscu jest odśnieżone a w drugim nie, po prostu nikt nie zainterweniował. Państwo jako sołtysi najlepiej wiecie jakie są potrzeby w waszych miejscowościach. Dodał także, że po 2 latach prób sprzedaży starej równiarki, sprzedaliśmy ją w przetargu za kwotę 33 tys. zł. Uzyskaną kwotę można dobrze ocenić, ponieważ wycena rzeczoznawcy wynosiła około 35 tys. zł. Początkowo wystawiona została na sprzedaż za kwotę 60 tys zł, jednak przez ten czas przez podczas którego próbowaliśmy sprzedać tą równiarkę cena była obniżana – co przetarg o 5 tys. zł. Dodał również, że  ogłoszono przetarg na zakup nowego ciągnika wraz z przyczepą, za co serdecznie podziękował radnym, że zabezpieczyli taką kwotę w budżecie gminy. Przetarg odbył się 3 tygodnie temu, jednak nie wyłoniono wykonawcy ze względu na to, że wpłynęły 2 oferty, a jedna z nich było wyższa o około 50 tys. zł. Nie mieliśmy zabezpieczonej takiej kwoty na ten cel, zabezpieczone mieliśmy około 400 tys. zł, w związku z czym przetarg unieważniono i przeprowadzono drugi przetarg, w którym wygrała firma Perkoz z maszyną marki New Holland. Należy jeszcze sprawdzić wszystko proceduralnie, jeśli będzie wszystko w porządku zostanie podpisana umowa na dostawę tego sprzętu i następny nowy ciągnik znajdzie się w naszej flocie drogowej. W związku z czym widać, że Gmina się rozwija i rozbudowuje, chcemy jak najwięcej prac wykonywać systemem gospodarczym.</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W dalszej kolejności Wójt omówił sprawy związane z oświata oraz promocją Gminy. Poinformował, że prowadzone są szkolenia dla 160 dorosłych mieszkańców gminy w ramach programu szkoleniowego „Ja w internecie”. Szkolenia odbywają się w Szkołach Podstawowych</w:t>
        <w:br/>
        <w:t>w Kraszewie, Rogóżu i w świetlicy w Ignalinie. Zaprosił wszystkich chętnych do udziału</w:t>
        <w:br/>
        <w:t>w szkoleniach. Powiadomił, że analizowana jest możliwość przystąpienia do projektu „E-usługi</w:t>
        <w:br/>
        <w:t>w administracji publicznej”, rozważana jest także możliwość podpisania umowy ze specjalistyczną firmą na wykonanie studium wykonalności z wykorzystanie środków unijnych. Dofinansowania jest bardzo korzystne i 85% wartości projektu, a tylko 15% środków to wkład własny. Jeśli tylko pojawi się taka możliwość będziemy przystępować do tego projektu.</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Następnie poinformował, że Gmina ma 2 przedstawicieli w Zgromadzeniu Związku Gmin „EKOWOD”, którzy tworzą zespół Przewodniczącego i Zastępcy Przewodniczącego Zgromadzenia Związku. Przewodniczącym jest pan Andrzej Smukowski, Zastępcą Przewodniczącego jest pan Leszek Maciejewski.</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W dalszej kolejności Wójt Gminy poinformował, że jednostka Ochotniczej Straży Pożarnej</w:t>
        <w:br/>
        <w:t>w Runowie została włączona do Krajowego Systemu Ratowniczo-Gaśniczego, zwiększy to bezpieczeństwo w naszej gminie. Dodał, że Gmina Kiwity oraz Gmina Orneta starają się o zakup nowych pojazdów do ochotniczych straży pożarnych i również my niewykluczamy takiej możliwości w przyszłości, jeśli środki finansowe na to pozwolą. W kolejnych latach jeśli nadal będzie dofinansowanie zastanowimy się wspólnie z Radą Gminy nad tym by spróbować złożyć wniosek i starać się o dofinansowanie na zakup nowego pojazdu.</w:t>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 xml:space="preserve"> </w:t>
      </w:r>
      <w:r>
        <w:rPr>
          <w:rFonts w:eastAsia="Calibri" w:cs="Times New Roman"/>
          <w:bCs/>
          <w:color w:val="00000A"/>
          <w:position w:val="0"/>
          <w:sz w:val="24"/>
          <w:sz w:val="24"/>
          <w:szCs w:val="22"/>
          <w:vertAlign w:val="baseline"/>
          <w:lang w:eastAsia="ar-SA"/>
        </w:rPr>
        <w:t>Na zakończenie swojej wypowiedzi Wójt powiadomił, że wkrótce odbędą się wybory sołtysów, w związku z czym serdecznie zaprosił na coroczne spotkanie z sołtysami, które odbędzie się 26 lutego. Na spotkaniu tym omówione zostaną sprawy bieżące, uzgodnione zostaną przybliżone daty wyborów sołeckich w poszczególnych miejscowościach.</w:t>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Przewodniczący Rady Gminy udzielił także głosu Skarbnik Gminy, która poinformowała, że w dniach od 5 do 22 marca przeprowadzany będzie remont banku BGŻ. W związku z tym sołtysi jako inkasenci pierwszej raty podatku  powinni wpłacić zebrane środki w kasie Urzędu Gminy</w:t>
        <w:br/>
        <w:t>w dniu 18 marca. Jest to sytuacja wyjątkowa, jednorazowa, kolejne raty podatku powinny być wpłacane w banku.</w:t>
      </w:r>
    </w:p>
    <w:p>
      <w:pPr>
        <w:pStyle w:val="Normalny"/>
        <w:ind w:left="0" w:right="0" w:hanging="0"/>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ascii="Times New Roman" w:hAnsi="Times New Roman"/>
          <w:bCs/>
          <w:color w:val="00000A"/>
          <w:position w:val="0"/>
          <w:sz w:val="24"/>
          <w:sz w:val="24"/>
          <w:szCs w:val="22"/>
          <w:vertAlign w:val="baseline"/>
          <w:lang w:eastAsia="ar-SA"/>
        </w:rPr>
      </w:r>
    </w:p>
    <w:p>
      <w:pPr>
        <w:pStyle w:val="Normalny"/>
        <w:ind w:left="0" w:right="0" w:firstLine="709"/>
        <w:jc w:val="both"/>
        <w:rPr/>
      </w:pPr>
      <w:r>
        <w:rPr>
          <w:rFonts w:cs="Times New Roman" w:ascii="Times New Roman" w:hAnsi="Times New Roman"/>
          <w:sz w:val="24"/>
          <w:szCs w:val="24"/>
        </w:rPr>
        <w:t xml:space="preserve">Głosu udzielono Sołtys Suryt Pani Annie Gawryś. </w:t>
      </w:r>
    </w:p>
    <w:p>
      <w:pPr>
        <w:pStyle w:val="Normalny"/>
        <w:ind w:left="0" w:right="0" w:firstLine="709"/>
        <w:jc w:val="both"/>
        <w:rPr/>
      </w:pPr>
      <w:r>
        <w:rPr>
          <w:rFonts w:cs="Times New Roman" w:ascii="Times New Roman" w:hAnsi="Times New Roman"/>
          <w:sz w:val="24"/>
          <w:szCs w:val="24"/>
        </w:rPr>
        <w:t>Pani sołtys zapytała, czy folie rolnicze będą odbierane przez firmę odbierająca odpady komunalne z terenu gminy. Odpowiedzi na to pytanie udzielił Z-ca Wójta pan Tomasz Kołodziejczyk. Wyjaśnił, że folie rolnicze i inne rzeczy odbierają inne firmy po zawarciu odrębnej umowy. Sołtys zapytała, czy każdy musi zawierać osobiście taką umowę i czy są firmy na naszym terenie odbierające tego typu odpady. Z-ca Wójta wyjaśnił, że na naszym terenie są takie firmy, ogłaszają się one w gazetach. Odbiór takich odpadów jest bezpłatny. Z-ca Wójta podkreślił także, że postara się przygotować na zebranie sołtysów zestawienie kilku ofert takich firm. Wskazał, że firma KOMA jest zobowiązana do odbioru tylko odpadów komunalnych.</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Kolejne pytanie Pani sołtys z Suryt dotyczyło sposobu odbierania odpadów wielkogabarytowych, tzn. czy będą one odbierane z każdej posesji osobno czy też tak, jak to było dotychczas – ogólnie z wyznaczonego miejsca w danej miejscowości. Z-ca Wójta odpowiedział,</w:t>
        <w:br/>
        <w:t>że w tej kwestii nic dla mieszkańców się nie zmieniło. Zbiórka takich odpadów jest 2 razy w roku zgodnie z harmonogramem. Limit ilościowy obowiązuje w sytuacji, gdybyśmy chcieli indywidualnie odwieźć odpady bezpośrednio do stacji w Medynach. Z-ca Wójta dodał, że zgodnie</w:t>
        <w:br/>
        <w:t xml:space="preserve">z harmonogramem 2 razy do roku w każdej ilości można wystawiać meble, sprzęt AGD, RTV, natomiast indywidualny limit jest ustanowiony, aby uniknąć hurtowych ilości odpadów, które mają miejsce. </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Następnie Pani sołtys z Suryt zapytała, czy zmieniło się coś w kwestii osób zameldowanych, a nie mieszkających w danym gospodarstwie, tzn. czy jeśli dana osoba jest zameldowana na stałe,</w:t>
        <w:br/>
        <w:t>a nie przebywa czyli nie mieszka w danym miejscu, czy będzie zobowiązana do płacenia za odpady. W odpowiedzi na zadane pytanie, Z-ca Wójta wskazał, że na podstawie deklaracji odbierane są odpady od nieruchomości zamieszkałej, czyli w tej kwestii nic się nie zmieniło.</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ny"/>
        <w:ind w:left="0" w:right="0" w:firstLine="709"/>
        <w:jc w:val="both"/>
        <w:rPr/>
      </w:pPr>
      <w:r>
        <w:rPr>
          <w:rFonts w:cs="Times New Roman" w:ascii="Times New Roman" w:hAnsi="Times New Roman"/>
          <w:sz w:val="24"/>
          <w:szCs w:val="24"/>
        </w:rPr>
        <w:t xml:space="preserve">Głosu udzielono Sołtysowi Markajm Panu Kazimierzowi Balukiewicz. Pan sołtys zwrócił się z prośbą do obecnego na sesji radnego powiatowego p. Jerzego Kielaka, aby upomniał się on </w:t>
        <w:br/>
        <w:t>u pana Starosty o remont drogi powiatowej łączącej szosę z Lidzbarka Warmińskiego do Bartoszyc, a dokładnie o drogę do Sarnowa. Radna pani Iwona Końka wskazała, że chodzi tu o drogę od ulicy Bartoszyckiej w stronę nowego cmentarza. Sołtys Markajm wskazał, że początkowo droga ta jest utwardzona, ale są na niej wyboje. „Miałem potrzebę korzystania z tej drogi niedawno. Jadąc do Sarnowa miałem problem minąć się z inną osobówką”. Pan sołtys powiedział, że najlepiej byłoby namówić Pana Starostę na podróż drogą do Sarnowa i z powrotem, pan Starosta zna się na drogach, więc będzie wiedział, co z tą droga zrobić.</w:t>
      </w:r>
    </w:p>
    <w:p>
      <w:pPr>
        <w:pStyle w:val="Normalny"/>
        <w:spacing w:before="0" w:after="0"/>
        <w:ind w:left="0" w:right="0" w:firstLine="709"/>
        <w:jc w:val="both"/>
        <w:rPr/>
      </w:pPr>
      <w:r>
        <w:rPr>
          <w:rFonts w:eastAsia="Calibri" w:cs="Times New Roman" w:ascii="Times New Roman" w:hAnsi="Times New Roman"/>
          <w:bCs/>
          <w:color w:val="00000A"/>
          <w:position w:val="0"/>
          <w:sz w:val="24"/>
          <w:sz w:val="24"/>
          <w:szCs w:val="22"/>
          <w:vertAlign w:val="baseline"/>
          <w:lang w:eastAsia="ar-SA"/>
        </w:rPr>
        <w:t>Głos zabrał radny powiatowy Pan Jerzy Kielak, który obiecał zareagować w sprawie drogi na Sarnowo. Pan Kielak podkreślił, że jest zwykłym radnym powiatowym, członkiem Komisji Rolnictwa oraz Skarg i Wniosków. Jego pierwszoplanowym celem jest poprawa jakości dróg powiatowych, szczególnie w naszej gminie. Drogi te są koszmarnym stanie. Zawsze daje za wzór pana Wójta, jak powinny wyglądać drogi – nie muszą być asfaltowe, mogą być szutrowe, muszą być porządnie zrobione. Powiat w tym roku przymierza się do drogi Lidzbark Warmiński – Żegoty. Będzie to robione etapami. Wniosek został już złożony. Nie wiem, jaką będzie miał ocenę, trudno jest mi powiedzieć, ponieważ został złożony wcześniej.  Jest także mowa o drodze Lidzbark Warmiński – Łaniewo. Bardzo zły jest stan drogi w Kochanówce – od drogi nr 51- od Kraszewa do Kochanówki. Droga jest koszmarna, korzystają z niej 2 firmy, które wywożą żwir. Maja one porozumienie z Powiatem i naprawiają tą drogę, ale jest to naprawa „od oka”. Potrzeba gruntownej przebudowy tej drogi i o to zabiegam w powiecie. Wspólnymi siłami z państwem Radnymi, panem Wójtem będziemy naciskać na powiat. Słuchając uchwał zainteresowało mnie przejęcie odcinka drogi w Nowosadach, ponieważ wcześniej pomyślałem, że może celowe byłoby polepszenie wyglądu naszych wsi. Szczególnie myślę o Kochanówce. Jechałem tą piękną leśną drogą od Dobrego Miasta, wjeżdżając do Kochanówki poczułem wstyd patrząc na drogę powiatową.</w:t>
        <w:br/>
        <w:t>W Kochanówce nie robi się nic z drogą od 35 lat. Obecnie stan jest taki sam. Pan Kielak zasugerował, by Wójt i rada Gminy rozważyli przejęcie tych zaniedbanych miejscowości. Mieszkańcy starają się zachować wygląd wsi w formie pięknych domów, elewacji, ogródków, jednak droga jest w złym stanie. Mieszkańcy podnoszą alarm o ten odcinek drogi do Kraszewa, który czasami bywał nieprzejezdny. Pan Kielak podkreślił, że jeszcze przed wyborami prosił pana Iskrę o to, by przynajmniej tłuczniem naprawić drogę. Wskazał, że firmy korzystające z drogi na Kochanówkę mają betoniarstwo, w Kochanówce segreguje się żwir, którego wystarczy na 5 lat, potem firmy zakończa działalność, a droga pozostanie w złym stanie. Pan Kielak wskazał, że jutro</w:t>
        <w:br/>
        <w:t>o godz. 10.00 jest umówiony ze Starostą, a celem spotkania jest poruszenie stanu dróg. Powiedział też, że wspomni także o drodze do Sarnowa, Kochanówki i innych wioskach. Nadmienił także,</w:t>
        <w:br/>
        <w:t>że chciał wybudować w Kraszewie parking przy cmentarzu z uwagi na dużą ilość samochodów,</w:t>
        <w:br/>
        <w:t>a małą ilość miejsc parkingowych. Napisał w tej kwestii do gminy, ta jednak odpisała, że jest to droga powiatowa. Starostwo odsyła do gminy. Pan Kielak wysunął propozycję, by w takich miejscach przejąć drogi od tablicy do tablicy i można wtedy korzystać z funduszy różnych projektów.</w:t>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pPr>
      <w:r>
        <w:rPr>
          <w:rFonts w:eastAsia="Calibri" w:cs="Times New Roman"/>
          <w:bCs/>
          <w:color w:val="00000A"/>
          <w:position w:val="0"/>
          <w:sz w:val="24"/>
          <w:sz w:val="24"/>
          <w:szCs w:val="22"/>
          <w:vertAlign w:val="baseline"/>
          <w:lang w:eastAsia="ar-SA"/>
        </w:rPr>
        <w:t>Głosu udzielono Wójtowi Gminy, który odniósł się do słów pana radnego. Stwierdził,</w:t>
        <w:br/>
        <w:t>ze każde przejęcie drogi generuje dodatkowy koszt dla Gminy. W związku z tym Ustawodawca celowo wyjaśnił to bardzo dobrze czyli kto jest zarządcą dróg powiatowych, dróg gminnych, czy  też dróg wewnętrznych będących w zasobie gminy. Podkreślił, że Gmina nie otrzymuje żadnych środków na bieżące utrzymanie dróg. W związku z tym zostają nam jedynie dofinansowania, za co ponownie podziękował Wojewodzie odnosząc się do modernizacji drogi w Morawie. Złożono wniosek z Programu Obszarów Wiejskich do Urzędu Marszałkowskiego i czekamy na wiadomość. Podkreślił, że są to tylko pieniądze z programów, powtórzył, że Gmina nie otrzymuje żadnych dodatkowych środków na bieżące utrzymanie dróg. Dodał, że jeżeli jako Gmina chcielibyśmy przejąć jakąś drogę powiatową, my jako społeczeństwo będziemy musieli wydać na ten cel potężne pieniądze. Przypomniał, że gmina zakupuje własny sprzęt, za kadencji obecnego Wójta wydano 1,5 miliona złotych na zakup nowoczesnego sprzętu drogowego, abyśmy mogli ruszyć</w:t>
        <w:br/>
        <w:t>z modernizacjami dróg gminnych, za co ponownie podziękował Radzie Gminy. Były to wnioski Wójta, jednak były w 100% popierane przez Radę Gminy. Przypomniał, że gmina kupuje kolejny nowy ciągnik by jeszcze lepiej i efektywniej pracować na drogach gminnych. Przypomniał,</w:t>
        <w:br/>
        <w:t>że Gmina ma 650 km dróg z czego 450 km do bieżącego utrzymania (odśnieżania, żwirowania, profilowania itd.). Mamy 40 sołectw i 55 miejscowości, gmina stanowi 371 km</w:t>
      </w:r>
      <w:r>
        <w:rPr>
          <w:rFonts w:eastAsia="Calibri" w:cs="Times New Roman"/>
          <w:bCs/>
          <w:color w:val="00000A"/>
          <w:sz w:val="24"/>
          <w:szCs w:val="22"/>
          <w:vertAlign w:val="superscript"/>
          <w:lang w:eastAsia="ar-SA"/>
        </w:rPr>
        <w:t>2</w:t>
      </w:r>
      <w:r>
        <w:rPr>
          <w:rFonts w:eastAsia="Calibri" w:cs="Times New Roman"/>
          <w:bCs/>
          <w:color w:val="00000A"/>
          <w:position w:val="0"/>
          <w:sz w:val="24"/>
          <w:sz w:val="24"/>
          <w:szCs w:val="22"/>
          <w:vertAlign w:val="baseline"/>
          <w:lang w:eastAsia="ar-SA"/>
        </w:rPr>
        <w:t xml:space="preserve"> co stanowi ponad 40% powierzchni całego Powiatu Lidzbarskiego. Jakbyśmy porównali to chociażby z sąsiednimi gminami jak Gmina Kiwity, Gmina Lubomino to nawet łącznie nie mają tyle dróg do utrzymania co nasza gmina. Przypomniał, że proponował kiedyś na spotkaniu w Pieniężnie, że gdyby z Rządu dostawalibyśmy pieniądze na kilometr drogi, który jest w gminie na bieżące utrzymanie, zaproponowałem, żeby to było 5 tys. zł od kilometra przy drodze publicznej, a 1 tys. zł od drogi wewnętrznej, to łatwo policzyć nawet tylko po 1 tys. zł razy 650 kilometrów dróg dałoby 650 tys. zł, to mielibyśmy chociaż środki na bieżące utrzymanie dróg. Gdyby tak było można byłoby przejąć tą drogą, bo wraz z nią dostalibyśmy dodatkowe pieniądze na jej utrzymanie, a być może jak złożymy wniosek dostaniemy dofinansowanie z programu rządowego czy tez innego programu na modernizację dróg. Wójt dodał, że na dzień dzisiejszy choćby chciał, to Gmina nie może przejąć tej drogi bo mielibyśmy jeszcze jedną drogę do bieżącego utrzymania. Jeśli ktoś coś dobrze robi, nie mogą być na niego nakładane kolejne obowiązki, bo to generuje bardzo duże wydatki. Przypomniał, że corocznie Gmina modernizuje jedną gruntowa drogę, poszerzamy ją z 3 metrów na 6 a nawet 8 tak jak ostatnio w Rogóżu. Przez 4 lata w ren sposób udało nam się zmodernizować 25 km dróg gruntowych. Nie jesteśmy w stanie wszystkiego przeskoczyć. Podziękował radnym oraz sołtysom, bo gdy uzgodnił z kimś, że w danym roku droga będzie remontowana, to słowa zawsze dotrzymuje. Przykładem jest sołtys Drwęcy, z którym rozmawiał 3 lata temu, powiedział, że droga od drogi wojewódzkiej nr 13 do Drwęcy będzie remontowana w 2019 r., dzisiaj mamy 2019 rok i złożyliśmy wniosek do Funduszu Ochrony Gruntów Rolnych, jeżeli dostaniemy pieniądze będziemy tą drogę modernizować. Jakby było jakieś dofinansowanie na bieżące utrzymanie dróg, wtedy zwiększenie kilometrażu dróg miałoby wtedy sens, ze względu na to, że za tym płynęłyby środki. Wyjaśnił, że Gmina złożyła wniosek do Urzędu Marszałkowskiego na dofinansowanie drogi Pilnik-Nowosady, w tej chwili droga ta jest nieprzejezdna ale ze statusem drogi publicznej, żeby zdobyć wyższą punktację musimy mieć zachowane pewne priorytety jak np. cel publiczny. Droga ta kończy się na skrzyżowaniu w Nowosadach i takiego celu publicznego nie ma, Wójt poprosił Starostę</w:t>
        <w:br/>
        <w:t>o przekazanie odcinka (ok. 200 m) drogi powiatowej do świetlicy dla uzyskania celu publicznego</w:t>
        <w:br/>
        <w:t>i wtedy automatycznie przyznawana jest wyższa punktacja. Dla dobra wspólnego musimy przejąć ten kawałek drogi, żeby dostać dofinansowanie. Na dzień dzisiejszy bez wsparcia na utrzymanie dróg nie ma mojej jak również Rady Gminy zgody na przejmowanie dróg powiatowych</w:t>
        <w:br/>
        <w:t>i remontowanie ich za gminne pieniądze. Dodał, że on jako Wójt ale również Rada Gminy jesteśmy skłonni dołożyć do drogi, która Starostwo będzie remontować na terenie naszej Gminy. 20% dofinansowania jesteśmy skłonni zawsze dołożyć i tak do tej pory robiliśmy. Przykładem jest droga remontowana 2 lata temu Kłębowo-Blanki, dołożyliśmy 20%. Zdementował także plotki, jakoby Wójt nie chciał współpracować ze Starostą, chcemy i będziemy współpracować ze Starostą na rozsądnych dla każdego warunkach. Każdy zarządca drogi musi odpowiadać za swoje drogi, Wójt bez zgody Starosty nie może zlecić nawet operatorowi wyprofilowanie drogi powiatowej, odwrotnie działa to tak samo. Dodał, że bez zgody np. GDKiA nie można nawet odśnieżyć drogi krajowej nr 51 bo jest to łamanie prawa. Wyjaśnił, że istnieje gradacja dróg: droga krajowa, droga wojewódzka, droga powiatowa i droga gminna. Są to drogi publiczne i my pewnych kompetencji nie możemy przekraczać. Warto jednak rozmawiać i chociażby odnośnie parkingu w Kraszewie. Wpłynął wniosek o zrobienie parkingu przy drodze powiatowej jednak nie są to kompetencje gminy tylko Starostwa Powiatowego bądź Zarządu Dróg Powiatowych. Ponownie potwierdził, że zarówno on jak i Rada chcą współpracować ze Starostą. Zawsze zarówno ze Starosta Lidzbarskim jak też Burmistrzem Lidzbarka Warmińskiego chwalił sobie współpracę. Wójt obiecał, że ze swojej strony zrobi wszystko by współpraca w dalszym ciągu była nadal bardzo dobra ze Starostą oraz Burmistrzem.</w:t>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 xml:space="preserve">Głosu pownie udzielono panu Jerzemu Kielak. </w:t>
      </w:r>
    </w:p>
    <w:p>
      <w:pPr>
        <w:pStyle w:val="Normalny"/>
        <w:ind w:left="0" w:right="0" w:firstLine="709"/>
        <w:jc w:val="both"/>
        <w:rPr/>
      </w:pPr>
      <w:r>
        <w:rPr>
          <w:rFonts w:cs="Times New Roman" w:ascii="Times New Roman" w:hAnsi="Times New Roman"/>
          <w:sz w:val="24"/>
          <w:szCs w:val="24"/>
        </w:rPr>
        <w:t>Stwierdził, że najprawdopodobniej został źle zrozumiany, gdyz nie mówił o przejmowaniu całych odcinków tych dróg, tylko w samych wioskach od tablicy do tablicy. Może można by było połączyć to z jakimś projektem i zadbać o nasze wsie. Radny Kielak podkreślił, że w jego odczuciu Powiat nie interesuje się stanem dróg. Podany przykład parkingu w Kraszewie pokazuje,</w:t>
        <w:br/>
        <w:t>że przejęcie drogi przez wieś to dobre rozwiązanie. Gmina i tak odśnieża tą drogę, dba o to, by mieszkańcy mogli się nią swobodnie poruszać. W budżecie państwa są teraz zarezerwowane środki na drogi w wysokości 6 miliardów zł. Radny Kielak wskazał, że może warto by było pochylić się nad jakimiś projektami i skorzystać z tych pieniędzy. Nadmienił, że w październiku był</w:t>
        <w:br/>
        <w:t>u Wojewody w sprawie drogi Kochanówka – Kraszewo. Wojewoda powiedział, że dołoży 50%, pan Wójt 20%, natomiast Starosta nie dołoży nic, ponieważ jest droga na Żegoty, może będzie robiona droga na Łaniewo. Radny Kielak powiedział, że uważa, że w jego odczuciu nie chodzi</w:t>
        <w:br/>
        <w:t xml:space="preserve">o dobro mieszkańców tylko o politykę. </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Głosu udzielono radnemu panu Andrzejowi Żamejć (</w:t>
      </w:r>
      <w:r>
        <w:rPr>
          <w:rFonts w:cs="Times New Roman" w:ascii="Times New Roman" w:hAnsi="Times New Roman"/>
          <w:i/>
          <w:iCs/>
          <w:sz w:val="24"/>
          <w:szCs w:val="24"/>
        </w:rPr>
        <w:t>sołtys Red</w:t>
      </w:r>
      <w:r>
        <w:rPr>
          <w:rFonts w:cs="Times New Roman" w:ascii="Times New Roman" w:hAnsi="Times New Roman"/>
          <w:sz w:val="24"/>
          <w:szCs w:val="24"/>
        </w:rPr>
        <w:t>) – wskazał, że jeszcze 1 ciekawą droga z tytułu przejezdności, jest to droga 1414N tj. między  droga wojewódzką 511</w:t>
        <w:br/>
        <w:t>a drogą wojewódzką 513. Zapytany o miejscowość wytłumaczył, że chodzi o Redy-Ignalin. Dodał, że pan Przewodniczący może potwierdzić, że przez kilka dni była ona nieprzejezdna. Przewodniczący Rady Gminy potwierdził ten fakt.</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Głosu udzielono panu Jerzemu Kielak</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Powiat ma możliwości, ale nie ma sprzętu, dobrej organizacji odnośnie dróg. Zawsze za przykład daję gminę. Gmina się rozwija, ma sprzęt. Dodał, że nie wiadomo kiedy coś się zmieni</w:t>
        <w:br/>
        <w:t>w powiecie.</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Głosu udzielono Radnaej p. Iwonie Końka (</w:t>
      </w:r>
      <w:r>
        <w:rPr>
          <w:rFonts w:cs="Times New Roman" w:ascii="Times New Roman" w:hAnsi="Times New Roman"/>
          <w:i/>
          <w:iCs/>
          <w:sz w:val="24"/>
          <w:szCs w:val="24"/>
        </w:rPr>
        <w:t>sołtys Sarnowa</w:t>
      </w:r>
      <w:r>
        <w:rPr>
          <w:rFonts w:cs="Times New Roman" w:ascii="Times New Roman" w:hAnsi="Times New Roman"/>
          <w:sz w:val="24"/>
          <w:szCs w:val="24"/>
        </w:rPr>
        <w:t>)– podkreśliła, że droga Sarnowo – Knipy jest zapomniana przez powiat. Od 2010 r., tj. od czasu gdy jest radną, bardzo rzadko były wykonywane tam jakieś prace.</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Głosu udzielono panu Jerzmu Kielak, który w odpowiedzi wskazał, że drogi powiatowe</w:t>
        <w:br/>
        <w:t>w całej gminie są koszmarnym w stanie i wszystkie kwalifikują się do remontu.</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ny"/>
        <w:ind w:left="0" w:right="0" w:firstLine="709"/>
        <w:jc w:val="both"/>
        <w:rPr/>
      </w:pPr>
      <w:r>
        <w:rPr>
          <w:rFonts w:cs="Times New Roman" w:ascii="Times New Roman" w:hAnsi="Times New Roman"/>
          <w:sz w:val="24"/>
          <w:szCs w:val="24"/>
        </w:rPr>
        <w:t>W dalszej kolejności głosu udzielono sołtys z Kaszun – pani Beacie Kropornickiej, która powiedziała, że od roku prosi o spotkanie ze Starostą lub Wicestarostą. Jak tylko przedstawia się</w:t>
        <w:br/>
        <w:t>w sekretariacie, otrzymuje informacje o braku terminów na spotkanie. Chodzi o drogę łączącą Kaszuny z droga wojewódzką nr 513, tj. droga która biegnie przez las. Ta droga leży w Gminie Orneta, natomiast właścicielem jest Skarb Państwa czyli Starostwo Powiatowe. Pani sołtys opisała, że w zeszłym roku występowała o naprawę tej drogi, ale nie były zabezpieczone środki na remont tej drogi. W tym roku jest tak samo. W tym roku droga nie była nawet odśnieżana od tamtej strony. W tej chwili nie widać, że kiedyś droga ta była drogą powiatową, ale należała do Gminy Orneta, ale teraz nie jest to już droga publiczna, ale wewnętrzna. Spadła jej kategoria i nic się tam już nie dzieje. Dla mieszkańców Kaszun jest to najkrótsza droga do asfaltu w ogóle oraz do Ornety. Chcąc korzystać z drogi gminnej w Kaszunach z drugiej strony, trzeba nadłożyć drogi. Droga ta jest istotna. Była zawsze dobrze utrzymana, ale obecnie niszczy ją Nadleśnictwo wywożąc drewno</w:t>
        <w:br/>
        <w:t>i Zakład Usług Leśnych, który przeładowując i tarasując drogę powoduje, że często brak jest możliwościowi przejazdu z uwagi na stojące tiry czekające na załadunek. Sołtys Kaszun uważa,</w:t>
        <w:br/>
        <w:t>że Nadleśnictwo też powinno poczuwać się do naprawy szkód, które wyrządzają.</w:t>
      </w:r>
    </w:p>
    <w:p>
      <w:pPr>
        <w:pStyle w:val="Normalny"/>
        <w:ind w:left="0" w:right="0" w:firstLine="709"/>
        <w:jc w:val="both"/>
        <w:rPr>
          <w:rFonts w:ascii="Times New Roman" w:hAnsi="Times New Roman" w:cs="Times New Roman"/>
          <w:sz w:val="24"/>
          <w:szCs w:val="24"/>
        </w:rPr>
      </w:pPr>
      <w:r>
        <w:rPr>
          <w:rFonts w:cs="Times New Roman" w:ascii="Times New Roman" w:hAnsi="Times New Roman"/>
          <w:sz w:val="24"/>
          <w:szCs w:val="24"/>
        </w:rPr>
        <w:t>Pan Jerzy Kielak: Powiat powinien wystąpić do Nadleśnictwa o naprawę dróg, bo samo Nadleśnictwo, które ma swoje drogi, dba o nie, tak jak Wójt o nasze gminne. Trzeba w tej sprawie udać się do Nadleśniczego.</w:t>
      </w:r>
    </w:p>
    <w:p>
      <w:pPr>
        <w:pStyle w:val="Normalny"/>
        <w:spacing w:before="0" w:after="0"/>
        <w:ind w:left="0" w:right="0" w:firstLine="709"/>
        <w:jc w:val="both"/>
        <w:rPr/>
      </w:pPr>
      <w:r>
        <w:rPr>
          <w:rFonts w:eastAsia="Calibri" w:cs="Times New Roman" w:ascii="Times New Roman" w:hAnsi="Times New Roman"/>
          <w:bCs/>
          <w:color w:val="00000A"/>
          <w:position w:val="0"/>
          <w:sz w:val="24"/>
          <w:sz w:val="24"/>
          <w:szCs w:val="22"/>
          <w:vertAlign w:val="baseline"/>
          <w:lang w:eastAsia="ar-SA"/>
        </w:rPr>
        <w:t>Sołtys Kaszun wskazała, że była u Nadleśniczego i usłyszała, że Nadleśnictwo sprzedaje drewno w lesie, a co dzieje się dalej, to ich nie interesuje. Pani sołtys zapytała, czy skoro jest to droga wewnętrzna, nie można domagać się jakiejkolwiek naprawy lub odśnieżenia? Podkreśliła,</w:t>
        <w:br/>
        <w:t>że z roku na rok jest coraz gorzej.</w:t>
      </w:r>
    </w:p>
    <w:p>
      <w:pPr>
        <w:pStyle w:val="Normalny"/>
        <w:spacing w:before="0" w:after="0"/>
        <w:ind w:left="0" w:right="0" w:firstLine="70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ascii="Times New Roman" w:hAnsi="Times New Roman"/>
          <w:bCs/>
          <w:color w:val="00000A"/>
          <w:position w:val="0"/>
          <w:sz w:val="24"/>
          <w:sz w:val="24"/>
          <w:szCs w:val="22"/>
          <w:vertAlign w:val="baseline"/>
          <w:lang w:eastAsia="ar-SA"/>
        </w:rPr>
      </w:r>
    </w:p>
    <w:p>
      <w:pPr>
        <w:pStyle w:val="Normalny"/>
        <w:spacing w:before="0" w:after="0"/>
        <w:ind w:left="0" w:right="0" w:firstLine="709"/>
        <w:jc w:val="both"/>
        <w:rPr>
          <w:i/>
          <w:i/>
          <w:iCs/>
        </w:rPr>
      </w:pPr>
      <w:r>
        <w:rPr>
          <w:rFonts w:eastAsia="Calibri" w:cs="Times New Roman" w:ascii="Times New Roman" w:hAnsi="Times New Roman"/>
          <w:bCs/>
          <w:i/>
          <w:iCs/>
          <w:color w:val="00000A"/>
          <w:position w:val="0"/>
          <w:sz w:val="24"/>
          <w:sz w:val="24"/>
          <w:szCs w:val="22"/>
          <w:vertAlign w:val="baseline"/>
          <w:lang w:eastAsia="ar-SA"/>
        </w:rPr>
        <w:t>W tym czasie 11</w:t>
      </w:r>
      <w:r>
        <w:rPr>
          <w:rFonts w:eastAsia="Calibri" w:cs="Times New Roman" w:ascii="Times New Roman" w:hAnsi="Times New Roman"/>
          <w:bCs/>
          <w:i/>
          <w:iCs/>
          <w:color w:val="00000A"/>
          <w:sz w:val="24"/>
          <w:szCs w:val="22"/>
          <w:vertAlign w:val="superscript"/>
          <w:lang w:eastAsia="ar-SA"/>
        </w:rPr>
        <w:t>53</w:t>
      </w:r>
      <w:r>
        <w:rPr>
          <w:rFonts w:eastAsia="Calibri" w:cs="Times New Roman" w:ascii="Times New Roman" w:hAnsi="Times New Roman"/>
          <w:bCs/>
          <w:i/>
          <w:iCs/>
          <w:color w:val="00000A"/>
          <w:position w:val="0"/>
          <w:sz w:val="24"/>
          <w:sz w:val="24"/>
          <w:szCs w:val="22"/>
          <w:vertAlign w:val="baseline"/>
          <w:lang w:eastAsia="ar-SA"/>
        </w:rPr>
        <w:t xml:space="preserve"> na salę obrad przybyła Krystyna Romanik.</w:t>
      </w:r>
    </w:p>
    <w:p>
      <w:pPr>
        <w:pStyle w:val="Normalny"/>
        <w:spacing w:before="0" w:after="0"/>
        <w:ind w:left="0" w:right="0" w:firstLine="70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ascii="Times New Roman" w:hAnsi="Times New Roman"/>
          <w:bCs/>
          <w:color w:val="00000A"/>
          <w:position w:val="0"/>
          <w:sz w:val="24"/>
          <w:sz w:val="24"/>
          <w:szCs w:val="22"/>
          <w:vertAlign w:val="baseline"/>
          <w:lang w:eastAsia="ar-SA"/>
        </w:rPr>
      </w:r>
    </w:p>
    <w:p>
      <w:pPr>
        <w:pStyle w:val="Normalny"/>
        <w:spacing w:before="0" w:after="0"/>
        <w:ind w:left="0" w:right="0" w:firstLine="709"/>
        <w:jc w:val="both"/>
        <w:rPr>
          <w:rFonts w:ascii="Times New Roman" w:hAnsi="Times New Roman" w:cs="Times New Roman"/>
          <w:sz w:val="24"/>
          <w:szCs w:val="24"/>
        </w:rPr>
      </w:pPr>
      <w:r>
        <w:rPr>
          <w:rFonts w:eastAsia="Calibri" w:cs="Times New Roman" w:ascii="Times New Roman" w:hAnsi="Times New Roman"/>
          <w:bCs/>
          <w:color w:val="00000A"/>
          <w:position w:val="0"/>
          <w:sz w:val="24"/>
          <w:sz w:val="24"/>
          <w:szCs w:val="22"/>
          <w:vertAlign w:val="baseline"/>
          <w:lang w:eastAsia="ar-SA"/>
        </w:rPr>
        <w:t>Głosu udzielono Wójtowi Gminy, który wyjaśnił, że ciężko mu cokolwiek powiedzieć</w:t>
      </w:r>
    </w:p>
    <w:p>
      <w:pPr>
        <w:pStyle w:val="Normalny"/>
        <w:spacing w:before="0" w:after="0"/>
        <w:ind w:left="0" w:right="0" w:hanging="0"/>
        <w:jc w:val="both"/>
        <w:rPr/>
      </w:pPr>
      <w:r>
        <w:rPr>
          <w:rFonts w:eastAsia="Calibri" w:cs="Times New Roman" w:ascii="Times New Roman" w:hAnsi="Times New Roman"/>
          <w:bCs/>
          <w:color w:val="00000A"/>
          <w:position w:val="0"/>
          <w:sz w:val="24"/>
          <w:sz w:val="24"/>
          <w:szCs w:val="22"/>
          <w:vertAlign w:val="baseline"/>
          <w:lang w:eastAsia="ar-SA"/>
        </w:rPr>
        <w:t>o Nadleśnictwu Orneta jednak współpraca Nadleśnictwa Wichrowo z naszą gminą nie jest bardzo dobra jest wręcz wspaniała. Odczytał pismo Nadleśnictwa Wichrowo skierowane do Wójta Gminy Lidzbark Warmiński z prośbą o wyrażenie zgody składowanie i wywóz pozyskanego drewna</w:t>
        <w:br/>
        <w:t>z kompleksu leśnego w Drwęcy przy drodze gminnej. W odpowiedzi Wójt wyraził zgodę, zachowaniem pewnych warunków (składowanie drewna poza pasem drogowym, składowanie drewna i jego wywóz z zachowaniem szczególnej ostrożności, składowanie i wywóz drewna po drodze gminnej nie może przyczynić się do jej degradacji, po zakończonych pracach przywrócić stan techniczny drogi do stanu poprzedniego itd.). Przedmiotowa zgoda jest, w związku czym Gmina jest informowana na bieżąco o pracach. Nadleśnictwo sprzedaje drewno, jednak Zakład Usług Leśnych musi je wywieźć z lasu. Nadleśnictwo nie wywozi drewna tylko firma, która wygrała przetarg. Gdy Wójt daje znać Nadleśniczemu, że trzeba naprawić drogę uszkodzoną</w:t>
        <w:br/>
        <w:t>w wyniku wywózki drewna, droga taka po interwencji Nadleśniczego jest naprawiana. Po każdym takim piśmie jak wspomniano wcześniej o sytuacji powiadamiany jest sołtys miejscowości, przy której sytuacja taka będzie miała miejsce. Jeśli wszyscy będziemy pilnować swoich kompetencji takich sytuacji, o których mówiła pani sołtys nie będzie.</w:t>
      </w:r>
    </w:p>
    <w:p>
      <w:pPr>
        <w:pStyle w:val="Normalny"/>
        <w:spacing w:before="0" w:after="0"/>
        <w:ind w:left="0" w:right="0" w:hanging="0"/>
        <w:jc w:val="both"/>
        <w:rPr>
          <w:rFonts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ny"/>
        <w:spacing w:before="0" w:after="0"/>
        <w:ind w:left="0" w:right="0" w:hanging="0"/>
        <w:jc w:val="both"/>
        <w:rPr>
          <w:rFonts w:ascii="Times New Roman" w:hAnsi="Times New Roman" w:cs="Times New Roman"/>
          <w:sz w:val="24"/>
          <w:szCs w:val="24"/>
        </w:rPr>
      </w:pPr>
      <w:r>
        <w:rPr>
          <w:rFonts w:eastAsia="Calibri" w:cs="Times New Roman" w:ascii="Times New Roman" w:hAnsi="Times New Roman"/>
          <w:bCs/>
          <w:color w:val="00000A"/>
          <w:position w:val="0"/>
          <w:sz w:val="24"/>
          <w:sz w:val="24"/>
          <w:szCs w:val="22"/>
          <w:vertAlign w:val="baseline"/>
          <w:lang w:eastAsia="ar-SA"/>
        </w:rPr>
        <w:t>Głosu udzielono sołtysowi Miejskiej Woli panu Ryszardowi Mulańskiemu, który poinformował,</w:t>
        <w:br/>
        <w:t>że swojego czasu był plan remontu drogi powiatowej Miejska Wola – Babiak, jednak stanęło to na niczym i stan taki trwa do tej pory, a dziury są takie, że autobus nie chce odbierać dzieci do szkół.</w:t>
      </w:r>
    </w:p>
    <w:p>
      <w:pPr>
        <w:pStyle w:val="Normalny"/>
        <w:spacing w:before="0" w:after="0"/>
        <w:ind w:left="0" w:right="0" w:hanging="0"/>
        <w:jc w:val="both"/>
        <w:rPr>
          <w:rFonts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ny"/>
        <w:spacing w:before="0" w:after="0"/>
        <w:ind w:left="0" w:right="0" w:hanging="0"/>
        <w:jc w:val="both"/>
        <w:rPr>
          <w:rFonts w:ascii="Times New Roman" w:hAnsi="Times New Roman" w:cs="Times New Roman"/>
          <w:sz w:val="24"/>
          <w:szCs w:val="24"/>
        </w:rPr>
      </w:pPr>
      <w:r>
        <w:rPr>
          <w:rFonts w:eastAsia="Calibri" w:cs="Times New Roman" w:ascii="Times New Roman" w:hAnsi="Times New Roman"/>
          <w:bCs/>
          <w:color w:val="00000A"/>
          <w:position w:val="0"/>
          <w:sz w:val="24"/>
          <w:sz w:val="24"/>
          <w:szCs w:val="22"/>
          <w:vertAlign w:val="baseline"/>
          <w:lang w:eastAsia="ar-SA"/>
        </w:rPr>
        <w:t>Głosu udzielono Wójtowi Gminy, który potwierdził, że około 2 lat temu Starosta złożył wniosek albo do rządowego programu albo Programu Obszarów Wiejskich, jednak my jako Gmina zabezpieczyliśmy 60 bądź 90 tys. zł, żeby dołożyć się do remontu tej drogi. Starosta też stara się naprawiać drogi gruntowe, jednak nie jest jego winą, że nie dostał dofinansowania. Co się dzieje dalej z tą drogą, to jak Wójt wspominał wcześniej według kompetencji trzeba się zgłosić do zarządcy drogi czyli Zarządu Dróg Powiatowych.</w:t>
      </w:r>
    </w:p>
    <w:p>
      <w:pPr>
        <w:pStyle w:val="Normalny"/>
        <w:spacing w:before="0" w:after="0"/>
        <w:ind w:left="0" w:right="0" w:hanging="0"/>
        <w:jc w:val="both"/>
        <w:rPr>
          <w:rFonts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ny"/>
        <w:spacing w:before="0" w:after="0"/>
        <w:ind w:left="0" w:right="0" w:firstLine="709"/>
        <w:jc w:val="both"/>
        <w:rPr/>
      </w:pPr>
      <w:r>
        <w:rPr>
          <w:rFonts w:eastAsia="Calibri" w:cs="Times New Roman" w:ascii="Times New Roman" w:hAnsi="Times New Roman"/>
          <w:bCs/>
          <w:color w:val="00000A"/>
          <w:position w:val="0"/>
          <w:sz w:val="24"/>
          <w:sz w:val="24"/>
          <w:szCs w:val="22"/>
          <w:vertAlign w:val="baseline"/>
          <w:lang w:eastAsia="ar-SA"/>
        </w:rPr>
        <w:t>Głosu udzielono sołtysowi Miejskiej Woli, który stwierdził, że gminne drogi są jak najbardziej w porządku, jednak przez drogę powiatową do gminnej drogi dojechać nie można.</w:t>
      </w:r>
    </w:p>
    <w:p>
      <w:pPr>
        <w:pStyle w:val="Normalny"/>
        <w:spacing w:before="0" w:after="0"/>
        <w:ind w:left="0" w:right="0" w:firstLine="709"/>
        <w:jc w:val="both"/>
        <w:rPr/>
      </w:pPr>
      <w:r>
        <w:rPr>
          <w:rFonts w:eastAsia="Calibri" w:cs="Times New Roman" w:ascii="Times New Roman" w:hAnsi="Times New Roman"/>
          <w:bCs/>
          <w:color w:val="00000A"/>
          <w:position w:val="0"/>
          <w:sz w:val="24"/>
          <w:sz w:val="24"/>
          <w:szCs w:val="22"/>
          <w:vertAlign w:val="baseline"/>
          <w:lang w:eastAsia="ar-SA"/>
        </w:rPr>
        <w:t>Wójt podziękował za miłe słowa, stwierdził, że jest zbudowany tym co słyszy odnośnie dróg gminnych. Dodał, że najpierw był kierownikiem referatu, następnie został wybrany na Wójta, ma wspaniałą Radę Gminy, która pozytywnie reaguje na jego wnioski o zakup sprzętu (równiarka, walec, teraz zakup już 3 ciągnika), Rada Gminy wyraziła także zgodę na zakup bazy, dzięki czemu Gmina cały czas się rozwija. Stwierdził, że będąc na stanowisku Wójta, Burmistrza czy też prezydenta trzeba mieć wizje rozwoju na 10 lat do przodu. Czy wizja jest zła czy dobra mieszkańcy oceniają przy wyborach. Wizja Wójta się nie zmieniła i jest kontynuowana również w tej kadencji.</w:t>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Web"/>
        <w:spacing w:before="0" w:after="0"/>
        <w:ind w:firstLine="539"/>
        <w:jc w:val="both"/>
        <w:rPr>
          <w:rFonts w:ascii="Times New Roman" w:hAnsi="Times New Roman" w:eastAsia="Calibri" w:cs="Times New Roman"/>
          <w:bCs/>
          <w:color w:val="00000A"/>
          <w:position w:val="0"/>
          <w:sz w:val="24"/>
          <w:sz w:val="24"/>
          <w:szCs w:val="22"/>
          <w:vertAlign w:val="baseline"/>
          <w:lang w:eastAsia="ar-SA"/>
        </w:rPr>
      </w:pPr>
      <w:r>
        <w:rPr>
          <w:rFonts w:eastAsia="Calibri" w:cs="Times New Roman"/>
          <w:bCs/>
          <w:color w:val="00000A"/>
          <w:position w:val="0"/>
          <w:sz w:val="24"/>
          <w:sz w:val="24"/>
          <w:szCs w:val="22"/>
          <w:vertAlign w:val="baseline"/>
          <w:lang w:eastAsia="ar-SA"/>
        </w:rPr>
      </w:r>
    </w:p>
    <w:p>
      <w:pPr>
        <w:pStyle w:val="Normal"/>
        <w:rPr/>
      </w:pPr>
      <w:r>
        <w:rPr>
          <w:b/>
          <w:sz w:val="24"/>
          <w:szCs w:val="24"/>
        </w:rPr>
        <w:t>Pkt 17. – Zamknięcie sesji.</w:t>
      </w:r>
    </w:p>
    <w:p>
      <w:pPr>
        <w:pStyle w:val="Normal"/>
        <w:rPr>
          <w:b/>
          <w:b/>
          <w:sz w:val="24"/>
          <w:szCs w:val="24"/>
        </w:rPr>
      </w:pPr>
      <w:r>
        <w:rPr/>
      </w:r>
    </w:p>
    <w:p>
      <w:pPr>
        <w:pStyle w:val="Normal"/>
        <w:jc w:val="both"/>
        <w:rPr/>
      </w:pPr>
      <w:r>
        <w:rPr>
          <w:sz w:val="24"/>
          <w:szCs w:val="24"/>
        </w:rPr>
        <w:tab/>
        <w:t>W związku z wyczerpaniem  porządku  obrad,  Przewodniczący Rady Gminy Lidzbark Warmiński – Pan Marek Werbicki zamknął czwartą sesję Rady Gminy Lidzbark Warmiński, dziękując wszystkim za udział w sesji.</w:t>
      </w:r>
    </w:p>
    <w:p>
      <w:pPr>
        <w:pStyle w:val="Normal"/>
        <w:jc w:val="both"/>
        <w:rPr>
          <w:sz w:val="24"/>
          <w:szCs w:val="24"/>
        </w:rPr>
      </w:pPr>
      <w:r>
        <w:rPr/>
      </w:r>
    </w:p>
    <w:p>
      <w:pPr>
        <w:pStyle w:val="Normal"/>
        <w:rPr/>
      </w:pPr>
      <w:r>
        <w:rPr/>
        <w:t>Protokolant:</w:t>
      </w:r>
      <w:r>
        <w:rPr>
          <w:sz w:val="24"/>
          <w:szCs w:val="24"/>
        </w:rPr>
        <w:tab/>
        <w:tab/>
        <w:tab/>
        <w:tab/>
        <w:tab/>
        <w:tab/>
        <w:tab/>
        <w:t xml:space="preserve">  PRZEWODNICZĄCY</w:t>
      </w:r>
    </w:p>
    <w:p>
      <w:pPr>
        <w:pStyle w:val="Normal"/>
        <w:rPr/>
      </w:pPr>
      <w:r>
        <w:rPr/>
        <w:t>Radosław Krajewski</w:t>
      </w:r>
      <w:r>
        <w:rPr>
          <w:sz w:val="24"/>
          <w:szCs w:val="24"/>
        </w:rPr>
        <w:tab/>
        <w:tab/>
        <w:tab/>
        <w:tab/>
        <w:tab/>
        <w:tab/>
        <w:t xml:space="preserve">         Rady Gminy</w:t>
      </w:r>
    </w:p>
    <w:p>
      <w:pPr>
        <w:pStyle w:val="Normal"/>
        <w:rPr/>
      </w:pPr>
      <w:r>
        <w:rPr>
          <w:sz w:val="24"/>
          <w:szCs w:val="24"/>
        </w:rPr>
        <w:tab/>
        <w:tab/>
        <w:tab/>
        <w:tab/>
        <w:tab/>
        <w:tab/>
        <w:tab/>
        <w:tab/>
      </w:r>
      <w:r>
        <w:rPr>
          <w:b/>
          <w:sz w:val="24"/>
          <w:szCs w:val="24"/>
        </w:rPr>
        <w:t xml:space="preserve">     Marek Werbicki</w:t>
      </w:r>
    </w:p>
    <w:p>
      <w:pPr>
        <w:pStyle w:val="Normal"/>
        <w:rPr>
          <w:b/>
          <w:b/>
          <w:sz w:val="24"/>
          <w:szCs w:val="24"/>
        </w:rPr>
      </w:pPr>
      <w:r>
        <w:rPr>
          <w:b/>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pPr>
      <w:r>
        <w:rPr>
          <w:sz w:val="24"/>
          <w:szCs w:val="24"/>
        </w:rPr>
        <w:t>Załącznik nr 1</w:t>
      </w:r>
    </w:p>
    <w:p>
      <w:pPr>
        <w:pStyle w:val="Normal"/>
        <w:jc w:val="right"/>
        <w:rPr>
          <w:sz w:val="24"/>
          <w:szCs w:val="24"/>
        </w:rPr>
      </w:pPr>
      <w:r>
        <w:rPr>
          <w:sz w:val="24"/>
          <w:szCs w:val="24"/>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6119495" cy="8639810"/>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6119495" cy="8639810"/>
                    </a:xfrm>
                    <a:prstGeom prst="rect">
                      <a:avLst/>
                    </a:prstGeom>
                  </pic:spPr>
                </pic:pic>
              </a:graphicData>
            </a:graphic>
          </wp:anchor>
        </w:drawing>
      </w:r>
    </w:p>
    <w:p>
      <w:pPr>
        <w:pStyle w:val="Normal"/>
        <w:jc w:val="right"/>
        <w:rPr>
          <w:sz w:val="24"/>
          <w:szCs w:val="24"/>
        </w:rPr>
      </w:pPr>
      <w:r>
        <w:rPr>
          <w:sz w:val="24"/>
          <w:szCs w:val="24"/>
        </w:rPr>
      </w:r>
    </w:p>
    <w:p>
      <w:pPr>
        <w:pStyle w:val="Normal"/>
        <w:jc w:val="right"/>
        <w:rPr>
          <w:sz w:val="24"/>
          <w:szCs w:val="24"/>
        </w:rPr>
      </w:pPr>
      <w:r>
        <w:rPr>
          <w:sz w:val="24"/>
          <w:szCs w:val="24"/>
        </w:rPr>
        <w:t>Załącznik nr 2</w:t>
      </w:r>
    </w:p>
    <w:p>
      <w:pPr>
        <w:pStyle w:val="Normal"/>
        <w:jc w:val="right"/>
        <w:rPr>
          <w:sz w:val="24"/>
          <w:szCs w:val="24"/>
        </w:rPr>
      </w:pPr>
      <w:r>
        <w:rPr>
          <w:sz w:val="24"/>
          <w:szCs w:val="24"/>
        </w:rPr>
      </w:r>
    </w:p>
    <w:p>
      <w:pPr>
        <w:pStyle w:val="Normal"/>
        <w:rPr/>
      </w:pPr>
      <w:r>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6119495" cy="8639810"/>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3"/>
                    <a:stretch>
                      <a:fillRect/>
                    </a:stretch>
                  </pic:blipFill>
                  <pic:spPr bwMode="auto">
                    <a:xfrm>
                      <a:off x="0" y="0"/>
                      <a:ext cx="6119495" cy="8639810"/>
                    </a:xfrm>
                    <a:prstGeom prst="rect">
                      <a:avLst/>
                    </a:prstGeom>
                  </pic:spPr>
                </pic:pic>
              </a:graphicData>
            </a:graphic>
          </wp:anchor>
        </w:drawing>
      </w:r>
    </w:p>
    <w:p>
      <w:pPr>
        <w:pStyle w:val="Normal"/>
        <w:rPr/>
      </w:pPr>
      <w:r>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6119495" cy="8639810"/>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4"/>
                    <a:stretch>
                      <a:fillRect/>
                    </a:stretch>
                  </pic:blipFill>
                  <pic:spPr bwMode="auto">
                    <a:xfrm>
                      <a:off x="0" y="0"/>
                      <a:ext cx="6119495" cy="8639810"/>
                    </a:xfrm>
                    <a:prstGeom prst="rect">
                      <a:avLst/>
                    </a:prstGeom>
                  </pic:spPr>
                </pic:pic>
              </a:graphicData>
            </a:graphic>
          </wp:anchor>
        </w:drawing>
      </w:r>
    </w:p>
    <w:sectPr>
      <w:footerReference w:type="default" r:id="rId5"/>
      <w:type w:val="nextPage"/>
      <w:pgSz w:w="11906" w:h="16838"/>
      <w:pgMar w:left="1418" w:right="851" w:header="0" w:top="1134" w:footer="709" w:bottom="1135"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Segoe UI">
    <w:altName w:val="Arial"/>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HEKOFD+TimesNewRomanPSMT">
    <w:altName w:val="Times"/>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mc:AlternateContent>
        <mc:Choice Requires="wps">
          <w:drawing>
            <wp:anchor behindDoc="1" distT="0" distB="0" distL="0" distR="0" simplePos="0" locked="0" layoutInCell="1" allowOverlap="1" relativeHeight="18" wp14:anchorId="6B0FC386">
              <wp:simplePos x="0" y="0"/>
              <wp:positionH relativeFrom="margin">
                <wp:align>center</wp:align>
              </wp:positionH>
              <wp:positionV relativeFrom="paragraph">
                <wp:posOffset>-72390</wp:posOffset>
              </wp:positionV>
              <wp:extent cx="320675" cy="295275"/>
              <wp:effectExtent l="0" t="0" r="0" b="0"/>
              <wp:wrapSquare wrapText="largest"/>
              <wp:docPr id="4" name="Ramka1"/>
              <a:graphic xmlns:a="http://schemas.openxmlformats.org/drawingml/2006/main">
                <a:graphicData uri="http://schemas.microsoft.com/office/word/2010/wordprocessingShape">
                  <wps:wsp>
                    <wps:cNvSpPr/>
                    <wps:spPr>
                      <a:xfrm>
                        <a:off x="0" y="0"/>
                        <a:ext cx="320040" cy="294480"/>
                      </a:xfrm>
                      <a:prstGeom prst="rect">
                        <a:avLst/>
                      </a:prstGeom>
                      <a:solidFill>
                        <a:srgbClr val="ffffff"/>
                      </a:solidFill>
                      <a:ln>
                        <a:noFill/>
                      </a:ln>
                    </wps:spPr>
                    <wps:style>
                      <a:lnRef idx="0"/>
                      <a:fillRef idx="0"/>
                      <a:effectRef idx="0"/>
                      <a:fontRef idx="minor"/>
                    </wps:style>
                    <wps:txbx>
                      <w:txbxContent>
                        <w:p>
                          <w:pPr>
                            <w:pStyle w:val="Stopka"/>
                            <w:rPr>
                              <w:color w:val="000000"/>
                            </w:rPr>
                          </w:pPr>
                          <w:r>
                            <w:rPr>
                              <w:color w:val="000000"/>
                            </w:rPr>
                            <w:fldChar w:fldCharType="begin"/>
                          </w:r>
                          <w:r>
                            <w:instrText> PAGE </w:instrText>
                          </w:r>
                          <w:r>
                            <w:fldChar w:fldCharType="separate"/>
                          </w:r>
                          <w:r>
                            <w:t>18</w:t>
                          </w:r>
                          <w:r>
                            <w:fldChar w:fldCharType="end"/>
                          </w:r>
                        </w:p>
                      </w:txbxContent>
                    </wps:txbx>
                    <wps:bodyPr lIns="720" rIns="720" tIns="720" bIns="720">
                      <a:noAutofit/>
                    </wps:bodyPr>
                  </wps:wsp>
                </a:graphicData>
              </a:graphic>
            </wp:anchor>
          </w:drawing>
        </mc:Choice>
        <mc:Fallback>
          <w:pict>
            <v:rect id="shape_0" ID="Ramka1" fillcolor="white" stroked="f" style="position:absolute;margin-left:228.3pt;margin-top:-5.7pt;width:25.15pt;height:23.15pt;mso-position-horizontal:center;mso-position-horizontal-relative:margin" wp14:anchorId="6B0FC386">
              <w10:wrap type="square"/>
              <v:fill o:detectmouseclick="t" type="solid" color2="black"/>
              <v:stroke color="#3465a4" joinstyle="round" endcap="flat"/>
              <v:textbox>
                <w:txbxContent>
                  <w:p>
                    <w:pPr>
                      <w:pStyle w:val="Stopka"/>
                      <w:rPr>
                        <w:color w:val="000000"/>
                      </w:rPr>
                    </w:pPr>
                    <w:r>
                      <w:rPr>
                        <w:color w:val="000000"/>
                      </w:rPr>
                      <w:fldChar w:fldCharType="begin"/>
                    </w:r>
                    <w:r>
                      <w:instrText> PAGE </w:instrText>
                    </w:r>
                    <w:r>
                      <w:fldChar w:fldCharType="separate"/>
                    </w:r>
                    <w:r>
                      <w:t>18</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gwek1"/>
      <w:numFmt w:val="none"/>
      <w:suff w:val="nothing"/>
      <w:lvlText w:val=""/>
      <w:lvlJc w:val="left"/>
      <w:pPr>
        <w:ind w:left="0" w:hanging="0"/>
      </w:pPr>
      <w:rPr>
        <w:sz w:val="24"/>
        <w:b/>
        <w:szCs w:val="24"/>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lvl w:ilvl="0">
      <w:start w:val="1"/>
      <w:numFmt w:val="none"/>
      <w:suff w:val="nothing"/>
      <w:lvlText w:val=""/>
      <w:lvlJc w:val="left"/>
      <w:pPr>
        <w:ind w:left="0" w:hanging="0"/>
      </w:pPr>
      <w:rPr>
        <w:sz w:val="24"/>
        <w:b/>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lvl w:ilvl="0">
      <w:start w:val="1"/>
      <w:numFmt w:val="decimal"/>
      <w:lvlText w:val="%1."/>
      <w:lvlJc w:val="left"/>
      <w:pPr>
        <w:tabs>
          <w:tab w:val="num" w:pos="720"/>
        </w:tabs>
        <w:ind w:left="720" w:hanging="360"/>
      </w:pPr>
      <w:rPr>
        <w:i w:val="false"/>
        <w:iCs w:val="false"/>
      </w:rPr>
    </w:lvl>
    <w:lvl w:ilvl="1">
      <w:start w:val="1"/>
      <w:numFmt w:val="decimal"/>
      <w:lvlText w:val="%2."/>
      <w:lvlJc w:val="left"/>
      <w:pPr>
        <w:tabs>
          <w:tab w:val="num" w:pos="1080"/>
        </w:tabs>
        <w:ind w:left="1080" w:hanging="360"/>
      </w:pPr>
      <w:rPr>
        <w:i w:val="false"/>
        <w:iCs w:val="false"/>
      </w:rPr>
    </w:lvl>
    <w:lvl w:ilvl="2">
      <w:start w:val="1"/>
      <w:numFmt w:val="decimal"/>
      <w:lvlText w:val="%3."/>
      <w:lvlJc w:val="left"/>
      <w:pPr>
        <w:tabs>
          <w:tab w:val="num" w:pos="1440"/>
        </w:tabs>
        <w:ind w:left="1440" w:hanging="360"/>
      </w:pPr>
      <w:rPr>
        <w:i w:val="false"/>
        <w:iCs w:val="false"/>
      </w:rPr>
    </w:lvl>
    <w:lvl w:ilvl="3">
      <w:start w:val="1"/>
      <w:numFmt w:val="decimal"/>
      <w:lvlText w:val="%4."/>
      <w:lvlJc w:val="left"/>
      <w:pPr>
        <w:tabs>
          <w:tab w:val="num" w:pos="1800"/>
        </w:tabs>
        <w:ind w:left="1800" w:hanging="360"/>
      </w:pPr>
      <w:rPr>
        <w:i w:val="false"/>
        <w:iCs w:val="false"/>
      </w:rPr>
    </w:lvl>
    <w:lvl w:ilvl="4">
      <w:start w:val="1"/>
      <w:numFmt w:val="decimal"/>
      <w:lvlText w:val="%5."/>
      <w:lvlJc w:val="left"/>
      <w:pPr>
        <w:tabs>
          <w:tab w:val="num" w:pos="2160"/>
        </w:tabs>
        <w:ind w:left="2160" w:hanging="360"/>
      </w:pPr>
      <w:rPr>
        <w:i w:val="false"/>
        <w:iCs w:val="false"/>
      </w:rPr>
    </w:lvl>
    <w:lvl w:ilvl="5">
      <w:start w:val="1"/>
      <w:numFmt w:val="decimal"/>
      <w:lvlText w:val="%6."/>
      <w:lvlJc w:val="left"/>
      <w:pPr>
        <w:tabs>
          <w:tab w:val="num" w:pos="2520"/>
        </w:tabs>
        <w:ind w:left="2520" w:hanging="360"/>
      </w:pPr>
      <w:rPr>
        <w:i w:val="false"/>
        <w:iCs w:val="false"/>
      </w:rPr>
    </w:lvl>
    <w:lvl w:ilvl="6">
      <w:start w:val="1"/>
      <w:numFmt w:val="decimal"/>
      <w:lvlText w:val="%7."/>
      <w:lvlJc w:val="left"/>
      <w:pPr>
        <w:tabs>
          <w:tab w:val="num" w:pos="2880"/>
        </w:tabs>
        <w:ind w:left="2880" w:hanging="360"/>
      </w:pPr>
      <w:rPr>
        <w:i w:val="false"/>
        <w:iCs w:val="false"/>
      </w:rPr>
    </w:lvl>
    <w:lvl w:ilvl="7">
      <w:start w:val="1"/>
      <w:numFmt w:val="decimal"/>
      <w:lvlText w:val="%8."/>
      <w:lvlJc w:val="left"/>
      <w:pPr>
        <w:tabs>
          <w:tab w:val="num" w:pos="3240"/>
        </w:tabs>
        <w:ind w:left="3240" w:hanging="360"/>
      </w:pPr>
      <w:rPr>
        <w:i w:val="false"/>
        <w:iCs w:val="false"/>
      </w:rPr>
    </w:lvl>
    <w:lvl w:ilvl="8">
      <w:start w:val="1"/>
      <w:numFmt w:val="decimal"/>
      <w:lvlText w:val="%9."/>
      <w:lvlJc w:val="left"/>
      <w:pPr>
        <w:tabs>
          <w:tab w:val="num" w:pos="3600"/>
        </w:tabs>
        <w:ind w:left="3600" w:hanging="360"/>
      </w:pPr>
      <w:rPr>
        <w:i w:val="false"/>
        <w:iCs w:val="false"/>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fals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pl-PL"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imes New Roman" w:hAnsi="Times New Roman" w:eastAsia="Times New Roman" w:cs="Times New Roman"/>
      <w:color w:val="00000A"/>
      <w:sz w:val="24"/>
      <w:szCs w:val="20"/>
      <w:lang w:val="pl-PL" w:eastAsia="zh-CN" w:bidi="ar-SA"/>
    </w:rPr>
  </w:style>
  <w:style w:type="paragraph" w:styleId="Nagwek1">
    <w:name w:val="Heading 1"/>
    <w:basedOn w:val="Normal"/>
    <w:qFormat/>
    <w:pPr>
      <w:keepNext/>
      <w:numPr>
        <w:ilvl w:val="0"/>
        <w:numId w:val="1"/>
      </w:numPr>
      <w:outlineLvl w:val="0"/>
      <w:outlineLvl w:val="0"/>
    </w:pPr>
    <w:rPr>
      <w:sz w:val="24"/>
    </w:rPr>
  </w:style>
  <w:style w:type="character" w:styleId="DefaultParagraphFont" w:default="1">
    <w:name w:val="Default Paragraph Font"/>
    <w:uiPriority w:val="1"/>
    <w:semiHidden/>
    <w:unhideWhenUsed/>
    <w:qFormat/>
    <w:rPr/>
  </w:style>
  <w:style w:type="character" w:styleId="WW8Num1z0" w:customStyle="1">
    <w:name w:val="WW8Num1z0"/>
    <w:qFormat/>
    <w:rPr>
      <w:b/>
      <w:sz w:val="24"/>
      <w:szCs w:val="24"/>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b/>
      <w:i w:val="false"/>
      <w:iCs w:val="false"/>
      <w:color w:val="000000"/>
      <w:sz w:val="24"/>
      <w:szCs w:val="24"/>
    </w:rPr>
  </w:style>
  <w:style w:type="character" w:styleId="WW8Num3z0" w:customStyle="1">
    <w:name w:val="WW8Num3z0"/>
    <w:qFormat/>
    <w:rPr>
      <w:rFonts w:eastAsia="Calibri"/>
      <w:b/>
      <w:sz w:val="16"/>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lang w:eastAsia="pl-PL"/>
    </w:rPr>
  </w:style>
  <w:style w:type="character" w:styleId="WW8Num5z0" w:customStyle="1">
    <w:name w:val="WW8Num5z0"/>
    <w:qFormat/>
    <w:rPr>
      <w:rFonts w:ascii="Liberation Serif;Times New Roma" w:hAnsi="Liberation Serif;Times New Roma" w:cs="Liberation Serif;Times New Roma"/>
      <w:b/>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6z0" w:customStyle="1">
    <w:name w:val="WW8Num6z0"/>
    <w:qFormat/>
    <w:rPr>
      <w:rFonts w:ascii="Symbol" w:hAnsi="Symbol" w:cs="Symbol"/>
    </w:rPr>
  </w:style>
  <w:style w:type="character" w:styleId="WW8Num7z0" w:customStyle="1">
    <w:name w:val="WW8Num7z0"/>
    <w:qFormat/>
    <w:rPr>
      <w:b/>
    </w:rPr>
  </w:style>
  <w:style w:type="character" w:styleId="WW8Num8z0" w:customStyle="1">
    <w:name w:val="WW8Num8z0"/>
    <w:qFormat/>
    <w:rPr>
      <w:lang w:eastAsia="pl-PL"/>
    </w:rPr>
  </w:style>
  <w:style w:type="character" w:styleId="WW8Num9z0" w:customStyle="1">
    <w:name w:val="WW8Num9z0"/>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Domylnaczcionkaakapitu2" w:customStyle="1">
    <w:name w:val="Domyślna czcionka akapitu2"/>
    <w:qFormat/>
    <w:rPr/>
  </w:style>
  <w:style w:type="character" w:styleId="WW8Num10z0" w:customStyle="1">
    <w:name w:val="WW8Num10z0"/>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cs="Times New Roman"/>
    </w:rPr>
  </w:style>
  <w:style w:type="character" w:styleId="WW8Num11z1" w:customStyle="1">
    <w:name w:val="WW8Num11z1"/>
    <w:qFormat/>
    <w:rPr>
      <w:rFonts w:ascii="Symbol" w:hAnsi="Symbol" w:cs="Symbol"/>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rFonts w:cs="Times New Roman"/>
    </w:rPr>
  </w:style>
  <w:style w:type="character" w:styleId="WW8Num12z1" w:customStyle="1">
    <w:name w:val="WW8Num12z1"/>
    <w:qFormat/>
    <w:rPr/>
  </w:style>
  <w:style w:type="character" w:styleId="WW8Num12z2" w:customStyle="1">
    <w:name w:val="WW8Num12z2"/>
    <w:qFormat/>
    <w:rPr>
      <w:rFonts w:cs="Times New Roman"/>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rFonts w:ascii="Symbol" w:hAnsi="Symbol" w:cs="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WW8Num16z0" w:customStyle="1">
    <w:name w:val="WW8Num16z0"/>
    <w:qFormat/>
    <w:rPr>
      <w:rFonts w:ascii="Symbol" w:hAnsi="Symbol" w:cs="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7z0" w:customStyle="1">
    <w:name w:val="WW8Num17z0"/>
    <w:qFormat/>
    <w:rPr>
      <w:b w:val="false"/>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b w:val="false"/>
      <w:color w:val="000000"/>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0" w:customStyle="1">
    <w:name w:val="WW8Num19z0"/>
    <w:qFormat/>
    <w:rPr>
      <w:b w:val="false"/>
      <w:color w:val="000000"/>
      <w:sz w:val="24"/>
      <w:szCs w:val="24"/>
    </w:rPr>
  </w:style>
  <w:style w:type="character" w:styleId="WW8Num19z1" w:customStyle="1">
    <w:name w:val="WW8Num19z1"/>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0z0" w:customStyle="1">
    <w:name w:val="WW8Num20z0"/>
    <w:qFormat/>
    <w:rPr/>
  </w:style>
  <w:style w:type="character" w:styleId="WW8Num20z1" w:customStyle="1">
    <w:name w:val="WW8Num20z1"/>
    <w:qFormat/>
    <w:rPr/>
  </w:style>
  <w:style w:type="character" w:styleId="WW8Num20z2" w:customStyle="1">
    <w:name w:val="WW8Num20z2"/>
    <w:qFormat/>
    <w:rPr/>
  </w:style>
  <w:style w:type="character" w:styleId="WW8Num20z3" w:customStyle="1">
    <w:name w:val="WW8Num20z3"/>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WW8Num21z0" w:customStyle="1">
    <w:name w:val="WW8Num21z0"/>
    <w:qFormat/>
    <w:rPr>
      <w:rFonts w:ascii="Wingdings" w:hAnsi="Wingdings" w:cs="Wingdings"/>
    </w:rPr>
  </w:style>
  <w:style w:type="character" w:styleId="WW8Num21z1" w:customStyle="1">
    <w:name w:val="WW8Num21z1"/>
    <w:qFormat/>
    <w:rPr>
      <w:rFonts w:ascii="Courier New" w:hAnsi="Courier New" w:cs="Courier New"/>
    </w:rPr>
  </w:style>
  <w:style w:type="character" w:styleId="WW8Num21z3" w:customStyle="1">
    <w:name w:val="WW8Num21z3"/>
    <w:qFormat/>
    <w:rPr>
      <w:rFonts w:ascii="Symbol" w:hAnsi="Symbol" w:cs="Symbol"/>
    </w:rPr>
  </w:style>
  <w:style w:type="character" w:styleId="WW8Num22z0" w:customStyle="1">
    <w:name w:val="WW8Num22z0"/>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3z0" w:customStyle="1">
    <w:name w:val="WW8Num23z0"/>
    <w:qFormat/>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0" w:customStyle="1">
    <w:name w:val="WW8Num24z0"/>
    <w:qFormat/>
    <w:rPr/>
  </w:style>
  <w:style w:type="character" w:styleId="WW8Num25z0" w:customStyle="1">
    <w:name w:val="WW8Num25z0"/>
    <w:qFormat/>
    <w:rPr/>
  </w:style>
  <w:style w:type="character" w:styleId="WW8Num25z1" w:customStyle="1">
    <w:name w:val="WW8Num25z1"/>
    <w:qFormat/>
    <w:rPr/>
  </w:style>
  <w:style w:type="character" w:styleId="WW8Num25z2" w:customStyle="1">
    <w:name w:val="WW8Num25z2"/>
    <w:qFormat/>
    <w:rPr/>
  </w:style>
  <w:style w:type="character" w:styleId="WW8Num25z3" w:customStyle="1">
    <w:name w:val="WW8Num25z3"/>
    <w:qFormat/>
    <w:rPr/>
  </w:style>
  <w:style w:type="character" w:styleId="WW8Num25z4" w:customStyle="1">
    <w:name w:val="WW8Num25z4"/>
    <w:qFormat/>
    <w:rPr/>
  </w:style>
  <w:style w:type="character" w:styleId="WW8Num25z5" w:customStyle="1">
    <w:name w:val="WW8Num25z5"/>
    <w:qFormat/>
    <w:rPr/>
  </w:style>
  <w:style w:type="character" w:styleId="WW8Num25z6" w:customStyle="1">
    <w:name w:val="WW8Num25z6"/>
    <w:qFormat/>
    <w:rPr/>
  </w:style>
  <w:style w:type="character" w:styleId="WW8Num25z7" w:customStyle="1">
    <w:name w:val="WW8Num25z7"/>
    <w:qFormat/>
    <w:rPr/>
  </w:style>
  <w:style w:type="character" w:styleId="WW8Num25z8" w:customStyle="1">
    <w:name w:val="WW8Num25z8"/>
    <w:qFormat/>
    <w:rPr/>
  </w:style>
  <w:style w:type="character" w:styleId="WW8Num26z0" w:customStyle="1">
    <w:name w:val="WW8Num26z0"/>
    <w:qFormat/>
    <w:rPr/>
  </w:style>
  <w:style w:type="character" w:styleId="WW8Num26z1" w:customStyle="1">
    <w:name w:val="WW8Num26z1"/>
    <w:qFormat/>
    <w:rPr/>
  </w:style>
  <w:style w:type="character" w:styleId="WW8Num26z2" w:customStyle="1">
    <w:name w:val="WW8Num26z2"/>
    <w:qFormat/>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7z0" w:customStyle="1">
    <w:name w:val="WW8Num27z0"/>
    <w:qFormat/>
    <w:rPr>
      <w:rFonts w:cs="Times New Roman"/>
    </w:rPr>
  </w:style>
  <w:style w:type="character" w:styleId="WW8Num27z1" w:customStyle="1">
    <w:name w:val="WW8Num27z1"/>
    <w:qFormat/>
    <w:rPr>
      <w:rFonts w:cs="Times New Roman"/>
    </w:rPr>
  </w:style>
  <w:style w:type="character" w:styleId="WW8Num28z0" w:customStyle="1">
    <w:name w:val="WW8Num28z0"/>
    <w:qFormat/>
    <w:rPr>
      <w:rFonts w:ascii="Wingdings" w:hAnsi="Wingdings" w:cs="Wingdings"/>
    </w:rPr>
  </w:style>
  <w:style w:type="character" w:styleId="WW8Num28z1" w:customStyle="1">
    <w:name w:val="WW8Num28z1"/>
    <w:qFormat/>
    <w:rPr>
      <w:rFonts w:ascii="Courier New" w:hAnsi="Courier New" w:cs="Courier New"/>
    </w:rPr>
  </w:style>
  <w:style w:type="character" w:styleId="WW8Num28z3" w:customStyle="1">
    <w:name w:val="WW8Num28z3"/>
    <w:qFormat/>
    <w:rPr>
      <w:rFonts w:ascii="Symbol" w:hAnsi="Symbol" w:cs="Symbol"/>
    </w:rPr>
  </w:style>
  <w:style w:type="character" w:styleId="WW8Num29z0" w:customStyle="1">
    <w:name w:val="WW8Num29z0"/>
    <w:qFormat/>
    <w:rPr>
      <w:b/>
    </w:rPr>
  </w:style>
  <w:style w:type="character" w:styleId="WW8Num29z1" w:customStyle="1">
    <w:name w:val="WW8Num29z1"/>
    <w:qFormat/>
    <w:rPr>
      <w:rFonts w:ascii="Symbol" w:hAnsi="Symbol" w:cs="Symbol"/>
      <w:b/>
      <w:color w:val="000000"/>
    </w:rPr>
  </w:style>
  <w:style w:type="character" w:styleId="WW8Num29z2" w:customStyle="1">
    <w:name w:val="WW8Num29z2"/>
    <w:qFormat/>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0" w:customStyle="1">
    <w:name w:val="WW8Num30z0"/>
    <w:qFormat/>
    <w:rPr>
      <w:b/>
    </w:rPr>
  </w:style>
  <w:style w:type="character" w:styleId="WW8Num30z1" w:customStyle="1">
    <w:name w:val="WW8Num30z1"/>
    <w:qFormat/>
    <w:rPr/>
  </w:style>
  <w:style w:type="character" w:styleId="WW8Num30z2" w:customStyle="1">
    <w:name w:val="WW8Num30z2"/>
    <w:qFormat/>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style>
  <w:style w:type="character" w:styleId="WW8Num31z1" w:customStyle="1">
    <w:name w:val="WW8Num31z1"/>
    <w:qFormat/>
    <w:rPr/>
  </w:style>
  <w:style w:type="character" w:styleId="WW8Num31z2" w:customStyle="1">
    <w:name w:val="WW8Num31z2"/>
    <w:qFormat/>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0" w:customStyle="1">
    <w:name w:val="WW8Num32z0"/>
    <w:qFormat/>
    <w:rPr>
      <w:b/>
      <w:color w:val="000000"/>
    </w:rPr>
  </w:style>
  <w:style w:type="character" w:styleId="WW8Num32z1" w:customStyle="1">
    <w:name w:val="WW8Num32z1"/>
    <w:qFormat/>
    <w:rPr/>
  </w:style>
  <w:style w:type="character" w:styleId="WW8Num32z2" w:customStyle="1">
    <w:name w:val="WW8Num32z2"/>
    <w:qFormat/>
    <w:rPr/>
  </w:style>
  <w:style w:type="character" w:styleId="WW8Num32z3" w:customStyle="1">
    <w:name w:val="WW8Num32z3"/>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Domylnaczcionkaakapitu1" w:customStyle="1">
    <w:name w:val="Domyślna czcionka akapitu1"/>
    <w:qFormat/>
    <w:rPr/>
  </w:style>
  <w:style w:type="character" w:styleId="Mocnowyrniony" w:customStyle="1">
    <w:name w:val="Mocno wyróżniony"/>
    <w:qFormat/>
    <w:rPr>
      <w:b/>
      <w:bCs/>
    </w:rPr>
  </w:style>
  <w:style w:type="character" w:styleId="Wyrnienie" w:customStyle="1">
    <w:name w:val="Wyróżnienie"/>
    <w:qFormat/>
    <w:rPr>
      <w:i/>
      <w:iCs/>
    </w:rPr>
  </w:style>
  <w:style w:type="character" w:styleId="Numerstron" w:customStyle="1">
    <w:name w:val="Numer stron"/>
    <w:basedOn w:val="Domylnaczcionkaakapitu1"/>
    <w:rPr/>
  </w:style>
  <w:style w:type="character" w:styleId="ZnakZnak2" w:customStyle="1">
    <w:name w:val="Znak Znak2"/>
    <w:qFormat/>
    <w:rPr>
      <w:sz w:val="28"/>
    </w:rPr>
  </w:style>
  <w:style w:type="character" w:styleId="ZnakZnak1" w:customStyle="1">
    <w:name w:val="Znak Znak1"/>
    <w:qFormat/>
    <w:rPr>
      <w:sz w:val="16"/>
      <w:szCs w:val="16"/>
    </w:rPr>
  </w:style>
  <w:style w:type="character" w:styleId="ZnakZnak" w:customStyle="1">
    <w:name w:val="Znak Znak"/>
    <w:qFormat/>
    <w:rPr>
      <w:rFonts w:ascii="Segoe UI;Arial" w:hAnsi="Segoe UI;Arial" w:cs="Segoe UI;Arial"/>
      <w:sz w:val="18"/>
      <w:szCs w:val="18"/>
    </w:rPr>
  </w:style>
  <w:style w:type="character" w:styleId="Znakiprzypiswdolnych" w:customStyle="1">
    <w:name w:val="Znaki przypisów dolnych"/>
    <w:qFormat/>
    <w:rPr>
      <w:vertAlign w:val="superscript"/>
    </w:rPr>
  </w:style>
  <w:style w:type="character" w:styleId="Odwoaniedokomentarza1" w:customStyle="1">
    <w:name w:val="Odwołanie do komentarza1"/>
    <w:qFormat/>
    <w:rPr>
      <w:sz w:val="16"/>
      <w:szCs w:val="16"/>
    </w:rPr>
  </w:style>
  <w:style w:type="character" w:styleId="Znakiprzypiswkocowych" w:customStyle="1">
    <w:name w:val="Znaki przypisów końcowych"/>
    <w:qFormat/>
    <w:rPr>
      <w:vertAlign w:val="superscript"/>
    </w:rPr>
  </w:style>
  <w:style w:type="character" w:styleId="Czeinternetowe" w:customStyle="1">
    <w:name w:val="Łącze internetowe"/>
    <w:rPr>
      <w:color w:val="0000FF"/>
      <w:u w:val="single"/>
    </w:rPr>
  </w:style>
  <w:style w:type="character" w:styleId="WW8Num24z1" w:customStyle="1">
    <w:name w:val="WW8Num24z1"/>
    <w:qFormat/>
    <w:rPr/>
  </w:style>
  <w:style w:type="character" w:styleId="WW8Num24z2" w:customStyle="1">
    <w:name w:val="WW8Num24z2"/>
    <w:qFormat/>
    <w:rPr/>
  </w:style>
  <w:style w:type="character" w:styleId="WW8Num24z3" w:customStyle="1">
    <w:name w:val="WW8Num24z3"/>
    <w:qFormat/>
    <w:rPr/>
  </w:style>
  <w:style w:type="character" w:styleId="WW8Num24z4" w:customStyle="1">
    <w:name w:val="WW8Num24z4"/>
    <w:qFormat/>
    <w:rPr/>
  </w:style>
  <w:style w:type="character" w:styleId="WW8Num24z5" w:customStyle="1">
    <w:name w:val="WW8Num24z5"/>
    <w:qFormat/>
    <w:rPr/>
  </w:style>
  <w:style w:type="character" w:styleId="WW8Num24z6" w:customStyle="1">
    <w:name w:val="WW8Num24z6"/>
    <w:qFormat/>
    <w:rPr/>
  </w:style>
  <w:style w:type="character" w:styleId="WW8Num24z7" w:customStyle="1">
    <w:name w:val="WW8Num24z7"/>
    <w:qFormat/>
    <w:rPr/>
  </w:style>
  <w:style w:type="character" w:styleId="WW8Num24z8" w:customStyle="1">
    <w:name w:val="WW8Num24z8"/>
    <w:qFormat/>
    <w:rPr/>
  </w:style>
  <w:style w:type="character" w:styleId="Znakiwypunktowania" w:customStyle="1">
    <w:name w:val="Znaki wypunktowania"/>
    <w:qFormat/>
    <w:rPr>
      <w:rFonts w:ascii="OpenSymbol;Arial Unicode MS" w:hAnsi="OpenSymbol;Arial Unicode MS" w:eastAsia="OpenSymbol;Arial Unicode MS" w:cs="OpenSymbol;Arial Unicode MS"/>
    </w:rPr>
  </w:style>
  <w:style w:type="character" w:styleId="ListLabel1" w:customStyle="1">
    <w:name w:val="ListLabel 1"/>
    <w:qFormat/>
    <w:rPr>
      <w:rFonts w:eastAsia="Calibri"/>
      <w:b/>
    </w:rPr>
  </w:style>
  <w:style w:type="character" w:styleId="ListLabel2" w:customStyle="1">
    <w:name w:val="ListLabel 2"/>
    <w:qFormat/>
    <w:rPr>
      <w:b/>
      <w:sz w:val="24"/>
      <w:szCs w:val="24"/>
    </w:rPr>
  </w:style>
  <w:style w:type="character" w:styleId="ListLabel3" w:customStyle="1">
    <w:name w:val="ListLabel 3"/>
    <w:qFormat/>
    <w:rPr>
      <w:b/>
      <w:i w:val="false"/>
      <w:iCs w:val="false"/>
      <w:color w:val="000000"/>
      <w:sz w:val="24"/>
      <w:szCs w:val="24"/>
    </w:rPr>
  </w:style>
  <w:style w:type="character" w:styleId="ListLabel4" w:customStyle="1">
    <w:name w:val="ListLabel 4"/>
    <w:qFormat/>
    <w:rPr>
      <w:b/>
      <w:sz w:val="24"/>
      <w:szCs w:val="24"/>
    </w:rPr>
  </w:style>
  <w:style w:type="character" w:styleId="ListLabel5" w:customStyle="1">
    <w:name w:val="ListLabel 5"/>
    <w:qFormat/>
    <w:rPr>
      <w:b/>
      <w:sz w:val="24"/>
      <w:szCs w:val="24"/>
    </w:rPr>
  </w:style>
  <w:style w:type="character" w:styleId="ListLabel6" w:customStyle="1">
    <w:name w:val="ListLabel 6"/>
    <w:qFormat/>
    <w:rPr>
      <w:b/>
      <w:i w:val="false"/>
      <w:iCs w:val="false"/>
      <w:color w:val="000000"/>
      <w:sz w:val="24"/>
      <w:szCs w:val="24"/>
    </w:rPr>
  </w:style>
  <w:style w:type="character" w:styleId="ListLabel7" w:customStyle="1">
    <w:name w:val="ListLabel 7"/>
    <w:qFormat/>
    <w:rPr>
      <w:b/>
      <w:sz w:val="24"/>
      <w:szCs w:val="24"/>
    </w:rPr>
  </w:style>
  <w:style w:type="character" w:styleId="ListLabel8" w:customStyle="1">
    <w:name w:val="ListLabel 8"/>
    <w:qFormat/>
    <w:rPr>
      <w:b/>
      <w:sz w:val="24"/>
      <w:szCs w:val="24"/>
    </w:rPr>
  </w:style>
  <w:style w:type="character" w:styleId="ListLabel9" w:customStyle="1">
    <w:name w:val="ListLabel 9"/>
    <w:qFormat/>
    <w:rPr>
      <w:b/>
      <w:i w:val="false"/>
      <w:iCs w:val="false"/>
      <w:color w:val="000000"/>
      <w:sz w:val="24"/>
      <w:szCs w:val="24"/>
    </w:rPr>
  </w:style>
  <w:style w:type="character" w:styleId="ListLabel10" w:customStyle="1">
    <w:name w:val="ListLabel 10"/>
    <w:qFormat/>
    <w:rPr>
      <w:b/>
      <w:sz w:val="24"/>
      <w:szCs w:val="24"/>
    </w:rPr>
  </w:style>
  <w:style w:type="character" w:styleId="ListLabel11" w:customStyle="1">
    <w:name w:val="ListLabel 11"/>
    <w:qFormat/>
    <w:rPr>
      <w:b/>
      <w:sz w:val="24"/>
      <w:szCs w:val="24"/>
    </w:rPr>
  </w:style>
  <w:style w:type="character" w:styleId="ListLabel12" w:customStyle="1">
    <w:name w:val="ListLabel 12"/>
    <w:qFormat/>
    <w:rPr>
      <w:b/>
      <w:i w:val="false"/>
      <w:iCs w:val="false"/>
      <w:color w:val="000000"/>
      <w:sz w:val="24"/>
      <w:szCs w:val="24"/>
    </w:rPr>
  </w:style>
  <w:style w:type="character" w:styleId="ListLabel13" w:customStyle="1">
    <w:name w:val="ListLabel 13"/>
    <w:qFormat/>
    <w:rPr>
      <w:b/>
      <w:sz w:val="24"/>
      <w:szCs w:val="24"/>
    </w:rPr>
  </w:style>
  <w:style w:type="character" w:styleId="ListLabel14" w:customStyle="1">
    <w:name w:val="ListLabel 14"/>
    <w:qFormat/>
    <w:rPr>
      <w:b/>
      <w:sz w:val="24"/>
      <w:szCs w:val="24"/>
    </w:rPr>
  </w:style>
  <w:style w:type="character" w:styleId="ListLabel15" w:customStyle="1">
    <w:name w:val="ListLabel 15"/>
    <w:qFormat/>
    <w:rPr>
      <w:b/>
      <w:i w:val="false"/>
      <w:iCs w:val="false"/>
      <w:color w:val="000000"/>
      <w:sz w:val="24"/>
      <w:szCs w:val="24"/>
    </w:rPr>
  </w:style>
  <w:style w:type="character" w:styleId="ListLabel16" w:customStyle="1">
    <w:name w:val="ListLabel 16"/>
    <w:qFormat/>
    <w:rPr>
      <w:rFonts w:ascii="Times New Roman" w:hAnsi="Times New Roman"/>
      <w:b/>
      <w:sz w:val="24"/>
      <w:szCs w:val="24"/>
    </w:rPr>
  </w:style>
  <w:style w:type="character" w:styleId="ListLabel17" w:customStyle="1">
    <w:name w:val="ListLabel 17"/>
    <w:qFormat/>
    <w:rPr>
      <w:b/>
      <w:sz w:val="24"/>
      <w:szCs w:val="24"/>
    </w:rPr>
  </w:style>
  <w:style w:type="character" w:styleId="ListLabel18" w:customStyle="1">
    <w:name w:val="ListLabel 18"/>
    <w:qFormat/>
    <w:rPr>
      <w:b/>
      <w:i w:val="false"/>
      <w:iCs w:val="false"/>
      <w:color w:val="000000"/>
      <w:sz w:val="24"/>
      <w:szCs w:val="24"/>
    </w:rPr>
  </w:style>
  <w:style w:type="character" w:styleId="ListLabel19" w:customStyle="1">
    <w:name w:val="ListLabel 19"/>
    <w:qFormat/>
    <w:rPr>
      <w:rFonts w:ascii="Times New Roman" w:hAnsi="Times New Roman" w:cs="Symbol"/>
      <w:sz w:val="24"/>
    </w:rPr>
  </w:style>
  <w:style w:type="character" w:styleId="ListLabel20" w:customStyle="1">
    <w:name w:val="ListLabel 20"/>
    <w:qFormat/>
    <w:rPr>
      <w:rFonts w:ascii="Times New Roman" w:hAnsi="Times New Roman" w:cs="Times New Roman"/>
      <w:sz w:val="24"/>
    </w:rPr>
  </w:style>
  <w:style w:type="character" w:styleId="ListLabel21" w:customStyle="1">
    <w:name w:val="ListLabel 21"/>
    <w:qFormat/>
    <w:rPr>
      <w:rFonts w:ascii="Times New Roman" w:hAnsi="Times New Roman" w:cs="Times New Roman"/>
      <w:sz w:val="24"/>
    </w:rPr>
  </w:style>
  <w:style w:type="character" w:styleId="ListLabel22" w:customStyle="1">
    <w:name w:val="ListLabel 22"/>
    <w:qFormat/>
    <w:rPr>
      <w:rFonts w:ascii="Times New Roman" w:hAnsi="Times New Roman" w:cs="Symbol"/>
      <w:sz w:val="24"/>
    </w:rPr>
  </w:style>
  <w:style w:type="character" w:styleId="ListLabel23">
    <w:name w:val="ListLabel 23"/>
    <w:qFormat/>
    <w:rPr>
      <w:b/>
      <w:sz w:val="24"/>
      <w:szCs w:val="24"/>
    </w:rPr>
  </w:style>
  <w:style w:type="character" w:styleId="ListLabel24">
    <w:name w:val="ListLabel 24"/>
    <w:qFormat/>
    <w:rPr>
      <w:b/>
      <w:sz w:val="24"/>
      <w:szCs w:val="24"/>
    </w:rPr>
  </w:style>
  <w:style w:type="character" w:styleId="ListLabel25">
    <w:name w:val="ListLabel 25"/>
    <w:qFormat/>
    <w:rPr>
      <w:b/>
      <w:sz w:val="24"/>
      <w:szCs w:val="24"/>
    </w:rPr>
  </w:style>
  <w:style w:type="character" w:styleId="ListLabel26">
    <w:name w:val="ListLabel 26"/>
    <w:qFormat/>
    <w:rPr>
      <w:b/>
      <w:i w:val="false"/>
      <w:iCs w:val="false"/>
      <w:color w:val="000000"/>
      <w:sz w:val="24"/>
      <w:szCs w:val="24"/>
    </w:rPr>
  </w:style>
  <w:style w:type="character" w:styleId="ListLabel27">
    <w:name w:val="ListLabel 27"/>
    <w:qFormat/>
    <w:rPr>
      <w:rFonts w:cs="Symbol"/>
      <w:sz w:val="24"/>
    </w:rPr>
  </w:style>
  <w:style w:type="character" w:styleId="ListLabel28">
    <w:name w:val="ListLabel 28"/>
    <w:qFormat/>
    <w:rPr>
      <w:rFonts w:cs="Times New Roman"/>
      <w:sz w:val="24"/>
    </w:rPr>
  </w:style>
  <w:style w:type="character" w:styleId="ListLabel29">
    <w:name w:val="ListLabel 29"/>
    <w:qFormat/>
    <w:rPr>
      <w:rFonts w:cs="Times New Roman"/>
      <w:sz w:val="24"/>
    </w:rPr>
  </w:style>
  <w:style w:type="character" w:styleId="ListLabel30">
    <w:name w:val="ListLabel 30"/>
    <w:qFormat/>
    <w:rPr>
      <w:rFonts w:cs="Symbol"/>
      <w:sz w:val="24"/>
    </w:rPr>
  </w:style>
  <w:style w:type="character" w:styleId="ListLabel31">
    <w:name w:val="ListLabel 31"/>
    <w:qFormat/>
    <w:rPr>
      <w:b/>
      <w:i w:val="false"/>
      <w:iCs w:val="false"/>
      <w:color w:val="000000"/>
      <w:sz w:val="28"/>
      <w:szCs w:val="28"/>
    </w:rPr>
  </w:style>
  <w:style w:type="character" w:styleId="ListLabel32">
    <w:name w:val="ListLabel 32"/>
    <w:qFormat/>
    <w:rPr>
      <w:color w:val="00000A"/>
    </w:rPr>
  </w:style>
  <w:style w:type="character" w:styleId="ListLabel33">
    <w:name w:val="ListLabel 33"/>
    <w:qFormat/>
    <w:rPr>
      <w:color w:val="00000A"/>
      <w:sz w:val="24"/>
    </w:rPr>
  </w:style>
  <w:style w:type="character" w:styleId="ListLabel34">
    <w:name w:val="ListLabel 34"/>
    <w:qFormat/>
    <w:rPr>
      <w:b/>
      <w:sz w:val="24"/>
      <w:szCs w:val="24"/>
    </w:rPr>
  </w:style>
  <w:style w:type="character" w:styleId="ListLabel35">
    <w:name w:val="ListLabel 35"/>
    <w:qFormat/>
    <w:rPr>
      <w:b/>
      <w:sz w:val="24"/>
      <w:szCs w:val="24"/>
    </w:rPr>
  </w:style>
  <w:style w:type="character" w:styleId="ListLabel36">
    <w:name w:val="ListLabel 36"/>
    <w:qFormat/>
    <w:rPr>
      <w:color w:val="00000A"/>
      <w:sz w:val="24"/>
    </w:rPr>
  </w:style>
  <w:style w:type="character" w:styleId="ListLabel37">
    <w:name w:val="ListLabel 37"/>
    <w:qFormat/>
    <w:rPr>
      <w:b/>
      <w:sz w:val="24"/>
      <w:szCs w:val="24"/>
    </w:rPr>
  </w:style>
  <w:style w:type="character" w:styleId="ListLabel38">
    <w:name w:val="ListLabel 38"/>
    <w:qFormat/>
    <w:rPr>
      <w:b/>
      <w:sz w:val="24"/>
      <w:szCs w:val="24"/>
    </w:rPr>
  </w:style>
  <w:style w:type="character" w:styleId="ListLabel39">
    <w:name w:val="ListLabel 39"/>
    <w:qFormat/>
    <w:rPr>
      <w:color w:val="00000A"/>
      <w:sz w:val="24"/>
    </w:rPr>
  </w:style>
  <w:style w:type="character" w:styleId="ListLabel40">
    <w:name w:val="ListLabel 40"/>
    <w:qFormat/>
    <w:rPr>
      <w:b/>
      <w:sz w:val="24"/>
      <w:szCs w:val="24"/>
    </w:rPr>
  </w:style>
  <w:style w:type="character" w:styleId="ListLabel41">
    <w:name w:val="ListLabel 41"/>
    <w:qFormat/>
    <w:rPr>
      <w:b/>
      <w:sz w:val="24"/>
      <w:szCs w:val="24"/>
    </w:rPr>
  </w:style>
  <w:style w:type="character" w:styleId="ListLabel42">
    <w:name w:val="ListLabel 42"/>
    <w:qFormat/>
    <w:rPr>
      <w:b/>
      <w:sz w:val="24"/>
      <w:szCs w:val="24"/>
    </w:rPr>
  </w:style>
  <w:style w:type="character" w:styleId="ListLabel43">
    <w:name w:val="ListLabel 43"/>
    <w:qFormat/>
    <w:rPr>
      <w:b/>
      <w:sz w:val="24"/>
      <w:szCs w:val="24"/>
    </w:rPr>
  </w:style>
  <w:style w:type="character" w:styleId="ListLabel44">
    <w:name w:val="ListLabel 44"/>
    <w:qFormat/>
    <w:rPr>
      <w:b/>
      <w:sz w:val="24"/>
      <w:szCs w:val="24"/>
    </w:rPr>
  </w:style>
  <w:style w:type="character" w:styleId="ListLabel45">
    <w:name w:val="ListLabel 45"/>
    <w:qFormat/>
    <w:rPr>
      <w:b/>
      <w:sz w:val="24"/>
      <w:szCs w:val="24"/>
    </w:rPr>
  </w:style>
  <w:style w:type="character" w:styleId="ListLabel46">
    <w:name w:val="ListLabel 46"/>
    <w:qFormat/>
    <w:rPr>
      <w:b/>
      <w:sz w:val="24"/>
      <w:szCs w:val="24"/>
    </w:rPr>
  </w:style>
  <w:style w:type="character" w:styleId="ListLabel47">
    <w:name w:val="ListLabel 47"/>
    <w:qFormat/>
    <w:rPr>
      <w:b/>
      <w:sz w:val="24"/>
      <w:szCs w:val="24"/>
    </w:rPr>
  </w:style>
  <w:style w:type="character" w:styleId="ListLabel48">
    <w:name w:val="ListLabel 48"/>
    <w:qFormat/>
    <w:rPr>
      <w:b/>
      <w:sz w:val="24"/>
      <w:szCs w:val="24"/>
    </w:rPr>
  </w:style>
  <w:style w:type="character" w:styleId="ListLabel49">
    <w:name w:val="ListLabel 49"/>
    <w:qFormat/>
    <w:rPr>
      <w:b/>
      <w:sz w:val="24"/>
      <w:szCs w:val="24"/>
    </w:rPr>
  </w:style>
  <w:style w:type="character" w:styleId="ListLabel50">
    <w:name w:val="ListLabel 50"/>
    <w:qFormat/>
    <w:rPr>
      <w:b/>
      <w:sz w:val="24"/>
      <w:szCs w:val="24"/>
    </w:rPr>
  </w:style>
  <w:style w:type="character" w:styleId="ListLabel51">
    <w:name w:val="ListLabel 51"/>
    <w:qFormat/>
    <w:rPr>
      <w:b/>
      <w:sz w:val="24"/>
      <w:szCs w:val="24"/>
    </w:rPr>
  </w:style>
  <w:style w:type="character" w:styleId="ListLabel52">
    <w:name w:val="ListLabel 52"/>
    <w:qFormat/>
    <w:rPr>
      <w:b/>
      <w:sz w:val="24"/>
      <w:szCs w:val="24"/>
    </w:rPr>
  </w:style>
  <w:style w:type="character" w:styleId="ListLabel53">
    <w:name w:val="ListLabel 53"/>
    <w:qFormat/>
    <w:rPr>
      <w:b/>
      <w:sz w:val="24"/>
      <w:szCs w:val="24"/>
    </w:rPr>
  </w:style>
  <w:style w:type="character" w:styleId="Znakinumeracji">
    <w:name w:val="Znaki numeracji"/>
    <w:qFormat/>
    <w:rPr>
      <w:i w:val="false"/>
      <w:iCs w:val="false"/>
    </w:rPr>
  </w:style>
  <w:style w:type="character" w:styleId="ListLabel54">
    <w:name w:val="ListLabel 54"/>
    <w:qFormat/>
    <w:rPr>
      <w:b/>
      <w:sz w:val="24"/>
      <w:szCs w:val="24"/>
    </w:rPr>
  </w:style>
  <w:style w:type="character" w:styleId="ListLabel55">
    <w:name w:val="ListLabel 55"/>
    <w:qFormat/>
    <w:rPr>
      <w:b/>
      <w:sz w:val="24"/>
      <w:szCs w:val="24"/>
    </w:rPr>
  </w:style>
  <w:style w:type="character" w:styleId="ListLabel56">
    <w:name w:val="ListLabel 56"/>
    <w:qFormat/>
    <w:rPr>
      <w:b/>
      <w:sz w:val="24"/>
      <w:szCs w:val="24"/>
    </w:rPr>
  </w:style>
  <w:style w:type="character" w:styleId="ListLabel57">
    <w:name w:val="ListLabel 57"/>
    <w:qFormat/>
    <w:rPr>
      <w:b/>
      <w:sz w:val="24"/>
      <w:szCs w:val="24"/>
    </w:rPr>
  </w:style>
  <w:style w:type="character" w:styleId="ListLabel58">
    <w:name w:val="ListLabel 58"/>
    <w:qFormat/>
    <w:rPr>
      <w:b/>
      <w:sz w:val="24"/>
      <w:szCs w:val="24"/>
    </w:rPr>
  </w:style>
  <w:style w:type="character" w:styleId="ListLabel59">
    <w:name w:val="ListLabel 59"/>
    <w:qFormat/>
    <w:rPr>
      <w:b/>
      <w:sz w:val="24"/>
      <w:szCs w:val="24"/>
    </w:rPr>
  </w:style>
  <w:style w:type="character" w:styleId="ListLabel60">
    <w:name w:val="ListLabel 60"/>
    <w:qFormat/>
    <w:rPr>
      <w:b/>
      <w:sz w:val="24"/>
      <w:szCs w:val="24"/>
    </w:rPr>
  </w:style>
  <w:style w:type="character" w:styleId="ListLabel61">
    <w:name w:val="ListLabel 61"/>
    <w:qFormat/>
    <w:rPr>
      <w:b/>
      <w:sz w:val="24"/>
      <w:szCs w:val="24"/>
    </w:rPr>
  </w:style>
  <w:style w:type="character" w:styleId="ListLabel62">
    <w:name w:val="ListLabel 62"/>
    <w:qFormat/>
    <w:rPr>
      <w:b/>
      <w:sz w:val="24"/>
      <w:szCs w:val="24"/>
    </w:rPr>
  </w:style>
  <w:style w:type="character" w:styleId="ListLabel63">
    <w:name w:val="ListLabel 63"/>
    <w:qFormat/>
    <w:rPr>
      <w:b/>
      <w:sz w:val="24"/>
      <w:szCs w:val="24"/>
    </w:rPr>
  </w:style>
  <w:style w:type="character" w:styleId="ListLabel64">
    <w:name w:val="ListLabel 64"/>
    <w:qFormat/>
    <w:rPr>
      <w:b/>
      <w:sz w:val="24"/>
      <w:szCs w:val="24"/>
    </w:rPr>
  </w:style>
  <w:style w:type="character" w:styleId="ListLabel65">
    <w:name w:val="ListLabel 65"/>
    <w:qFormat/>
    <w:rPr>
      <w:b/>
      <w:sz w:val="24"/>
      <w:szCs w:val="24"/>
    </w:rPr>
  </w:style>
  <w:style w:type="character" w:styleId="ListLabel66">
    <w:name w:val="ListLabel 66"/>
    <w:qFormat/>
    <w:rPr>
      <w:b/>
      <w:sz w:val="24"/>
      <w:szCs w:val="24"/>
    </w:rPr>
  </w:style>
  <w:style w:type="character" w:styleId="ListLabel67">
    <w:name w:val="ListLabel 67"/>
    <w:qFormat/>
    <w:rPr>
      <w:b/>
      <w:sz w:val="24"/>
      <w:szCs w:val="24"/>
    </w:rPr>
  </w:style>
  <w:style w:type="character" w:styleId="ListLabel68">
    <w:name w:val="ListLabel 68"/>
    <w:qFormat/>
    <w:rPr>
      <w:b/>
      <w:sz w:val="24"/>
      <w:szCs w:val="24"/>
    </w:rPr>
  </w:style>
  <w:style w:type="character" w:styleId="ListLabel69">
    <w:name w:val="ListLabel 69"/>
    <w:qFormat/>
    <w:rPr>
      <w:b/>
      <w:sz w:val="24"/>
      <w:szCs w:val="24"/>
    </w:rPr>
  </w:style>
  <w:style w:type="character" w:styleId="ListLabel70">
    <w:name w:val="ListLabel 70"/>
    <w:qFormat/>
    <w:rPr>
      <w:b/>
      <w:sz w:val="24"/>
      <w:szCs w:val="24"/>
    </w:rPr>
  </w:style>
  <w:style w:type="character" w:styleId="ListLabel71">
    <w:name w:val="ListLabel 71"/>
    <w:qFormat/>
    <w:rPr>
      <w:b/>
      <w:sz w:val="24"/>
      <w:szCs w:val="24"/>
    </w:rPr>
  </w:style>
  <w:style w:type="character" w:styleId="ListLabel72">
    <w:name w:val="ListLabel 72"/>
    <w:qFormat/>
    <w:rPr>
      <w:b/>
      <w:sz w:val="24"/>
      <w:szCs w:val="24"/>
    </w:rPr>
  </w:style>
  <w:style w:type="character" w:styleId="ListLabel73">
    <w:name w:val="ListLabel 73"/>
    <w:qFormat/>
    <w:rPr>
      <w:b/>
      <w:sz w:val="24"/>
      <w:szCs w:val="24"/>
    </w:rPr>
  </w:style>
  <w:style w:type="character" w:styleId="ListLabel74">
    <w:name w:val="ListLabel 74"/>
    <w:qFormat/>
    <w:rPr>
      <w:b/>
      <w:sz w:val="24"/>
      <w:szCs w:val="24"/>
    </w:rPr>
  </w:style>
  <w:style w:type="character" w:styleId="ListLabel75">
    <w:name w:val="ListLabel 75"/>
    <w:qFormat/>
    <w:rPr>
      <w:b/>
      <w:sz w:val="24"/>
      <w:szCs w:val="24"/>
    </w:rPr>
  </w:style>
  <w:style w:type="character" w:styleId="ListLabel76">
    <w:name w:val="ListLabel 76"/>
    <w:qFormat/>
    <w:rPr>
      <w:b/>
      <w:sz w:val="24"/>
      <w:szCs w:val="24"/>
    </w:rPr>
  </w:style>
  <w:style w:type="character" w:styleId="ListLabel77">
    <w:name w:val="ListLabel 77"/>
    <w:qFormat/>
    <w:rPr>
      <w:b/>
      <w:sz w:val="24"/>
      <w:szCs w:val="24"/>
    </w:rPr>
  </w:style>
  <w:style w:type="character" w:styleId="ListLabel78">
    <w:name w:val="ListLabel 78"/>
    <w:qFormat/>
    <w:rPr>
      <w:b/>
      <w:sz w:val="24"/>
      <w:szCs w:val="24"/>
    </w:rPr>
  </w:style>
  <w:style w:type="character" w:styleId="ListLabel79">
    <w:name w:val="ListLabel 79"/>
    <w:qFormat/>
    <w:rPr>
      <w:b/>
      <w:sz w:val="24"/>
      <w:szCs w:val="24"/>
    </w:rPr>
  </w:style>
  <w:style w:type="character" w:styleId="ListLabel80">
    <w:name w:val="ListLabel 80"/>
    <w:qFormat/>
    <w:rPr>
      <w:b/>
      <w:sz w:val="24"/>
      <w:szCs w:val="24"/>
    </w:rPr>
  </w:style>
  <w:style w:type="character" w:styleId="ListLabel81">
    <w:name w:val="ListLabel 81"/>
    <w:qFormat/>
    <w:rPr>
      <w:b/>
      <w:sz w:val="24"/>
      <w:szCs w:val="24"/>
    </w:rPr>
  </w:style>
  <w:style w:type="character" w:styleId="ListLabel82">
    <w:name w:val="ListLabel 82"/>
    <w:qFormat/>
    <w:rPr>
      <w:b/>
      <w:sz w:val="24"/>
      <w:szCs w:val="24"/>
    </w:rPr>
  </w:style>
  <w:style w:type="character" w:styleId="ListLabel83">
    <w:name w:val="ListLabel 83"/>
    <w:qFormat/>
    <w:rPr>
      <w:b/>
      <w:sz w:val="24"/>
      <w:szCs w:val="24"/>
    </w:rPr>
  </w:style>
  <w:style w:type="character" w:styleId="ListLabel84">
    <w:name w:val="ListLabel 84"/>
    <w:qFormat/>
    <w:rPr>
      <w:b/>
      <w:sz w:val="24"/>
      <w:szCs w:val="24"/>
    </w:rPr>
  </w:style>
  <w:style w:type="character" w:styleId="ListLabel85">
    <w:name w:val="ListLabel 85"/>
    <w:qFormat/>
    <w:rPr>
      <w:b/>
      <w:sz w:val="24"/>
      <w:szCs w:val="24"/>
    </w:rPr>
  </w:style>
  <w:style w:type="character" w:styleId="ListLabel86">
    <w:name w:val="ListLabel 86"/>
    <w:qFormat/>
    <w:rPr>
      <w:b/>
      <w:sz w:val="24"/>
      <w:szCs w:val="24"/>
    </w:rPr>
  </w:style>
  <w:style w:type="character" w:styleId="ListLabel87">
    <w:name w:val="ListLabel 87"/>
    <w:qFormat/>
    <w:rPr>
      <w:b/>
      <w:sz w:val="24"/>
      <w:szCs w:val="24"/>
    </w:rPr>
  </w:style>
  <w:style w:type="character" w:styleId="ListLabel88">
    <w:name w:val="ListLabel 88"/>
    <w:qFormat/>
    <w:rPr>
      <w:b/>
      <w:sz w:val="24"/>
      <w:szCs w:val="24"/>
    </w:rPr>
  </w:style>
  <w:style w:type="character" w:styleId="ListLabel89">
    <w:name w:val="ListLabel 89"/>
    <w:qFormat/>
    <w:rPr>
      <w:b/>
      <w:sz w:val="24"/>
      <w:szCs w:val="24"/>
    </w:rPr>
  </w:style>
  <w:style w:type="character" w:styleId="ListLabel90">
    <w:name w:val="ListLabel 90"/>
    <w:qFormat/>
    <w:rPr>
      <w:b/>
      <w:sz w:val="24"/>
      <w:szCs w:val="24"/>
    </w:rPr>
  </w:style>
  <w:style w:type="character" w:styleId="ListLabel91">
    <w:name w:val="ListLabel 91"/>
    <w:qFormat/>
    <w:rPr>
      <w:b/>
      <w:sz w:val="24"/>
      <w:szCs w:val="24"/>
    </w:rPr>
  </w:style>
  <w:style w:type="character" w:styleId="ListLabel92">
    <w:name w:val="ListLabel 92"/>
    <w:qFormat/>
    <w:rPr>
      <w:b/>
      <w:sz w:val="24"/>
      <w:szCs w:val="24"/>
    </w:rPr>
  </w:style>
  <w:style w:type="character" w:styleId="ListLabel93">
    <w:name w:val="ListLabel 93"/>
    <w:qFormat/>
    <w:rPr>
      <w:b/>
      <w:sz w:val="24"/>
      <w:szCs w:val="24"/>
    </w:rPr>
  </w:style>
  <w:style w:type="character" w:styleId="ListLabel94">
    <w:name w:val="ListLabel 94"/>
    <w:qFormat/>
    <w:rPr>
      <w:b/>
      <w:sz w:val="24"/>
      <w:szCs w:val="24"/>
    </w:rPr>
  </w:style>
  <w:style w:type="character" w:styleId="ListLabel95">
    <w:name w:val="ListLabel 95"/>
    <w:qFormat/>
    <w:rPr>
      <w:b/>
      <w:sz w:val="24"/>
      <w:szCs w:val="24"/>
    </w:rPr>
  </w:style>
  <w:style w:type="character" w:styleId="ListLabel96">
    <w:name w:val="ListLabel 96"/>
    <w:qFormat/>
    <w:rPr>
      <w:b/>
      <w:sz w:val="24"/>
      <w:szCs w:val="24"/>
    </w:rPr>
  </w:style>
  <w:style w:type="character" w:styleId="ListLabel97">
    <w:name w:val="ListLabel 97"/>
    <w:qFormat/>
    <w:rPr>
      <w:b/>
      <w:sz w:val="24"/>
      <w:szCs w:val="24"/>
    </w:rPr>
  </w:style>
  <w:style w:type="character" w:styleId="ListLabel98">
    <w:name w:val="ListLabel 98"/>
    <w:qFormat/>
    <w:rPr>
      <w:b/>
      <w:sz w:val="24"/>
      <w:szCs w:val="24"/>
    </w:rPr>
  </w:style>
  <w:style w:type="character" w:styleId="ListLabel99">
    <w:name w:val="ListLabel 99"/>
    <w:qFormat/>
    <w:rPr>
      <w:b/>
      <w:sz w:val="24"/>
      <w:szCs w:val="24"/>
    </w:rPr>
  </w:style>
  <w:style w:type="character" w:styleId="ListLabel100">
    <w:name w:val="ListLabel 100"/>
    <w:qFormat/>
    <w:rPr>
      <w:b/>
      <w:sz w:val="24"/>
      <w:szCs w:val="24"/>
    </w:rPr>
  </w:style>
  <w:style w:type="character" w:styleId="ListLabel101">
    <w:name w:val="ListLabel 101"/>
    <w:qFormat/>
    <w:rPr>
      <w:b/>
      <w:sz w:val="24"/>
      <w:szCs w:val="24"/>
    </w:rPr>
  </w:style>
  <w:style w:type="character" w:styleId="ListLabel102">
    <w:name w:val="ListLabel 102"/>
    <w:qFormat/>
    <w:rPr>
      <w:b/>
      <w:sz w:val="24"/>
      <w:szCs w:val="24"/>
    </w:rPr>
  </w:style>
  <w:style w:type="character" w:styleId="ListLabel103">
    <w:name w:val="ListLabel 103"/>
    <w:qFormat/>
    <w:rPr>
      <w:b/>
      <w:sz w:val="24"/>
      <w:szCs w:val="24"/>
    </w:rPr>
  </w:style>
  <w:style w:type="character" w:styleId="ListLabel104">
    <w:name w:val="ListLabel 104"/>
    <w:qFormat/>
    <w:rPr>
      <w:b/>
      <w:sz w:val="24"/>
      <w:szCs w:val="24"/>
    </w:rPr>
  </w:style>
  <w:style w:type="character" w:styleId="ListLabel105">
    <w:name w:val="ListLabel 105"/>
    <w:qFormat/>
    <w:rPr>
      <w:b/>
      <w:sz w:val="24"/>
      <w:szCs w:val="24"/>
    </w:rPr>
  </w:style>
  <w:style w:type="character" w:styleId="ListLabel106">
    <w:name w:val="ListLabel 106"/>
    <w:qFormat/>
    <w:rPr>
      <w:b/>
      <w:sz w:val="24"/>
      <w:szCs w:val="24"/>
    </w:rPr>
  </w:style>
  <w:style w:type="character" w:styleId="ListLabel107">
    <w:name w:val="ListLabel 107"/>
    <w:qFormat/>
    <w:rPr>
      <w:b/>
      <w:sz w:val="24"/>
      <w:szCs w:val="24"/>
    </w:rPr>
  </w:style>
  <w:style w:type="character" w:styleId="ListLabel108">
    <w:name w:val="ListLabel 108"/>
    <w:qFormat/>
    <w:rPr>
      <w:b/>
      <w:sz w:val="24"/>
      <w:szCs w:val="24"/>
    </w:rPr>
  </w:style>
  <w:style w:type="character" w:styleId="ListLabel109">
    <w:name w:val="ListLabel 109"/>
    <w:qFormat/>
    <w:rPr>
      <w:b/>
      <w:sz w:val="24"/>
      <w:szCs w:val="24"/>
    </w:rPr>
  </w:style>
  <w:style w:type="character" w:styleId="ListLabel110">
    <w:name w:val="ListLabel 110"/>
    <w:qFormat/>
    <w:rPr>
      <w:b w:val="false"/>
      <w:i w:val="false"/>
      <w:iCs w:val="false"/>
      <w:sz w:val="24"/>
    </w:rPr>
  </w:style>
  <w:style w:type="character" w:styleId="ListLabel111">
    <w:name w:val="ListLabel 111"/>
    <w:qFormat/>
    <w:rPr>
      <w:i w:val="false"/>
      <w:iCs w:val="false"/>
    </w:rPr>
  </w:style>
  <w:style w:type="character" w:styleId="ListLabel112">
    <w:name w:val="ListLabel 112"/>
    <w:qFormat/>
    <w:rPr>
      <w:i w:val="false"/>
      <w:iCs w:val="false"/>
    </w:rPr>
  </w:style>
  <w:style w:type="character" w:styleId="ListLabel113">
    <w:name w:val="ListLabel 113"/>
    <w:qFormat/>
    <w:rPr>
      <w:i w:val="false"/>
      <w:iCs w:val="false"/>
    </w:rPr>
  </w:style>
  <w:style w:type="character" w:styleId="ListLabel114">
    <w:name w:val="ListLabel 114"/>
    <w:qFormat/>
    <w:rPr>
      <w:i w:val="false"/>
      <w:iCs w:val="false"/>
    </w:rPr>
  </w:style>
  <w:style w:type="character" w:styleId="ListLabel115">
    <w:name w:val="ListLabel 115"/>
    <w:qFormat/>
    <w:rPr>
      <w:i w:val="false"/>
      <w:iCs w:val="false"/>
    </w:rPr>
  </w:style>
  <w:style w:type="character" w:styleId="ListLabel116">
    <w:name w:val="ListLabel 116"/>
    <w:qFormat/>
    <w:rPr>
      <w:i w:val="false"/>
      <w:iCs w:val="false"/>
    </w:rPr>
  </w:style>
  <w:style w:type="character" w:styleId="ListLabel117">
    <w:name w:val="ListLabel 117"/>
    <w:qFormat/>
    <w:rPr>
      <w:i w:val="false"/>
      <w:iCs w:val="false"/>
    </w:rPr>
  </w:style>
  <w:style w:type="character" w:styleId="ListLabel118">
    <w:name w:val="ListLabel 118"/>
    <w:qFormat/>
    <w:rPr>
      <w:i w:val="false"/>
      <w:iCs w:val="false"/>
    </w:rPr>
  </w:style>
  <w:style w:type="character" w:styleId="ListLabel119">
    <w:name w:val="ListLabel 119"/>
    <w:qFormat/>
    <w:rPr>
      <w:b/>
      <w:sz w:val="24"/>
      <w:szCs w:val="24"/>
    </w:rPr>
  </w:style>
  <w:style w:type="character" w:styleId="ListLabel120">
    <w:name w:val="ListLabel 120"/>
    <w:qFormat/>
    <w:rPr>
      <w:b/>
      <w:sz w:val="24"/>
      <w:szCs w:val="24"/>
    </w:rPr>
  </w:style>
  <w:style w:type="character" w:styleId="ListLabel121">
    <w:name w:val="ListLabel 121"/>
    <w:qFormat/>
    <w:rPr>
      <w:b/>
      <w:sz w:val="24"/>
      <w:szCs w:val="24"/>
    </w:rPr>
  </w:style>
  <w:style w:type="character" w:styleId="ListLabel122">
    <w:name w:val="ListLabel 122"/>
    <w:qFormat/>
    <w:rPr>
      <w:b/>
      <w:sz w:val="24"/>
      <w:szCs w:val="24"/>
    </w:rPr>
  </w:style>
  <w:style w:type="character" w:styleId="ListLabel123">
    <w:name w:val="ListLabel 123"/>
    <w:qFormat/>
    <w:rPr>
      <w:b/>
      <w:sz w:val="24"/>
      <w:szCs w:val="24"/>
    </w:rPr>
  </w:style>
  <w:style w:type="character" w:styleId="ListLabel124">
    <w:name w:val="ListLabel 124"/>
    <w:qFormat/>
    <w:rPr>
      <w:b/>
      <w:sz w:val="24"/>
      <w:szCs w:val="24"/>
    </w:rPr>
  </w:style>
  <w:style w:type="character" w:styleId="ListLabel125">
    <w:name w:val="ListLabel 125"/>
    <w:qFormat/>
    <w:rPr>
      <w:b/>
      <w:sz w:val="24"/>
      <w:szCs w:val="24"/>
    </w:rPr>
  </w:style>
  <w:style w:type="character" w:styleId="ListLabel126">
    <w:name w:val="ListLabel 126"/>
    <w:qFormat/>
    <w:rPr>
      <w:b/>
      <w:sz w:val="24"/>
      <w:szCs w:val="24"/>
    </w:rPr>
  </w:style>
  <w:style w:type="character" w:styleId="ListLabel127">
    <w:name w:val="ListLabel 127"/>
    <w:qFormat/>
    <w:rPr>
      <w:b/>
      <w:sz w:val="24"/>
      <w:szCs w:val="24"/>
    </w:rPr>
  </w:style>
  <w:style w:type="character" w:styleId="ListLabel128">
    <w:name w:val="ListLabel 128"/>
    <w:qFormat/>
    <w:rPr>
      <w:b/>
      <w:sz w:val="24"/>
      <w:szCs w:val="24"/>
    </w:rPr>
  </w:style>
  <w:style w:type="character" w:styleId="ListLabel129">
    <w:name w:val="ListLabel 129"/>
    <w:qFormat/>
    <w:rPr>
      <w:b/>
      <w:sz w:val="24"/>
      <w:szCs w:val="24"/>
    </w:rPr>
  </w:style>
  <w:style w:type="character" w:styleId="ListLabel130">
    <w:name w:val="ListLabel 130"/>
    <w:qFormat/>
    <w:rPr>
      <w:b/>
      <w:sz w:val="24"/>
      <w:szCs w:val="24"/>
    </w:rPr>
  </w:style>
  <w:style w:type="character" w:styleId="Zakotwiczenieprzypisukocowego">
    <w:name w:val="Zakotwiczenie przypisu końcowego"/>
    <w:rPr>
      <w:vertAlign w:val="superscript"/>
    </w:rPr>
  </w:style>
  <w:style w:type="character" w:styleId="ListLabel131">
    <w:name w:val="ListLabel 131"/>
    <w:qFormat/>
    <w:rPr>
      <w:b/>
      <w:sz w:val="24"/>
      <w:szCs w:val="24"/>
    </w:rPr>
  </w:style>
  <w:style w:type="character" w:styleId="ListLabel132">
    <w:name w:val="ListLabel 132"/>
    <w:qFormat/>
    <w:rPr>
      <w:b/>
      <w:sz w:val="24"/>
      <w:szCs w:val="24"/>
    </w:rPr>
  </w:style>
  <w:style w:type="character" w:styleId="ListLabel133">
    <w:name w:val="ListLabel 133"/>
    <w:qFormat/>
    <w:rPr>
      <w:i w:val="false"/>
      <w:iCs w:val="false"/>
    </w:rPr>
  </w:style>
  <w:style w:type="character" w:styleId="ListLabel134">
    <w:name w:val="ListLabel 134"/>
    <w:qFormat/>
    <w:rPr>
      <w:i w:val="false"/>
      <w:iCs w:val="false"/>
    </w:rPr>
  </w:style>
  <w:style w:type="character" w:styleId="ListLabel135">
    <w:name w:val="ListLabel 135"/>
    <w:qFormat/>
    <w:rPr>
      <w:i w:val="false"/>
      <w:iCs w:val="false"/>
    </w:rPr>
  </w:style>
  <w:style w:type="character" w:styleId="ListLabel136">
    <w:name w:val="ListLabel 136"/>
    <w:qFormat/>
    <w:rPr>
      <w:i w:val="false"/>
      <w:iCs w:val="false"/>
    </w:rPr>
  </w:style>
  <w:style w:type="character" w:styleId="ListLabel137">
    <w:name w:val="ListLabel 137"/>
    <w:qFormat/>
    <w:rPr>
      <w:i w:val="false"/>
      <w:iCs w:val="false"/>
    </w:rPr>
  </w:style>
  <w:style w:type="character" w:styleId="ListLabel138">
    <w:name w:val="ListLabel 138"/>
    <w:qFormat/>
    <w:rPr>
      <w:i w:val="false"/>
      <w:iCs w:val="false"/>
    </w:rPr>
  </w:style>
  <w:style w:type="character" w:styleId="ListLabel139">
    <w:name w:val="ListLabel 139"/>
    <w:qFormat/>
    <w:rPr>
      <w:i w:val="false"/>
      <w:iCs w:val="false"/>
    </w:rPr>
  </w:style>
  <w:style w:type="character" w:styleId="ListLabel140">
    <w:name w:val="ListLabel 140"/>
    <w:qFormat/>
    <w:rPr>
      <w:i w:val="false"/>
      <w:iCs w:val="false"/>
    </w:rPr>
  </w:style>
  <w:style w:type="character" w:styleId="ListLabel141">
    <w:name w:val="ListLabel 141"/>
    <w:qFormat/>
    <w:rPr>
      <w:i w:val="false"/>
      <w:iCs w:val="false"/>
    </w:rPr>
  </w:style>
  <w:style w:type="character" w:styleId="ListLabel142">
    <w:name w:val="ListLabel 142"/>
    <w:qFormat/>
    <w:rPr>
      <w:b/>
      <w:sz w:val="24"/>
      <w:szCs w:val="24"/>
    </w:rPr>
  </w:style>
  <w:style w:type="character" w:styleId="ListLabel143">
    <w:name w:val="ListLabel 143"/>
    <w:qFormat/>
    <w:rPr>
      <w:b/>
      <w:sz w:val="24"/>
      <w:szCs w:val="24"/>
    </w:rPr>
  </w:style>
  <w:style w:type="character" w:styleId="ListLabel144">
    <w:name w:val="ListLabel 144"/>
    <w:qFormat/>
    <w:rPr>
      <w:i w:val="false"/>
      <w:iCs w:val="false"/>
    </w:rPr>
  </w:style>
  <w:style w:type="character" w:styleId="ListLabel145">
    <w:name w:val="ListLabel 145"/>
    <w:qFormat/>
    <w:rPr>
      <w:i w:val="false"/>
      <w:iCs w:val="false"/>
    </w:rPr>
  </w:style>
  <w:style w:type="character" w:styleId="ListLabel146">
    <w:name w:val="ListLabel 146"/>
    <w:qFormat/>
    <w:rPr>
      <w:i w:val="false"/>
      <w:iCs w:val="false"/>
    </w:rPr>
  </w:style>
  <w:style w:type="character" w:styleId="ListLabel147">
    <w:name w:val="ListLabel 147"/>
    <w:qFormat/>
    <w:rPr>
      <w:i w:val="false"/>
      <w:iCs w:val="false"/>
    </w:rPr>
  </w:style>
  <w:style w:type="character" w:styleId="ListLabel148">
    <w:name w:val="ListLabel 148"/>
    <w:qFormat/>
    <w:rPr>
      <w:i w:val="false"/>
      <w:iCs w:val="false"/>
    </w:rPr>
  </w:style>
  <w:style w:type="character" w:styleId="ListLabel149">
    <w:name w:val="ListLabel 149"/>
    <w:qFormat/>
    <w:rPr>
      <w:i w:val="false"/>
      <w:iCs w:val="false"/>
    </w:rPr>
  </w:style>
  <w:style w:type="character" w:styleId="ListLabel150">
    <w:name w:val="ListLabel 150"/>
    <w:qFormat/>
    <w:rPr>
      <w:i w:val="false"/>
      <w:iCs w:val="false"/>
    </w:rPr>
  </w:style>
  <w:style w:type="character" w:styleId="ListLabel151">
    <w:name w:val="ListLabel 151"/>
    <w:qFormat/>
    <w:rPr>
      <w:i w:val="false"/>
      <w:iCs w:val="false"/>
    </w:rPr>
  </w:style>
  <w:style w:type="character" w:styleId="ListLabel152">
    <w:name w:val="ListLabel 152"/>
    <w:qFormat/>
    <w:rPr>
      <w:i w:val="false"/>
      <w:iCs w:val="false"/>
    </w:rPr>
  </w:style>
  <w:style w:type="character" w:styleId="ListLabel153">
    <w:name w:val="ListLabel 153"/>
    <w:qFormat/>
    <w:rPr>
      <w:b/>
      <w:sz w:val="24"/>
      <w:szCs w:val="24"/>
    </w:rPr>
  </w:style>
  <w:style w:type="character" w:styleId="ListLabel154">
    <w:name w:val="ListLabel 154"/>
    <w:qFormat/>
    <w:rPr>
      <w:b/>
      <w:sz w:val="24"/>
      <w:szCs w:val="24"/>
    </w:rPr>
  </w:style>
  <w:style w:type="character" w:styleId="ListLabel155">
    <w:name w:val="ListLabel 155"/>
    <w:qFormat/>
    <w:rPr>
      <w:i w:val="false"/>
      <w:iCs w:val="false"/>
    </w:rPr>
  </w:style>
  <w:style w:type="character" w:styleId="ListLabel156">
    <w:name w:val="ListLabel 156"/>
    <w:qFormat/>
    <w:rPr>
      <w:i w:val="false"/>
      <w:iCs w:val="false"/>
    </w:rPr>
  </w:style>
  <w:style w:type="character" w:styleId="ListLabel157">
    <w:name w:val="ListLabel 157"/>
    <w:qFormat/>
    <w:rPr>
      <w:i w:val="false"/>
      <w:iCs w:val="false"/>
    </w:rPr>
  </w:style>
  <w:style w:type="character" w:styleId="ListLabel158">
    <w:name w:val="ListLabel 158"/>
    <w:qFormat/>
    <w:rPr>
      <w:i w:val="false"/>
      <w:iCs w:val="false"/>
    </w:rPr>
  </w:style>
  <w:style w:type="character" w:styleId="ListLabel159">
    <w:name w:val="ListLabel 159"/>
    <w:qFormat/>
    <w:rPr>
      <w:i w:val="false"/>
      <w:iCs w:val="false"/>
    </w:rPr>
  </w:style>
  <w:style w:type="character" w:styleId="ListLabel160">
    <w:name w:val="ListLabel 160"/>
    <w:qFormat/>
    <w:rPr>
      <w:i w:val="false"/>
      <w:iCs w:val="false"/>
    </w:rPr>
  </w:style>
  <w:style w:type="character" w:styleId="ListLabel161">
    <w:name w:val="ListLabel 161"/>
    <w:qFormat/>
    <w:rPr>
      <w:i w:val="false"/>
      <w:iCs w:val="false"/>
    </w:rPr>
  </w:style>
  <w:style w:type="character" w:styleId="ListLabel162">
    <w:name w:val="ListLabel 162"/>
    <w:qFormat/>
    <w:rPr>
      <w:i w:val="false"/>
      <w:iCs w:val="false"/>
    </w:rPr>
  </w:style>
  <w:style w:type="character" w:styleId="ListLabel163">
    <w:name w:val="ListLabel 163"/>
    <w:qFormat/>
    <w:rPr>
      <w:i w:val="false"/>
      <w:iCs w:val="false"/>
    </w:rPr>
  </w:style>
  <w:style w:type="character" w:styleId="ListLabel164">
    <w:name w:val="ListLabel 164"/>
    <w:qFormat/>
    <w:rPr>
      <w:b/>
      <w:sz w:val="24"/>
      <w:szCs w:val="24"/>
    </w:rPr>
  </w:style>
  <w:style w:type="character" w:styleId="ListLabel165">
    <w:name w:val="ListLabel 165"/>
    <w:qFormat/>
    <w:rPr>
      <w:b/>
      <w:sz w:val="24"/>
      <w:szCs w:val="24"/>
    </w:rPr>
  </w:style>
  <w:style w:type="character" w:styleId="ListLabel166">
    <w:name w:val="ListLabel 166"/>
    <w:qFormat/>
    <w:rPr>
      <w:i w:val="false"/>
      <w:iCs w:val="false"/>
    </w:rPr>
  </w:style>
  <w:style w:type="character" w:styleId="ListLabel167">
    <w:name w:val="ListLabel 167"/>
    <w:qFormat/>
    <w:rPr>
      <w:i w:val="false"/>
      <w:iCs w:val="false"/>
    </w:rPr>
  </w:style>
  <w:style w:type="character" w:styleId="ListLabel168">
    <w:name w:val="ListLabel 168"/>
    <w:qFormat/>
    <w:rPr>
      <w:i w:val="false"/>
      <w:iCs w:val="false"/>
    </w:rPr>
  </w:style>
  <w:style w:type="character" w:styleId="ListLabel169">
    <w:name w:val="ListLabel 169"/>
    <w:qFormat/>
    <w:rPr>
      <w:i w:val="false"/>
      <w:iCs w:val="false"/>
    </w:rPr>
  </w:style>
  <w:style w:type="character" w:styleId="ListLabel170">
    <w:name w:val="ListLabel 170"/>
    <w:qFormat/>
    <w:rPr>
      <w:i w:val="false"/>
      <w:iCs w:val="false"/>
    </w:rPr>
  </w:style>
  <w:style w:type="character" w:styleId="ListLabel171">
    <w:name w:val="ListLabel 171"/>
    <w:qFormat/>
    <w:rPr>
      <w:i w:val="false"/>
      <w:iCs w:val="false"/>
    </w:rPr>
  </w:style>
  <w:style w:type="character" w:styleId="ListLabel172">
    <w:name w:val="ListLabel 172"/>
    <w:qFormat/>
    <w:rPr>
      <w:i w:val="false"/>
      <w:iCs w:val="false"/>
    </w:rPr>
  </w:style>
  <w:style w:type="character" w:styleId="ListLabel173">
    <w:name w:val="ListLabel 173"/>
    <w:qFormat/>
    <w:rPr>
      <w:i w:val="false"/>
      <w:iCs w:val="false"/>
    </w:rPr>
  </w:style>
  <w:style w:type="character" w:styleId="ListLabel174">
    <w:name w:val="ListLabel 174"/>
    <w:qFormat/>
    <w:rPr>
      <w:i w:val="false"/>
      <w:iCs w:val="false"/>
    </w:rPr>
  </w:style>
  <w:style w:type="paragraph" w:styleId="Nagwek">
    <w:name w:val="Nagłówek"/>
    <w:basedOn w:val="Normal"/>
    <w:next w:val="Tretekstu"/>
    <w:qFormat/>
    <w:pPr>
      <w:keepNext/>
      <w:spacing w:before="240" w:after="120"/>
    </w:pPr>
    <w:rPr>
      <w:rFonts w:ascii="Liberation Sans" w:hAnsi="Liberation Sans" w:eastAsia="Microsoft YaHei" w:cs="Ari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Mangal"/>
    </w:rPr>
  </w:style>
  <w:style w:type="paragraph" w:styleId="Gwka">
    <w:name w:val="Header"/>
    <w:basedOn w:val="Normal"/>
    <w:qFormat/>
    <w:pPr>
      <w:keepNext/>
      <w:spacing w:before="240" w:after="120"/>
    </w:pPr>
    <w:rPr>
      <w:rFonts w:ascii="Liberation Sans;Arial" w:hAnsi="Liberation Sans;Arial"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Nagwek2" w:customStyle="1">
    <w:name w:val="Nagłówek2"/>
    <w:basedOn w:val="Normal"/>
    <w:qFormat/>
    <w:pPr>
      <w:keepNext/>
      <w:spacing w:before="240" w:after="120"/>
    </w:pPr>
    <w:rPr>
      <w:rFonts w:ascii="Liberation Sans;Arial" w:hAnsi="Liberation Sans;Arial" w:eastAsia="Microsoft YaHei" w:cs="Arial"/>
      <w:sz w:val="28"/>
      <w:szCs w:val="28"/>
    </w:rPr>
  </w:style>
  <w:style w:type="paragraph" w:styleId="Nagwek11" w:customStyle="1">
    <w:name w:val="Nagłówek1"/>
    <w:basedOn w:val="Normal"/>
    <w:qFormat/>
    <w:pPr>
      <w:keepNext/>
      <w:spacing w:before="240" w:after="120"/>
    </w:pPr>
    <w:rPr>
      <w:rFonts w:ascii="Liberation Sans;Arial" w:hAnsi="Liberation Sans;Arial" w:eastAsia="Microsoft YaHei" w:cs="Mangal"/>
      <w:sz w:val="28"/>
      <w:szCs w:val="28"/>
    </w:rPr>
  </w:style>
  <w:style w:type="paragraph" w:styleId="Legenda1" w:customStyle="1">
    <w:name w:val="Legenda1"/>
    <w:basedOn w:val="Normal"/>
    <w:qFormat/>
    <w:pPr>
      <w:suppressLineNumbers/>
      <w:spacing w:before="120" w:after="120"/>
    </w:pPr>
    <w:rPr>
      <w:rFonts w:cs="Mangal"/>
      <w:i/>
      <w:iCs/>
      <w:sz w:val="24"/>
      <w:szCs w:val="24"/>
    </w:rPr>
  </w:style>
  <w:style w:type="paragraph" w:styleId="Wcicietrecitekstu">
    <w:name w:val="Body Text Indent"/>
    <w:basedOn w:val="Normal"/>
    <w:pPr>
      <w:ind w:left="708" w:hanging="0"/>
      <w:jc w:val="both"/>
    </w:pPr>
    <w:rPr>
      <w:sz w:val="28"/>
    </w:rPr>
  </w:style>
  <w:style w:type="paragraph" w:styleId="Tekstpodstawowy31" w:customStyle="1">
    <w:name w:val="Tekst podstawowy 31"/>
    <w:basedOn w:val="Normal"/>
    <w:qFormat/>
    <w:pPr/>
    <w:rPr>
      <w:b/>
      <w:i/>
      <w:sz w:val="28"/>
    </w:rPr>
  </w:style>
  <w:style w:type="paragraph" w:styleId="NormalWeb">
    <w:name w:val="Normal (Web)"/>
    <w:basedOn w:val="Normal"/>
    <w:qFormat/>
    <w:pPr>
      <w:spacing w:before="280" w:after="280"/>
    </w:pPr>
    <w:rPr>
      <w:sz w:val="24"/>
      <w:szCs w:val="24"/>
    </w:rPr>
  </w:style>
  <w:style w:type="paragraph" w:styleId="Tekstpodstawowywcity31" w:customStyle="1">
    <w:name w:val="Tekst podstawowy wcięty 31"/>
    <w:basedOn w:val="Normal"/>
    <w:qFormat/>
    <w:pPr>
      <w:spacing w:before="0" w:after="120"/>
      <w:ind w:left="283" w:hanging="0"/>
    </w:pPr>
    <w:rPr>
      <w:sz w:val="16"/>
      <w:szCs w:val="16"/>
    </w:rPr>
  </w:style>
  <w:style w:type="paragraph" w:styleId="Stopka">
    <w:name w:val="Footer"/>
    <w:basedOn w:val="Normal"/>
    <w:pPr>
      <w:tabs>
        <w:tab w:val="center" w:pos="4536" w:leader="none"/>
        <w:tab w:val="right" w:pos="9072" w:leader="none"/>
      </w:tabs>
    </w:pPr>
    <w:rPr/>
  </w:style>
  <w:style w:type="paragraph" w:styleId="BalloonText">
    <w:name w:val="Balloon Text"/>
    <w:basedOn w:val="Normal"/>
    <w:qFormat/>
    <w:pPr/>
    <w:rPr>
      <w:rFonts w:ascii="Segoe UI;Arial" w:hAnsi="Segoe UI;Arial" w:cs="Segoe UI;Arial"/>
      <w:sz w:val="18"/>
      <w:szCs w:val="18"/>
    </w:rPr>
  </w:style>
  <w:style w:type="paragraph" w:styleId="Domy" w:customStyle="1">
    <w:name w:val="Domy"/>
    <w:qFormat/>
    <w:pPr>
      <w:widowControl w:val="false"/>
      <w:suppressAutoHyphens w:val="true"/>
      <w:bidi w:val="0"/>
      <w:jc w:val="left"/>
    </w:pPr>
    <w:rPr>
      <w:rFonts w:ascii="Times New Roman" w:hAnsi="Times New Roman" w:eastAsia="Times New Roman" w:cs="Times New Roman"/>
      <w:color w:val="00000A"/>
      <w:sz w:val="20"/>
      <w:szCs w:val="20"/>
      <w:lang w:val="pl-PL" w:eastAsia="zh-CN" w:bidi="ar-SA"/>
    </w:rPr>
  </w:style>
  <w:style w:type="paragraph" w:styleId="Przypisdolny">
    <w:name w:val="Footnote Text"/>
    <w:basedOn w:val="Normal"/>
    <w:qFormat/>
    <w:pPr/>
    <w:rPr/>
  </w:style>
  <w:style w:type="paragraph" w:styleId="Default" w:customStyle="1">
    <w:name w:val="Default"/>
    <w:qFormat/>
    <w:pPr>
      <w:widowControl/>
      <w:suppressAutoHyphens w:val="true"/>
      <w:bidi w:val="0"/>
      <w:jc w:val="left"/>
    </w:pPr>
    <w:rPr>
      <w:rFonts w:ascii="HEKOFD+TimesNewRomanPSMT;Times" w:hAnsi="HEKOFD+TimesNewRomanPSMT;Times" w:eastAsia="Times New Roman" w:cs="HEKOFD+TimesNewRomanPSMT;Times"/>
      <w:color w:val="000000"/>
      <w:sz w:val="20"/>
      <w:szCs w:val="24"/>
      <w:lang w:val="pl-PL" w:eastAsia="zh-CN" w:bidi="ar-SA"/>
    </w:rPr>
  </w:style>
  <w:style w:type="paragraph" w:styleId="Tekstkomentarza1" w:customStyle="1">
    <w:name w:val="Tekst komentarza1"/>
    <w:basedOn w:val="Normal"/>
    <w:qFormat/>
    <w:pPr/>
    <w:rPr/>
  </w:style>
  <w:style w:type="paragraph" w:styleId="Annotationsubject">
    <w:name w:val="annotation subject"/>
    <w:basedOn w:val="Tekstkomentarza1"/>
    <w:qFormat/>
    <w:pPr/>
    <w:rPr>
      <w:b/>
      <w:bCs/>
    </w:rPr>
  </w:style>
  <w:style w:type="paragraph" w:styleId="EndnoteSymbol" w:customStyle="1">
    <w:name w:val="Endnote Symbol"/>
    <w:basedOn w:val="Normal"/>
    <w:qFormat/>
    <w:pPr>
      <w:suppressLineNumbers/>
      <w:ind w:left="339" w:hanging="339"/>
    </w:pPr>
    <w:rPr>
      <w:sz w:val="20"/>
      <w:szCs w:val="20"/>
    </w:rPr>
  </w:style>
  <w:style w:type="paragraph" w:styleId="ListParagraph">
    <w:name w:val="List Paragraph"/>
    <w:basedOn w:val="Normal"/>
    <w:qFormat/>
    <w:pPr>
      <w:spacing w:before="0" w:after="0"/>
      <w:ind w:left="720" w:hanging="0"/>
      <w:contextualSpacing/>
    </w:pPr>
    <w:rPr>
      <w:sz w:val="24"/>
    </w:rPr>
  </w:style>
  <w:style w:type="paragraph" w:styleId="Domynie" w:customStyle="1">
    <w:name w:val="Domy徑nie"/>
    <w:qFormat/>
    <w:pPr>
      <w:widowControl w:val="false"/>
      <w:suppressAutoHyphens w:val="true"/>
      <w:bidi w:val="0"/>
      <w:spacing w:lineRule="auto" w:line="276" w:before="0" w:after="200"/>
      <w:jc w:val="left"/>
    </w:pPr>
    <w:rPr>
      <w:rFonts w:ascii="Calibri" w:hAnsi="Calibri" w:eastAsia="Times New Roman" w:cs="Calibri"/>
      <w:color w:val="00000A"/>
      <w:sz w:val="22"/>
      <w:szCs w:val="22"/>
      <w:lang w:val="pl-PL" w:eastAsia="zh-CN" w:bidi="hi-IN"/>
    </w:rPr>
  </w:style>
  <w:style w:type="paragraph" w:styleId="Zawartoramki" w:customStyle="1">
    <w:name w:val="Zawartość ramki"/>
    <w:basedOn w:val="Normal"/>
    <w:qFormat/>
    <w:pPr/>
    <w:rPr/>
  </w:style>
  <w:style w:type="paragraph" w:styleId="Tekstpodstawowy3">
    <w:name w:val="Tekst podstawowy 3"/>
    <w:basedOn w:val="Normal"/>
    <w:qFormat/>
    <w:pPr>
      <w:spacing w:before="0" w:after="120"/>
    </w:pPr>
    <w:rPr>
      <w:sz w:val="16"/>
      <w:szCs w:val="16"/>
      <w:lang w:val="pl-PL"/>
    </w:rPr>
  </w:style>
  <w:style w:type="paragraph" w:styleId="Tekstpodstawowy2">
    <w:name w:val="Tekst podstawowy 2"/>
    <w:basedOn w:val="Normal"/>
    <w:qFormat/>
    <w:pPr>
      <w:spacing w:lineRule="auto" w:line="480" w:before="0" w:after="120"/>
    </w:pPr>
    <w:rPr/>
  </w:style>
  <w:style w:type="paragraph" w:styleId="Normalny">
    <w:name w:val="Normalny"/>
    <w:qFormat/>
    <w:pPr>
      <w:widowControl w:val="false"/>
      <w:suppressAutoHyphens w:val="true"/>
      <w:bidi w:val="0"/>
      <w:jc w:val="left"/>
    </w:pPr>
    <w:rPr>
      <w:rFonts w:ascii="Liberation Serif" w:hAnsi="Liberation Serif" w:eastAsia="SimSun" w:cs="Arial"/>
      <w:color w:val="00000A"/>
      <w:sz w:val="24"/>
      <w:szCs w:val="24"/>
      <w:lang w:val="pl-PL" w:eastAsia="zh-CN" w:bidi="hi-IN"/>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6" w:customStyle="1">
    <w:name w:val="WW8Num6"/>
    <w:qFormat/>
  </w:style>
  <w:style w:type="numbering" w:styleId="WW8Num11" w:customStyle="1">
    <w:name w:val="WW8Num11"/>
    <w:qFormat/>
  </w:style>
  <w:style w:type="numbering" w:styleId="WW8Num12" w:customStyle="1">
    <w:name w:val="WW8Num12"/>
    <w:qFormat/>
  </w:style>
  <w:style w:type="numbering" w:styleId="WW8Num14" w:customStyle="1">
    <w:name w:val="WW8Num14"/>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4791</TotalTime>
  <Application>LibreOffice/5.1.3.2$Windows_x86 LibreOffice_project/644e4637d1d8544fd9f56425bd6cec110e49301b</Application>
  <Pages>18</Pages>
  <Words>7524</Words>
  <Characters>44380</Characters>
  <CharactersWithSpaces>51864</CharactersWithSpaces>
  <Paragraphs>197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2016-06-10T07:39:00Z</dcterms:created>
  <dc:creator>uglw</dc:creator>
  <dc:description/>
  <dc:language>pl-PL</dc:language>
  <cp:lastModifiedBy/>
  <cp:lastPrinted>2019-04-16T08:44:02Z</cp:lastPrinted>
  <dcterms:modified xsi:type="dcterms:W3CDTF">2019-04-16T08:43:45Z</dcterms:modified>
  <cp:revision>337</cp:revision>
  <dc:subject/>
  <dc:title>Protokół Nr IV/15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