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D367B" w14:textId="77777777" w:rsidR="00AF3C2D" w:rsidRDefault="00AF3C2D" w:rsidP="00AB4205">
      <w:pPr>
        <w:spacing w:line="276" w:lineRule="auto"/>
        <w:jc w:val="center"/>
        <w:rPr>
          <w:rFonts w:ascii="Tahoma" w:hAnsi="Tahoma" w:cs="Tahoma"/>
          <w:b/>
          <w:bCs/>
          <w:caps/>
        </w:rPr>
      </w:pPr>
    </w:p>
    <w:p w14:paraId="24ADB6BD" w14:textId="77777777" w:rsidR="00AF3C2D" w:rsidRDefault="00AF3C2D" w:rsidP="00AB4205">
      <w:pPr>
        <w:spacing w:line="276" w:lineRule="auto"/>
        <w:jc w:val="center"/>
        <w:rPr>
          <w:rFonts w:ascii="Tahoma" w:hAnsi="Tahoma" w:cs="Tahoma"/>
          <w:b/>
          <w:bCs/>
          <w:caps/>
        </w:rPr>
      </w:pPr>
    </w:p>
    <w:p w14:paraId="50D15C40" w14:textId="485FF7AE" w:rsidR="0005287A" w:rsidRPr="000B2183" w:rsidRDefault="0005287A" w:rsidP="00AB4205">
      <w:pPr>
        <w:spacing w:line="276" w:lineRule="auto"/>
        <w:jc w:val="center"/>
        <w:rPr>
          <w:rFonts w:ascii="Tahoma" w:hAnsi="Tahoma" w:cs="Tahoma"/>
          <w:b/>
          <w:bCs/>
          <w:caps/>
        </w:rPr>
      </w:pPr>
      <w:r w:rsidRPr="000B2183">
        <w:rPr>
          <w:rFonts w:ascii="Tahoma" w:hAnsi="Tahoma" w:cs="Tahoma"/>
          <w:b/>
          <w:bCs/>
          <w:caps/>
        </w:rPr>
        <w:t>Uchwała Nr ....................</w:t>
      </w:r>
      <w:r w:rsidR="00D81CF0" w:rsidRPr="000B2183">
        <w:rPr>
          <w:rFonts w:ascii="Tahoma" w:hAnsi="Tahoma" w:cs="Tahoma"/>
          <w:b/>
          <w:bCs/>
          <w:caps/>
        </w:rPr>
        <w:t xml:space="preserve"> </w:t>
      </w:r>
      <w:r w:rsidR="009246C8" w:rsidRPr="000B2183">
        <w:rPr>
          <w:rFonts w:ascii="Tahoma" w:hAnsi="Tahoma" w:cs="Tahoma"/>
          <w:b/>
          <w:bCs/>
          <w:caps/>
        </w:rPr>
        <w:t>Rady GminY</w:t>
      </w:r>
      <w:r w:rsidRPr="000B2183">
        <w:rPr>
          <w:rFonts w:ascii="Tahoma" w:hAnsi="Tahoma" w:cs="Tahoma"/>
          <w:b/>
          <w:bCs/>
          <w:caps/>
        </w:rPr>
        <w:t xml:space="preserve"> </w:t>
      </w:r>
      <w:r w:rsidR="00AF3C2D">
        <w:rPr>
          <w:rFonts w:ascii="Tahoma" w:hAnsi="Tahoma" w:cs="Tahoma"/>
          <w:b/>
          <w:bCs/>
          <w:caps/>
        </w:rPr>
        <w:t>LIDZBARK WARMIŃSKI</w:t>
      </w:r>
    </w:p>
    <w:p w14:paraId="0ACCDF44" w14:textId="3748330C" w:rsidR="00D81CF0" w:rsidRDefault="0005287A" w:rsidP="00AB4205">
      <w:pPr>
        <w:spacing w:line="276" w:lineRule="auto"/>
        <w:jc w:val="center"/>
        <w:rPr>
          <w:rFonts w:ascii="Tahoma" w:hAnsi="Tahoma" w:cs="Tahoma"/>
          <w:b/>
          <w:bCs/>
        </w:rPr>
      </w:pPr>
      <w:r w:rsidRPr="000B2183">
        <w:rPr>
          <w:rFonts w:ascii="Tahoma" w:hAnsi="Tahoma" w:cs="Tahoma"/>
          <w:b/>
          <w:bCs/>
        </w:rPr>
        <w:t>z dnia .........</w:t>
      </w:r>
      <w:r w:rsidR="00356253" w:rsidRPr="000B2183">
        <w:rPr>
          <w:rFonts w:ascii="Tahoma" w:hAnsi="Tahoma" w:cs="Tahoma"/>
          <w:b/>
          <w:bCs/>
        </w:rPr>
        <w:t>....</w:t>
      </w:r>
      <w:r w:rsidRPr="000B2183">
        <w:rPr>
          <w:rFonts w:ascii="Tahoma" w:hAnsi="Tahoma" w:cs="Tahoma"/>
          <w:b/>
          <w:bCs/>
        </w:rPr>
        <w:t>........... 201</w:t>
      </w:r>
      <w:r w:rsidR="00333F75" w:rsidRPr="000B2183">
        <w:rPr>
          <w:rFonts w:ascii="Tahoma" w:hAnsi="Tahoma" w:cs="Tahoma"/>
          <w:b/>
          <w:bCs/>
        </w:rPr>
        <w:t>9</w:t>
      </w:r>
      <w:r w:rsidRPr="000B2183">
        <w:rPr>
          <w:rFonts w:ascii="Tahoma" w:hAnsi="Tahoma" w:cs="Tahoma"/>
          <w:b/>
          <w:bCs/>
        </w:rPr>
        <w:t> r.</w:t>
      </w:r>
    </w:p>
    <w:p w14:paraId="67DB2AA6" w14:textId="5E001398" w:rsidR="00AF3C2D" w:rsidRDefault="00AF3C2D" w:rsidP="00AB4205">
      <w:pPr>
        <w:spacing w:line="276" w:lineRule="auto"/>
        <w:jc w:val="center"/>
        <w:rPr>
          <w:rFonts w:ascii="Tahoma" w:hAnsi="Tahoma" w:cs="Tahoma"/>
          <w:b/>
          <w:bCs/>
        </w:rPr>
      </w:pPr>
    </w:p>
    <w:p w14:paraId="43FCA0A2" w14:textId="77777777" w:rsidR="00AF3C2D" w:rsidRPr="000B2183" w:rsidRDefault="00AF3C2D" w:rsidP="00AB4205">
      <w:pPr>
        <w:spacing w:line="276" w:lineRule="auto"/>
        <w:jc w:val="center"/>
        <w:rPr>
          <w:rFonts w:ascii="Tahoma" w:hAnsi="Tahoma" w:cs="Tahoma"/>
          <w:b/>
          <w:bCs/>
        </w:rPr>
      </w:pPr>
    </w:p>
    <w:p w14:paraId="709DE946" w14:textId="6D9559AB" w:rsidR="00333F75" w:rsidRPr="000B2183" w:rsidRDefault="0005287A" w:rsidP="00AB4205">
      <w:pPr>
        <w:spacing w:line="276" w:lineRule="auto"/>
        <w:jc w:val="center"/>
        <w:rPr>
          <w:rFonts w:ascii="Tahoma" w:hAnsi="Tahoma" w:cs="Tahoma"/>
          <w:b/>
        </w:rPr>
      </w:pPr>
      <w:r w:rsidRPr="000B2183">
        <w:rPr>
          <w:rFonts w:ascii="Tahoma" w:hAnsi="Tahoma" w:cs="Tahoma"/>
          <w:b/>
        </w:rPr>
        <w:t xml:space="preserve">w </w:t>
      </w:r>
      <w:r w:rsidR="00333F75" w:rsidRPr="000B2183">
        <w:rPr>
          <w:rFonts w:ascii="Tahoma" w:hAnsi="Tahoma" w:cs="Tahoma"/>
          <w:b/>
        </w:rPr>
        <w:t xml:space="preserve">sprawie ustalenia planu sieci publicznych szkół podstawowych prowadzonych przez Gminę </w:t>
      </w:r>
      <w:r w:rsidR="00AF3C2D">
        <w:rPr>
          <w:rFonts w:ascii="Tahoma" w:hAnsi="Tahoma" w:cs="Tahoma"/>
          <w:b/>
        </w:rPr>
        <w:t>Lidzbark Warmiński</w:t>
      </w:r>
      <w:r w:rsidR="00333F75" w:rsidRPr="000B2183">
        <w:rPr>
          <w:rFonts w:ascii="Tahoma" w:hAnsi="Tahoma" w:cs="Tahoma"/>
          <w:b/>
        </w:rPr>
        <w:t xml:space="preserve"> oraz określenia</w:t>
      </w:r>
      <w:r w:rsidR="00AB4205" w:rsidRPr="000B2183">
        <w:rPr>
          <w:rFonts w:ascii="Tahoma" w:hAnsi="Tahoma" w:cs="Tahoma"/>
          <w:b/>
        </w:rPr>
        <w:t xml:space="preserve"> granic obwodów </w:t>
      </w:r>
      <w:r w:rsidR="00333F75" w:rsidRPr="000B2183">
        <w:rPr>
          <w:rFonts w:ascii="Tahoma" w:hAnsi="Tahoma" w:cs="Tahoma"/>
          <w:b/>
        </w:rPr>
        <w:t>publicznych szkół podstawowych</w:t>
      </w:r>
      <w:r w:rsidR="00D81CF0" w:rsidRPr="000B2183">
        <w:rPr>
          <w:rFonts w:ascii="Tahoma" w:hAnsi="Tahoma" w:cs="Tahoma"/>
          <w:b/>
        </w:rPr>
        <w:t>,</w:t>
      </w:r>
      <w:r w:rsidR="00333F75" w:rsidRPr="000B2183">
        <w:rPr>
          <w:rFonts w:ascii="Tahoma" w:hAnsi="Tahoma" w:cs="Tahoma"/>
          <w:b/>
        </w:rPr>
        <w:t xml:space="preserve"> od dnia 1 września 2019 roku</w:t>
      </w:r>
    </w:p>
    <w:p w14:paraId="46819B14" w14:textId="7DD84788" w:rsidR="0005287A" w:rsidRPr="00AB4205" w:rsidRDefault="0005287A" w:rsidP="005D6D3E">
      <w:pPr>
        <w:spacing w:before="240" w:after="240" w:line="276" w:lineRule="auto"/>
        <w:rPr>
          <w:rFonts w:ascii="Tahoma" w:hAnsi="Tahoma" w:cs="Tahoma"/>
          <w:sz w:val="23"/>
          <w:szCs w:val="23"/>
        </w:rPr>
      </w:pPr>
      <w:r w:rsidRPr="00AB4205">
        <w:rPr>
          <w:rFonts w:ascii="Tahoma" w:hAnsi="Tahoma" w:cs="Tahoma"/>
          <w:sz w:val="23"/>
          <w:szCs w:val="23"/>
        </w:rPr>
        <w:t>Na podstawie art. 18 ust. 2 pkt 15 ustawy z dnia 8 marca 1990 r. o samorządzie gminnym (</w:t>
      </w:r>
      <w:r w:rsidR="00D81CF0" w:rsidRPr="00AB4205">
        <w:rPr>
          <w:rFonts w:ascii="Tahoma" w:hAnsi="Tahoma" w:cs="Tahoma"/>
          <w:sz w:val="23"/>
          <w:szCs w:val="23"/>
        </w:rPr>
        <w:t>Dz.</w:t>
      </w:r>
      <w:r w:rsidR="00D615C8">
        <w:rPr>
          <w:rFonts w:ascii="Tahoma" w:hAnsi="Tahoma" w:cs="Tahoma"/>
          <w:sz w:val="23"/>
          <w:szCs w:val="23"/>
        </w:rPr>
        <w:t xml:space="preserve"> </w:t>
      </w:r>
      <w:r w:rsidR="00D81CF0" w:rsidRPr="00AB4205">
        <w:rPr>
          <w:rFonts w:ascii="Tahoma" w:hAnsi="Tahoma" w:cs="Tahoma"/>
          <w:sz w:val="23"/>
          <w:szCs w:val="23"/>
        </w:rPr>
        <w:t>U. z 201</w:t>
      </w:r>
      <w:r w:rsidR="00A962DA">
        <w:rPr>
          <w:rFonts w:ascii="Tahoma" w:hAnsi="Tahoma" w:cs="Tahoma"/>
          <w:sz w:val="23"/>
          <w:szCs w:val="23"/>
        </w:rPr>
        <w:t>9</w:t>
      </w:r>
      <w:r w:rsidR="00D81CF0" w:rsidRPr="00AB4205">
        <w:rPr>
          <w:rFonts w:ascii="Tahoma" w:hAnsi="Tahoma" w:cs="Tahoma"/>
          <w:sz w:val="23"/>
          <w:szCs w:val="23"/>
        </w:rPr>
        <w:t xml:space="preserve"> r. poz. </w:t>
      </w:r>
      <w:r w:rsidR="00A962DA">
        <w:rPr>
          <w:rFonts w:ascii="Tahoma" w:hAnsi="Tahoma" w:cs="Tahoma"/>
          <w:sz w:val="23"/>
          <w:szCs w:val="23"/>
        </w:rPr>
        <w:t>506</w:t>
      </w:r>
      <w:r w:rsidR="00AB4205">
        <w:rPr>
          <w:rFonts w:ascii="Tahoma" w:hAnsi="Tahoma" w:cs="Tahoma"/>
          <w:sz w:val="23"/>
          <w:szCs w:val="23"/>
        </w:rPr>
        <w:t xml:space="preserve">) oraz </w:t>
      </w:r>
      <w:r w:rsidR="00333F75" w:rsidRPr="00AB4205">
        <w:rPr>
          <w:rFonts w:ascii="Tahoma" w:hAnsi="Tahoma" w:cs="Tahoma"/>
          <w:sz w:val="23"/>
          <w:szCs w:val="23"/>
        </w:rPr>
        <w:t>art. 39 ust. 5 i 5a ustawy z dnia 14 grudnia 2016 r. – Prawo oświatowe (Dz. U. z 2018 r. poz. 996</w:t>
      </w:r>
      <w:r w:rsidR="00A962DA">
        <w:rPr>
          <w:rFonts w:ascii="Tahoma" w:hAnsi="Tahoma" w:cs="Tahoma"/>
          <w:sz w:val="23"/>
          <w:szCs w:val="23"/>
        </w:rPr>
        <w:t xml:space="preserve"> ze zm.</w:t>
      </w:r>
      <w:r w:rsidR="00333F75" w:rsidRPr="00AB4205">
        <w:rPr>
          <w:rFonts w:ascii="Tahoma" w:hAnsi="Tahoma" w:cs="Tahoma"/>
          <w:sz w:val="23"/>
          <w:szCs w:val="23"/>
        </w:rPr>
        <w:t xml:space="preserve">), </w:t>
      </w:r>
      <w:r w:rsidR="009F6E53">
        <w:rPr>
          <w:rFonts w:ascii="Tahoma" w:hAnsi="Tahoma" w:cs="Tahoma"/>
          <w:sz w:val="23"/>
          <w:szCs w:val="23"/>
        </w:rPr>
        <w:t xml:space="preserve">Rada Gminy Lidzbark Warmiński </w:t>
      </w:r>
      <w:r w:rsidRPr="00AB4205">
        <w:rPr>
          <w:rFonts w:ascii="Tahoma" w:hAnsi="Tahoma" w:cs="Tahoma"/>
          <w:sz w:val="23"/>
          <w:szCs w:val="23"/>
        </w:rPr>
        <w:t>uchwala, co następuje:</w:t>
      </w:r>
    </w:p>
    <w:p w14:paraId="752734FD" w14:textId="40A7A36D" w:rsidR="005D6D3E" w:rsidRPr="00AB4205" w:rsidRDefault="0005287A" w:rsidP="0005287A">
      <w:pPr>
        <w:keepNext/>
        <w:spacing w:line="276" w:lineRule="auto"/>
        <w:rPr>
          <w:rFonts w:ascii="Tahoma" w:hAnsi="Tahoma" w:cs="Tahoma"/>
          <w:sz w:val="23"/>
          <w:szCs w:val="23"/>
        </w:rPr>
      </w:pPr>
      <w:r w:rsidRPr="00AB4205">
        <w:rPr>
          <w:rFonts w:ascii="Tahoma" w:hAnsi="Tahoma" w:cs="Tahoma"/>
          <w:sz w:val="23"/>
          <w:szCs w:val="23"/>
        </w:rPr>
        <w:t>§ 1. Uchwała określa</w:t>
      </w:r>
      <w:r w:rsidR="00D81CF0" w:rsidRPr="00AB4205">
        <w:rPr>
          <w:rFonts w:ascii="Tahoma" w:hAnsi="Tahoma" w:cs="Tahoma"/>
          <w:sz w:val="23"/>
          <w:szCs w:val="23"/>
        </w:rPr>
        <w:t xml:space="preserve"> </w:t>
      </w:r>
      <w:r w:rsidRPr="00AB4205">
        <w:rPr>
          <w:rFonts w:ascii="Tahoma" w:hAnsi="Tahoma" w:cs="Tahoma"/>
          <w:sz w:val="23"/>
          <w:szCs w:val="23"/>
        </w:rPr>
        <w:t>plan sieci publicznych szkół p</w:t>
      </w:r>
      <w:r w:rsidR="009246C8" w:rsidRPr="00AB4205">
        <w:rPr>
          <w:rFonts w:ascii="Tahoma" w:hAnsi="Tahoma" w:cs="Tahoma"/>
          <w:sz w:val="23"/>
          <w:szCs w:val="23"/>
        </w:rPr>
        <w:t>odstawowych prowadzonych przez G</w:t>
      </w:r>
      <w:r w:rsidRPr="00AB4205">
        <w:rPr>
          <w:rFonts w:ascii="Tahoma" w:hAnsi="Tahoma" w:cs="Tahoma"/>
          <w:sz w:val="23"/>
          <w:szCs w:val="23"/>
        </w:rPr>
        <w:t>minę</w:t>
      </w:r>
      <w:r w:rsidR="009246C8" w:rsidRPr="00AB4205">
        <w:rPr>
          <w:rFonts w:ascii="Tahoma" w:hAnsi="Tahoma" w:cs="Tahoma"/>
          <w:sz w:val="23"/>
          <w:szCs w:val="23"/>
        </w:rPr>
        <w:t xml:space="preserve"> </w:t>
      </w:r>
      <w:r w:rsidR="00AF3C2D">
        <w:rPr>
          <w:rFonts w:ascii="Tahoma" w:hAnsi="Tahoma" w:cs="Tahoma"/>
          <w:sz w:val="23"/>
          <w:szCs w:val="23"/>
        </w:rPr>
        <w:t>Lidzbark Warmiński i inne organy</w:t>
      </w:r>
      <w:r w:rsidR="00B257A7" w:rsidRPr="00AB4205">
        <w:rPr>
          <w:rFonts w:ascii="Tahoma" w:hAnsi="Tahoma" w:cs="Tahoma"/>
          <w:sz w:val="23"/>
          <w:szCs w:val="23"/>
        </w:rPr>
        <w:t xml:space="preserve">, a także </w:t>
      </w:r>
      <w:r w:rsidRPr="00AB4205">
        <w:rPr>
          <w:rFonts w:ascii="Tahoma" w:hAnsi="Tahoma" w:cs="Tahoma"/>
          <w:sz w:val="23"/>
          <w:szCs w:val="23"/>
        </w:rPr>
        <w:t>granice obwodów publicznych szkół podstawowych</w:t>
      </w:r>
      <w:r w:rsidR="00C125A8" w:rsidRPr="00AB4205">
        <w:rPr>
          <w:rFonts w:ascii="Tahoma" w:hAnsi="Tahoma" w:cs="Tahoma"/>
          <w:sz w:val="23"/>
          <w:szCs w:val="23"/>
        </w:rPr>
        <w:t xml:space="preserve"> </w:t>
      </w:r>
      <w:r w:rsidR="009246C8" w:rsidRPr="00AB4205">
        <w:rPr>
          <w:rFonts w:ascii="Tahoma" w:hAnsi="Tahoma" w:cs="Tahoma"/>
          <w:sz w:val="23"/>
          <w:szCs w:val="23"/>
        </w:rPr>
        <w:t xml:space="preserve">prowadzonych </w:t>
      </w:r>
      <w:r w:rsidR="00B257A7" w:rsidRPr="00AB4205">
        <w:rPr>
          <w:rFonts w:ascii="Tahoma" w:hAnsi="Tahoma" w:cs="Tahoma"/>
          <w:sz w:val="23"/>
          <w:szCs w:val="23"/>
        </w:rPr>
        <w:t xml:space="preserve">przez Gminę </w:t>
      </w:r>
      <w:r w:rsidR="00AF3C2D">
        <w:rPr>
          <w:rFonts w:ascii="Tahoma" w:hAnsi="Tahoma" w:cs="Tahoma"/>
          <w:sz w:val="23"/>
          <w:szCs w:val="23"/>
        </w:rPr>
        <w:t>Lidzbark Warmiński</w:t>
      </w:r>
      <w:r w:rsidR="00B257A7" w:rsidRPr="00AB4205">
        <w:rPr>
          <w:rFonts w:ascii="Tahoma" w:hAnsi="Tahoma" w:cs="Tahoma"/>
          <w:sz w:val="23"/>
          <w:szCs w:val="23"/>
        </w:rPr>
        <w:t xml:space="preserve"> i </w:t>
      </w:r>
      <w:r w:rsidR="009246C8" w:rsidRPr="00AB4205">
        <w:rPr>
          <w:rFonts w:ascii="Tahoma" w:hAnsi="Tahoma" w:cs="Tahoma"/>
          <w:sz w:val="23"/>
          <w:szCs w:val="23"/>
        </w:rPr>
        <w:t xml:space="preserve">inne organy, </w:t>
      </w:r>
      <w:r w:rsidR="00C125A8" w:rsidRPr="00AB4205">
        <w:rPr>
          <w:rFonts w:ascii="Tahoma" w:hAnsi="Tahoma" w:cs="Tahoma"/>
          <w:sz w:val="23"/>
          <w:szCs w:val="23"/>
        </w:rPr>
        <w:t xml:space="preserve">na </w:t>
      </w:r>
      <w:r w:rsidR="00B257A7" w:rsidRPr="00AB4205">
        <w:rPr>
          <w:rFonts w:ascii="Tahoma" w:hAnsi="Tahoma" w:cs="Tahoma"/>
          <w:sz w:val="23"/>
          <w:szCs w:val="23"/>
        </w:rPr>
        <w:t xml:space="preserve">okres od 1 września 2019 </w:t>
      </w:r>
      <w:r w:rsidR="009246C8" w:rsidRPr="00AB4205">
        <w:rPr>
          <w:rFonts w:ascii="Tahoma" w:hAnsi="Tahoma" w:cs="Tahoma"/>
          <w:sz w:val="23"/>
          <w:szCs w:val="23"/>
        </w:rPr>
        <w:t xml:space="preserve">r. </w:t>
      </w:r>
      <w:r w:rsidR="00AF3C2D">
        <w:rPr>
          <w:rFonts w:ascii="Tahoma" w:hAnsi="Tahoma" w:cs="Tahoma"/>
          <w:sz w:val="23"/>
          <w:szCs w:val="23"/>
        </w:rPr>
        <w:t xml:space="preserve">stanowiący </w:t>
      </w:r>
      <w:r w:rsidR="00B257A7" w:rsidRPr="00AF3C2D">
        <w:rPr>
          <w:rFonts w:ascii="Tahoma" w:hAnsi="Tahoma" w:cs="Tahoma"/>
          <w:sz w:val="23"/>
          <w:szCs w:val="23"/>
        </w:rPr>
        <w:t xml:space="preserve">załącznik </w:t>
      </w:r>
      <w:r w:rsidR="00AF3C2D">
        <w:rPr>
          <w:rFonts w:ascii="Tahoma" w:hAnsi="Tahoma" w:cs="Tahoma"/>
          <w:sz w:val="23"/>
          <w:szCs w:val="23"/>
        </w:rPr>
        <w:t xml:space="preserve">nr 1 </w:t>
      </w:r>
      <w:r w:rsidR="00B257A7" w:rsidRPr="00AB4205">
        <w:rPr>
          <w:rFonts w:ascii="Tahoma" w:hAnsi="Tahoma" w:cs="Tahoma"/>
          <w:sz w:val="23"/>
          <w:szCs w:val="23"/>
        </w:rPr>
        <w:t>do niniejszej uchwały.</w:t>
      </w:r>
    </w:p>
    <w:p w14:paraId="7C28CF3C" w14:textId="2DA1FAD2" w:rsidR="005D6D3E" w:rsidRPr="00AB4205" w:rsidRDefault="00B257A7" w:rsidP="005D6D3E">
      <w:pPr>
        <w:keepNext/>
        <w:spacing w:before="240" w:line="276" w:lineRule="auto"/>
        <w:rPr>
          <w:rFonts w:ascii="Tahoma" w:hAnsi="Tahoma" w:cs="Tahoma"/>
          <w:sz w:val="23"/>
          <w:szCs w:val="23"/>
        </w:rPr>
      </w:pPr>
      <w:r w:rsidRPr="00AB4205">
        <w:rPr>
          <w:rFonts w:ascii="Tahoma" w:hAnsi="Tahoma" w:cs="Tahoma"/>
          <w:sz w:val="23"/>
          <w:szCs w:val="23"/>
        </w:rPr>
        <w:t xml:space="preserve">§ 2. Wykonanie uchwały powierza się Wójtowi Gminy </w:t>
      </w:r>
      <w:r w:rsidR="00AF3C2D">
        <w:rPr>
          <w:rFonts w:ascii="Tahoma" w:hAnsi="Tahoma" w:cs="Tahoma"/>
          <w:sz w:val="23"/>
          <w:szCs w:val="23"/>
        </w:rPr>
        <w:t>Lidzbark Warmiński</w:t>
      </w:r>
      <w:r w:rsidRPr="00AB4205">
        <w:rPr>
          <w:rFonts w:ascii="Tahoma" w:hAnsi="Tahoma" w:cs="Tahoma"/>
          <w:sz w:val="23"/>
          <w:szCs w:val="23"/>
        </w:rPr>
        <w:t>.</w:t>
      </w:r>
    </w:p>
    <w:p w14:paraId="40D2BED2" w14:textId="20E53F9E" w:rsidR="00B76433" w:rsidRPr="00AB4205" w:rsidRDefault="00B257A7" w:rsidP="005D6D3E">
      <w:pPr>
        <w:keepNext/>
        <w:spacing w:before="240" w:line="276" w:lineRule="auto"/>
        <w:rPr>
          <w:rFonts w:ascii="Tahoma" w:hAnsi="Tahoma" w:cs="Tahoma"/>
          <w:sz w:val="23"/>
          <w:szCs w:val="23"/>
        </w:rPr>
      </w:pPr>
      <w:r w:rsidRPr="00AB4205">
        <w:rPr>
          <w:rFonts w:ascii="Tahoma" w:hAnsi="Tahoma" w:cs="Tahoma"/>
          <w:sz w:val="23"/>
          <w:szCs w:val="23"/>
        </w:rPr>
        <w:t>§ 3</w:t>
      </w:r>
      <w:r w:rsidR="00B76433" w:rsidRPr="00AB4205">
        <w:rPr>
          <w:rFonts w:ascii="Tahoma" w:hAnsi="Tahoma" w:cs="Tahoma"/>
          <w:sz w:val="23"/>
          <w:szCs w:val="23"/>
        </w:rPr>
        <w:t xml:space="preserve">. </w:t>
      </w:r>
      <w:r w:rsidR="00AF3C2D">
        <w:rPr>
          <w:rFonts w:ascii="Tahoma" w:hAnsi="Tahoma" w:cs="Tahoma"/>
          <w:sz w:val="23"/>
          <w:szCs w:val="23"/>
        </w:rPr>
        <w:t>Uchwa</w:t>
      </w:r>
      <w:r w:rsidR="00D81CF0" w:rsidRPr="00AB4205">
        <w:rPr>
          <w:rFonts w:ascii="Tahoma" w:hAnsi="Tahoma" w:cs="Tahoma"/>
          <w:sz w:val="23"/>
          <w:szCs w:val="23"/>
        </w:rPr>
        <w:t xml:space="preserve">ła wchodzi w życie po upływie 14 dni od dnia ogłoszenia w Dzienniku Urzędowym Województwa </w:t>
      </w:r>
      <w:r w:rsidR="00AF3C2D">
        <w:rPr>
          <w:rFonts w:ascii="Tahoma" w:hAnsi="Tahoma" w:cs="Tahoma"/>
          <w:sz w:val="23"/>
          <w:szCs w:val="23"/>
        </w:rPr>
        <w:t>Warmińsko-Mazurskiego z mocą obowiązującą od 1 września 2019 r.</w:t>
      </w:r>
    </w:p>
    <w:p w14:paraId="43B30588" w14:textId="23383403" w:rsidR="000B2183" w:rsidRDefault="000B2183" w:rsidP="00B76433">
      <w:pPr>
        <w:suppressAutoHyphens w:val="0"/>
        <w:spacing w:after="160" w:line="259" w:lineRule="auto"/>
        <w:jc w:val="left"/>
        <w:rPr>
          <w:rFonts w:ascii="Tahoma" w:hAnsi="Tahoma" w:cs="Tahoma"/>
          <w:sz w:val="23"/>
          <w:szCs w:val="23"/>
        </w:rPr>
      </w:pPr>
    </w:p>
    <w:p w14:paraId="3E300A44" w14:textId="5406AEDD" w:rsidR="00F40D88" w:rsidRDefault="00F40D88" w:rsidP="00B76433">
      <w:pPr>
        <w:suppressAutoHyphens w:val="0"/>
        <w:spacing w:after="160" w:line="259" w:lineRule="auto"/>
        <w:jc w:val="left"/>
        <w:rPr>
          <w:rFonts w:ascii="Tahoma" w:hAnsi="Tahoma" w:cs="Tahoma"/>
          <w:sz w:val="23"/>
          <w:szCs w:val="23"/>
        </w:rPr>
      </w:pPr>
    </w:p>
    <w:p w14:paraId="1F6F3E29" w14:textId="09B077A0" w:rsidR="00F40D88" w:rsidRDefault="00F40D88" w:rsidP="00B76433">
      <w:pPr>
        <w:suppressAutoHyphens w:val="0"/>
        <w:spacing w:after="160" w:line="259" w:lineRule="auto"/>
        <w:jc w:val="left"/>
        <w:rPr>
          <w:rFonts w:ascii="Tahoma" w:hAnsi="Tahoma" w:cs="Tahoma"/>
          <w:sz w:val="23"/>
          <w:szCs w:val="23"/>
        </w:rPr>
      </w:pPr>
    </w:p>
    <w:p w14:paraId="51E9E89A" w14:textId="158D2D9F" w:rsidR="00F40D88" w:rsidRDefault="00F40D88" w:rsidP="00B76433">
      <w:pPr>
        <w:suppressAutoHyphens w:val="0"/>
        <w:spacing w:after="160" w:line="259" w:lineRule="auto"/>
        <w:jc w:val="left"/>
        <w:rPr>
          <w:rFonts w:ascii="Tahoma" w:hAnsi="Tahoma" w:cs="Tahoma"/>
          <w:sz w:val="23"/>
          <w:szCs w:val="23"/>
        </w:rPr>
      </w:pPr>
    </w:p>
    <w:p w14:paraId="641BDFC9" w14:textId="1C65169C" w:rsidR="00F40D88" w:rsidRDefault="00F40D88" w:rsidP="00B76433">
      <w:pPr>
        <w:suppressAutoHyphens w:val="0"/>
        <w:spacing w:after="160" w:line="259" w:lineRule="auto"/>
        <w:jc w:val="left"/>
        <w:rPr>
          <w:rFonts w:ascii="Tahoma" w:hAnsi="Tahoma" w:cs="Tahoma"/>
          <w:sz w:val="23"/>
          <w:szCs w:val="23"/>
        </w:rPr>
      </w:pPr>
    </w:p>
    <w:p w14:paraId="6D212A6C" w14:textId="2C656394" w:rsidR="00F40D88" w:rsidRDefault="00F40D88" w:rsidP="00B76433">
      <w:pPr>
        <w:suppressAutoHyphens w:val="0"/>
        <w:spacing w:after="160" w:line="259" w:lineRule="auto"/>
        <w:jc w:val="left"/>
        <w:rPr>
          <w:rFonts w:ascii="Tahoma" w:hAnsi="Tahoma" w:cs="Tahoma"/>
          <w:sz w:val="23"/>
          <w:szCs w:val="23"/>
        </w:rPr>
      </w:pPr>
    </w:p>
    <w:p w14:paraId="48A9DF6F" w14:textId="37ED87C8" w:rsidR="00F40D88" w:rsidRDefault="00F40D88" w:rsidP="00B76433">
      <w:pPr>
        <w:suppressAutoHyphens w:val="0"/>
        <w:spacing w:after="160" w:line="259" w:lineRule="auto"/>
        <w:jc w:val="left"/>
        <w:rPr>
          <w:rFonts w:ascii="Tahoma" w:hAnsi="Tahoma" w:cs="Tahoma"/>
          <w:sz w:val="23"/>
          <w:szCs w:val="23"/>
        </w:rPr>
      </w:pPr>
    </w:p>
    <w:p w14:paraId="2E7ED10F" w14:textId="5226F847" w:rsidR="00F40D88" w:rsidRDefault="00F40D88" w:rsidP="00B76433">
      <w:pPr>
        <w:suppressAutoHyphens w:val="0"/>
        <w:spacing w:after="160" w:line="259" w:lineRule="auto"/>
        <w:jc w:val="left"/>
        <w:rPr>
          <w:rFonts w:ascii="Tahoma" w:hAnsi="Tahoma" w:cs="Tahoma"/>
          <w:sz w:val="23"/>
          <w:szCs w:val="23"/>
        </w:rPr>
      </w:pPr>
    </w:p>
    <w:p w14:paraId="3C0F8EBD" w14:textId="3BE3C56C" w:rsidR="00F40D88" w:rsidRDefault="00F40D88" w:rsidP="00B76433">
      <w:pPr>
        <w:suppressAutoHyphens w:val="0"/>
        <w:spacing w:after="160" w:line="259" w:lineRule="auto"/>
        <w:jc w:val="left"/>
        <w:rPr>
          <w:rFonts w:ascii="Tahoma" w:hAnsi="Tahoma" w:cs="Tahoma"/>
          <w:sz w:val="23"/>
          <w:szCs w:val="23"/>
        </w:rPr>
      </w:pPr>
    </w:p>
    <w:p w14:paraId="2C199521" w14:textId="6C7AE51B" w:rsidR="00F40D88" w:rsidRDefault="00F40D88" w:rsidP="00B76433">
      <w:pPr>
        <w:suppressAutoHyphens w:val="0"/>
        <w:spacing w:after="160" w:line="259" w:lineRule="auto"/>
        <w:jc w:val="left"/>
        <w:rPr>
          <w:rFonts w:ascii="Tahoma" w:hAnsi="Tahoma" w:cs="Tahoma"/>
          <w:sz w:val="23"/>
          <w:szCs w:val="23"/>
        </w:rPr>
      </w:pPr>
    </w:p>
    <w:p w14:paraId="41B44002" w14:textId="3B0868AA" w:rsidR="00F40D88" w:rsidRDefault="00F40D88" w:rsidP="00B76433">
      <w:pPr>
        <w:suppressAutoHyphens w:val="0"/>
        <w:spacing w:after="160" w:line="259" w:lineRule="auto"/>
        <w:jc w:val="left"/>
        <w:rPr>
          <w:rFonts w:ascii="Tahoma" w:hAnsi="Tahoma" w:cs="Tahoma"/>
          <w:sz w:val="23"/>
          <w:szCs w:val="23"/>
        </w:rPr>
      </w:pPr>
    </w:p>
    <w:p w14:paraId="4CA416BA" w14:textId="4E08B6A9" w:rsidR="00F40D88" w:rsidRDefault="00F40D88" w:rsidP="00B76433">
      <w:pPr>
        <w:suppressAutoHyphens w:val="0"/>
        <w:spacing w:after="160" w:line="259" w:lineRule="auto"/>
        <w:jc w:val="left"/>
        <w:rPr>
          <w:rFonts w:ascii="Tahoma" w:hAnsi="Tahoma" w:cs="Tahoma"/>
          <w:sz w:val="23"/>
          <w:szCs w:val="23"/>
        </w:rPr>
      </w:pPr>
    </w:p>
    <w:p w14:paraId="3F544A1C" w14:textId="1FABF069" w:rsidR="00F40D88" w:rsidRDefault="00F40D88" w:rsidP="00B76433">
      <w:pPr>
        <w:suppressAutoHyphens w:val="0"/>
        <w:spacing w:after="160" w:line="259" w:lineRule="auto"/>
        <w:jc w:val="left"/>
        <w:rPr>
          <w:rFonts w:ascii="Tahoma" w:hAnsi="Tahoma" w:cs="Tahoma"/>
          <w:sz w:val="23"/>
          <w:szCs w:val="23"/>
        </w:rPr>
      </w:pPr>
    </w:p>
    <w:p w14:paraId="2232B6A0" w14:textId="0E94E0BC" w:rsidR="00F40D88" w:rsidRDefault="00F40D88" w:rsidP="00B76433">
      <w:pPr>
        <w:suppressAutoHyphens w:val="0"/>
        <w:spacing w:after="160" w:line="259" w:lineRule="auto"/>
        <w:jc w:val="left"/>
        <w:rPr>
          <w:rFonts w:ascii="Tahoma" w:hAnsi="Tahoma" w:cs="Tahoma"/>
          <w:sz w:val="23"/>
          <w:szCs w:val="23"/>
        </w:rPr>
      </w:pPr>
    </w:p>
    <w:p w14:paraId="007E4027" w14:textId="066FBFF5" w:rsidR="00F40D88" w:rsidRDefault="00F40D88" w:rsidP="00B76433">
      <w:pPr>
        <w:suppressAutoHyphens w:val="0"/>
        <w:spacing w:after="160" w:line="259" w:lineRule="auto"/>
        <w:jc w:val="left"/>
        <w:rPr>
          <w:rFonts w:ascii="Tahoma" w:hAnsi="Tahoma" w:cs="Tahoma"/>
          <w:sz w:val="23"/>
          <w:szCs w:val="23"/>
        </w:rPr>
      </w:pPr>
    </w:p>
    <w:p w14:paraId="0823DECB" w14:textId="05370722" w:rsidR="00F40D88" w:rsidRDefault="00F40D88" w:rsidP="00F40D88">
      <w:pPr>
        <w:suppressAutoHyphens w:val="0"/>
        <w:spacing w:after="160" w:line="259" w:lineRule="auto"/>
        <w:jc w:val="center"/>
        <w:rPr>
          <w:rFonts w:ascii="Tahoma" w:hAnsi="Tahoma" w:cs="Tahoma"/>
          <w:b/>
          <w:sz w:val="23"/>
          <w:szCs w:val="23"/>
        </w:rPr>
      </w:pPr>
      <w:r w:rsidRPr="00F40D88">
        <w:rPr>
          <w:rFonts w:ascii="Tahoma" w:hAnsi="Tahoma" w:cs="Tahoma"/>
          <w:b/>
          <w:sz w:val="23"/>
          <w:szCs w:val="23"/>
        </w:rPr>
        <w:t>UZASADNIENIE</w:t>
      </w:r>
    </w:p>
    <w:p w14:paraId="2B194BD0" w14:textId="047E47B4" w:rsidR="00F40D88" w:rsidRDefault="00F40D88" w:rsidP="00F40D88">
      <w:pPr>
        <w:suppressAutoHyphens w:val="0"/>
        <w:spacing w:after="160" w:line="259" w:lineRule="auto"/>
        <w:jc w:val="center"/>
        <w:rPr>
          <w:rFonts w:ascii="Tahoma" w:hAnsi="Tahoma" w:cs="Tahoma"/>
          <w:b/>
          <w:sz w:val="23"/>
          <w:szCs w:val="23"/>
        </w:rPr>
      </w:pPr>
    </w:p>
    <w:p w14:paraId="4525C625" w14:textId="552F5B26" w:rsidR="00F40D88" w:rsidRPr="00F40D88" w:rsidRDefault="00F40D88" w:rsidP="00F40D88">
      <w:pPr>
        <w:spacing w:line="276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sz w:val="23"/>
          <w:szCs w:val="23"/>
        </w:rPr>
        <w:t xml:space="preserve">do uchwały </w:t>
      </w:r>
      <w:r w:rsidRPr="000B2183">
        <w:rPr>
          <w:rFonts w:ascii="Tahoma" w:hAnsi="Tahoma" w:cs="Tahoma"/>
          <w:b/>
        </w:rPr>
        <w:t xml:space="preserve">w sprawie ustalenia planu sieci publicznych szkół podstawowych prowadzonych przez Gminę </w:t>
      </w:r>
      <w:r>
        <w:rPr>
          <w:rFonts w:ascii="Tahoma" w:hAnsi="Tahoma" w:cs="Tahoma"/>
          <w:b/>
        </w:rPr>
        <w:t>Lidzbark Warmiński</w:t>
      </w:r>
      <w:r w:rsidRPr="000B2183">
        <w:rPr>
          <w:rFonts w:ascii="Tahoma" w:hAnsi="Tahoma" w:cs="Tahoma"/>
          <w:b/>
        </w:rPr>
        <w:t xml:space="preserve"> oraz określenia granic obwodów publicznych szkół podstawowych, od dnia 1 września 2019 roku</w:t>
      </w:r>
    </w:p>
    <w:p w14:paraId="7B916F65" w14:textId="04390411" w:rsidR="00F40D88" w:rsidRDefault="00F40D88" w:rsidP="00F40D88">
      <w:pPr>
        <w:suppressAutoHyphens w:val="0"/>
        <w:spacing w:after="160" w:line="259" w:lineRule="auto"/>
        <w:jc w:val="center"/>
        <w:rPr>
          <w:rFonts w:ascii="Tahoma" w:hAnsi="Tahoma" w:cs="Tahoma"/>
          <w:b/>
          <w:sz w:val="23"/>
          <w:szCs w:val="23"/>
        </w:rPr>
      </w:pPr>
    </w:p>
    <w:p w14:paraId="1A5DB334" w14:textId="5382EBCD" w:rsidR="002D04B0" w:rsidRDefault="002D04B0" w:rsidP="00C66F09">
      <w:pPr>
        <w:suppressAutoHyphens w:val="0"/>
        <w:spacing w:after="160" w:line="259" w:lineRule="auto"/>
        <w:rPr>
          <w:rFonts w:ascii="Tahoma" w:hAnsi="Tahoma" w:cs="Tahoma"/>
          <w:sz w:val="23"/>
          <w:szCs w:val="23"/>
        </w:rPr>
      </w:pPr>
      <w:r w:rsidRPr="00C66F09">
        <w:rPr>
          <w:rFonts w:ascii="Tahoma" w:hAnsi="Tahoma" w:cs="Tahoma"/>
          <w:sz w:val="23"/>
          <w:szCs w:val="23"/>
        </w:rPr>
        <w:t xml:space="preserve">Zgodnie z ustawą z dnia 14 grudnia 2016 roku Prawo Oświatowe  Rada Gminy jest organem, </w:t>
      </w:r>
      <w:r w:rsidR="00C66F09" w:rsidRPr="00C66F09">
        <w:rPr>
          <w:rFonts w:ascii="Tahoma" w:hAnsi="Tahoma" w:cs="Tahoma"/>
          <w:sz w:val="23"/>
          <w:szCs w:val="23"/>
        </w:rPr>
        <w:t xml:space="preserve">do kompetencji której należy ustalenie planu sieci szkół podstawowych, a także określenie granic ich obwodów. Obecnie obowiązujący plan sieci szkół wraz z granicami obwodów został przyjęty uchwałą nr  </w:t>
      </w:r>
      <w:r w:rsidR="00C66F09">
        <w:rPr>
          <w:rFonts w:ascii="Tahoma" w:hAnsi="Tahoma" w:cs="Tahoma"/>
          <w:sz w:val="23"/>
          <w:szCs w:val="23"/>
        </w:rPr>
        <w:t>XXI/177/2017</w:t>
      </w:r>
      <w:r w:rsidR="00C66F09" w:rsidRPr="00C66F09">
        <w:rPr>
          <w:rFonts w:ascii="Tahoma" w:hAnsi="Tahoma" w:cs="Tahoma"/>
          <w:sz w:val="23"/>
          <w:szCs w:val="23"/>
        </w:rPr>
        <w:t xml:space="preserve"> Rady Gminy Lidzbark </w:t>
      </w:r>
      <w:r w:rsidR="00C66F09">
        <w:rPr>
          <w:rFonts w:ascii="Tahoma" w:hAnsi="Tahoma" w:cs="Tahoma"/>
          <w:sz w:val="23"/>
          <w:szCs w:val="23"/>
        </w:rPr>
        <w:t>W</w:t>
      </w:r>
      <w:r w:rsidR="00C66F09" w:rsidRPr="00C66F09">
        <w:rPr>
          <w:rFonts w:ascii="Tahoma" w:hAnsi="Tahoma" w:cs="Tahoma"/>
          <w:sz w:val="23"/>
          <w:szCs w:val="23"/>
        </w:rPr>
        <w:t xml:space="preserve">armiński z dnia </w:t>
      </w:r>
      <w:r w:rsidR="00C66F09">
        <w:rPr>
          <w:rFonts w:ascii="Tahoma" w:hAnsi="Tahoma" w:cs="Tahoma"/>
          <w:sz w:val="23"/>
          <w:szCs w:val="23"/>
        </w:rPr>
        <w:t>23 marca</w:t>
      </w:r>
      <w:r w:rsidR="00C66F09" w:rsidRPr="00C66F09">
        <w:rPr>
          <w:rFonts w:ascii="Tahoma" w:hAnsi="Tahoma" w:cs="Tahoma"/>
          <w:sz w:val="23"/>
          <w:szCs w:val="23"/>
        </w:rPr>
        <w:t xml:space="preserve"> 2017 roku i zgodnie z obowiązującymi przepisami został ustalony na okres od 1 września 2017 roku do 31 sierpnia 2019 roku.</w:t>
      </w:r>
    </w:p>
    <w:p w14:paraId="609CEBFD" w14:textId="34E75E77" w:rsidR="00C66F09" w:rsidRDefault="00C66F09" w:rsidP="00C66F09">
      <w:pPr>
        <w:suppressAutoHyphens w:val="0"/>
        <w:spacing w:after="160" w:line="259" w:lineRule="auto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sz w:val="23"/>
          <w:szCs w:val="23"/>
        </w:rPr>
        <w:t xml:space="preserve">Wobec powyższego Rada Gminy Lidzbark Warmiński zobligowana jest do podjęcia nowej uchwały w sprawie sieci szkół podstawowych z datą obowiązującą od 1 września 2019 roku. </w:t>
      </w:r>
    </w:p>
    <w:p w14:paraId="2B1FD166" w14:textId="2E9138C9" w:rsidR="00C66F09" w:rsidRPr="00C66F09" w:rsidRDefault="00C66F09" w:rsidP="00C66F09">
      <w:pPr>
        <w:suppressAutoHyphens w:val="0"/>
        <w:spacing w:after="160" w:line="259" w:lineRule="auto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sz w:val="23"/>
          <w:szCs w:val="23"/>
        </w:rPr>
        <w:t>Zgodnie z art. 39 ust. 8 ustawy z dnia 14 grudnia 2016 r. Prawo Oświatowe ustalenie planu sieci</w:t>
      </w:r>
      <w:r w:rsidR="00A20110">
        <w:rPr>
          <w:rFonts w:ascii="Tahoma" w:hAnsi="Tahoma" w:cs="Tahoma"/>
          <w:sz w:val="23"/>
          <w:szCs w:val="23"/>
        </w:rPr>
        <w:t xml:space="preserve"> następuje po uzyskaniu pozytywnej opinii kuratora oświaty o zgodności planu z warunkami określonymi w ustawie. Projekt powyższej uchwały został pozytywnie zaopiniowany przez warmińsko-Mazurskiego Kuratora Oświaty w dniu 12 kwietnia 2019 r.</w:t>
      </w:r>
      <w:bookmarkStart w:id="0" w:name="_GoBack"/>
      <w:bookmarkEnd w:id="0"/>
      <w:r w:rsidR="00A20110">
        <w:rPr>
          <w:rFonts w:ascii="Tahoma" w:hAnsi="Tahoma" w:cs="Tahoma"/>
          <w:sz w:val="23"/>
          <w:szCs w:val="23"/>
        </w:rPr>
        <w:t xml:space="preserve"> </w:t>
      </w:r>
    </w:p>
    <w:p w14:paraId="6F27B74F" w14:textId="77777777" w:rsidR="00C66F09" w:rsidRPr="00F40D88" w:rsidRDefault="00C66F09" w:rsidP="00F40D88">
      <w:pPr>
        <w:suppressAutoHyphens w:val="0"/>
        <w:spacing w:after="160" w:line="259" w:lineRule="auto"/>
        <w:jc w:val="center"/>
        <w:rPr>
          <w:rFonts w:ascii="Tahoma" w:hAnsi="Tahoma" w:cs="Tahoma"/>
          <w:b/>
          <w:sz w:val="23"/>
          <w:szCs w:val="23"/>
        </w:rPr>
      </w:pPr>
    </w:p>
    <w:sectPr w:rsidR="00C66F09" w:rsidRPr="00F40D8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04FAC" w14:textId="77777777" w:rsidR="006918DB" w:rsidRDefault="006918DB" w:rsidP="006B3E2F">
      <w:r>
        <w:separator/>
      </w:r>
    </w:p>
  </w:endnote>
  <w:endnote w:type="continuationSeparator" w:id="0">
    <w:p w14:paraId="680BB679" w14:textId="77777777" w:rsidR="006918DB" w:rsidRDefault="006918DB" w:rsidP="006B3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1669484"/>
      <w:docPartObj>
        <w:docPartGallery w:val="Page Numbers (Bottom of Page)"/>
        <w:docPartUnique/>
      </w:docPartObj>
    </w:sdtPr>
    <w:sdtEndPr/>
    <w:sdtContent>
      <w:p w14:paraId="7892943D" w14:textId="77777777" w:rsidR="00C125A8" w:rsidRDefault="00C125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06F">
          <w:rPr>
            <w:noProof/>
          </w:rPr>
          <w:t>1</w:t>
        </w:r>
        <w:r>
          <w:fldChar w:fldCharType="end"/>
        </w:r>
      </w:p>
    </w:sdtContent>
  </w:sdt>
  <w:p w14:paraId="2A4DEA16" w14:textId="77777777" w:rsidR="00C125A8" w:rsidRDefault="00C125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0E205" w14:textId="77777777" w:rsidR="006918DB" w:rsidRDefault="006918DB" w:rsidP="006B3E2F">
      <w:r>
        <w:separator/>
      </w:r>
    </w:p>
  </w:footnote>
  <w:footnote w:type="continuationSeparator" w:id="0">
    <w:p w14:paraId="3D8BB8F9" w14:textId="77777777" w:rsidR="006918DB" w:rsidRDefault="006918DB" w:rsidP="006B3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89214" w14:textId="77777777" w:rsidR="00D81CF0" w:rsidRPr="00B76433" w:rsidRDefault="00D81CF0" w:rsidP="00D81CF0">
    <w:pPr>
      <w:spacing w:line="276" w:lineRule="auto"/>
      <w:rPr>
        <w:rFonts w:ascii="Tahoma" w:hAnsi="Tahoma" w:cs="Tahoma"/>
        <w:b/>
        <w:bCs/>
        <w:caps/>
        <w:sz w:val="24"/>
        <w:szCs w:val="24"/>
      </w:rPr>
    </w:pPr>
  </w:p>
  <w:p w14:paraId="2CCBA7F1" w14:textId="0F3B28A2" w:rsidR="00D81CF0" w:rsidRPr="00AB4205" w:rsidRDefault="00AF3C2D" w:rsidP="00AB4205">
    <w:pPr>
      <w:pStyle w:val="Nagwek"/>
      <w:jc w:val="center"/>
      <w:rPr>
        <w:rFonts w:ascii="Tahoma" w:hAnsi="Tahoma" w:cs="Tahoma"/>
        <w:b/>
        <w:iCs/>
        <w:sz w:val="20"/>
        <w:szCs w:val="20"/>
      </w:rPr>
    </w:pPr>
    <w:r>
      <w:rPr>
        <w:rFonts w:ascii="Tahoma" w:hAnsi="Tahoma" w:cs="Tahoma"/>
        <w:b/>
        <w:iCs/>
        <w:sz w:val="20"/>
        <w:szCs w:val="20"/>
      </w:rPr>
      <w:t>PROJEKT</w:t>
    </w:r>
  </w:p>
  <w:p w14:paraId="1BF6A397" w14:textId="77777777" w:rsidR="00D81CF0" w:rsidRDefault="00D81C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B27E3"/>
    <w:multiLevelType w:val="hybridMultilevel"/>
    <w:tmpl w:val="5D840D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D346E"/>
    <w:multiLevelType w:val="hybridMultilevel"/>
    <w:tmpl w:val="33FCBA6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A44061C"/>
    <w:multiLevelType w:val="hybridMultilevel"/>
    <w:tmpl w:val="43A800B8"/>
    <w:lvl w:ilvl="0" w:tplc="7DE2D09A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E71F5B"/>
    <w:multiLevelType w:val="hybridMultilevel"/>
    <w:tmpl w:val="A40838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717F4"/>
    <w:multiLevelType w:val="hybridMultilevel"/>
    <w:tmpl w:val="A40838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B56AF"/>
    <w:multiLevelType w:val="hybridMultilevel"/>
    <w:tmpl w:val="0BD2BF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C28DF"/>
    <w:multiLevelType w:val="hybridMultilevel"/>
    <w:tmpl w:val="5D840D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62201"/>
    <w:multiLevelType w:val="hybridMultilevel"/>
    <w:tmpl w:val="5D840D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F0C69"/>
    <w:multiLevelType w:val="hybridMultilevel"/>
    <w:tmpl w:val="5D840D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24590"/>
    <w:multiLevelType w:val="hybridMultilevel"/>
    <w:tmpl w:val="24C62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4272B"/>
    <w:multiLevelType w:val="hybridMultilevel"/>
    <w:tmpl w:val="5D840D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685DB1"/>
    <w:multiLevelType w:val="hybridMultilevel"/>
    <w:tmpl w:val="5D840D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E6DAF"/>
    <w:multiLevelType w:val="hybridMultilevel"/>
    <w:tmpl w:val="5D840D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0A339B"/>
    <w:multiLevelType w:val="hybridMultilevel"/>
    <w:tmpl w:val="26B8AC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517D"/>
    <w:multiLevelType w:val="hybridMultilevel"/>
    <w:tmpl w:val="5D840D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64458"/>
    <w:multiLevelType w:val="hybridMultilevel"/>
    <w:tmpl w:val="5D840D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3"/>
  </w:num>
  <w:num w:numId="4">
    <w:abstractNumId w:val="7"/>
  </w:num>
  <w:num w:numId="5">
    <w:abstractNumId w:val="15"/>
  </w:num>
  <w:num w:numId="6">
    <w:abstractNumId w:val="4"/>
  </w:num>
  <w:num w:numId="7">
    <w:abstractNumId w:val="0"/>
  </w:num>
  <w:num w:numId="8">
    <w:abstractNumId w:val="8"/>
  </w:num>
  <w:num w:numId="9">
    <w:abstractNumId w:val="6"/>
  </w:num>
  <w:num w:numId="10">
    <w:abstractNumId w:val="11"/>
  </w:num>
  <w:num w:numId="11">
    <w:abstractNumId w:val="10"/>
  </w:num>
  <w:num w:numId="12">
    <w:abstractNumId w:val="14"/>
  </w:num>
  <w:num w:numId="13">
    <w:abstractNumId w:val="12"/>
  </w:num>
  <w:num w:numId="14">
    <w:abstractNumId w:val="5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01ba3eaa-f849-450a-891c-4f81bd5813a5"/>
  </w:docVars>
  <w:rsids>
    <w:rsidRoot w:val="001E03D3"/>
    <w:rsid w:val="000160B2"/>
    <w:rsid w:val="00036753"/>
    <w:rsid w:val="00044FEE"/>
    <w:rsid w:val="0005287A"/>
    <w:rsid w:val="00063CF8"/>
    <w:rsid w:val="00083D30"/>
    <w:rsid w:val="000943D1"/>
    <w:rsid w:val="000A09CB"/>
    <w:rsid w:val="000A298F"/>
    <w:rsid w:val="000A7928"/>
    <w:rsid w:val="000B2183"/>
    <w:rsid w:val="001028F5"/>
    <w:rsid w:val="00134EC8"/>
    <w:rsid w:val="0014194D"/>
    <w:rsid w:val="001B3038"/>
    <w:rsid w:val="001C108D"/>
    <w:rsid w:val="001E03D3"/>
    <w:rsid w:val="00222612"/>
    <w:rsid w:val="002952B1"/>
    <w:rsid w:val="002D04B0"/>
    <w:rsid w:val="00325BDE"/>
    <w:rsid w:val="00333F75"/>
    <w:rsid w:val="00352EE7"/>
    <w:rsid w:val="00353F6A"/>
    <w:rsid w:val="00356253"/>
    <w:rsid w:val="003639E9"/>
    <w:rsid w:val="003835C8"/>
    <w:rsid w:val="003A7740"/>
    <w:rsid w:val="003D426D"/>
    <w:rsid w:val="003E51E5"/>
    <w:rsid w:val="00403DE9"/>
    <w:rsid w:val="0048010A"/>
    <w:rsid w:val="00483128"/>
    <w:rsid w:val="00485CB3"/>
    <w:rsid w:val="005008B0"/>
    <w:rsid w:val="00511287"/>
    <w:rsid w:val="00562443"/>
    <w:rsid w:val="005846DD"/>
    <w:rsid w:val="005A70BB"/>
    <w:rsid w:val="005D6D3E"/>
    <w:rsid w:val="006139DB"/>
    <w:rsid w:val="00634541"/>
    <w:rsid w:val="006918DB"/>
    <w:rsid w:val="006B3E2F"/>
    <w:rsid w:val="006B52A8"/>
    <w:rsid w:val="006B5BEA"/>
    <w:rsid w:val="00701840"/>
    <w:rsid w:val="007701F6"/>
    <w:rsid w:val="00771B31"/>
    <w:rsid w:val="007A2D6E"/>
    <w:rsid w:val="0080520E"/>
    <w:rsid w:val="008812DE"/>
    <w:rsid w:val="009246C8"/>
    <w:rsid w:val="009248A3"/>
    <w:rsid w:val="0094048D"/>
    <w:rsid w:val="00992F52"/>
    <w:rsid w:val="009940A6"/>
    <w:rsid w:val="009A7563"/>
    <w:rsid w:val="009B4D78"/>
    <w:rsid w:val="009B4DCE"/>
    <w:rsid w:val="009B6F6D"/>
    <w:rsid w:val="009D2E14"/>
    <w:rsid w:val="009F6E53"/>
    <w:rsid w:val="00A00159"/>
    <w:rsid w:val="00A20110"/>
    <w:rsid w:val="00A67414"/>
    <w:rsid w:val="00A962DA"/>
    <w:rsid w:val="00AB4205"/>
    <w:rsid w:val="00AE38C2"/>
    <w:rsid w:val="00AF3C2D"/>
    <w:rsid w:val="00B10E14"/>
    <w:rsid w:val="00B16805"/>
    <w:rsid w:val="00B257A7"/>
    <w:rsid w:val="00B33A80"/>
    <w:rsid w:val="00B76433"/>
    <w:rsid w:val="00BB6EFD"/>
    <w:rsid w:val="00BC368C"/>
    <w:rsid w:val="00C0298F"/>
    <w:rsid w:val="00C125A8"/>
    <w:rsid w:val="00C21997"/>
    <w:rsid w:val="00C66F09"/>
    <w:rsid w:val="00CA10D5"/>
    <w:rsid w:val="00CD5FD6"/>
    <w:rsid w:val="00D06203"/>
    <w:rsid w:val="00D17A7D"/>
    <w:rsid w:val="00D32716"/>
    <w:rsid w:val="00D60A41"/>
    <w:rsid w:val="00D615C8"/>
    <w:rsid w:val="00D71D64"/>
    <w:rsid w:val="00D77D71"/>
    <w:rsid w:val="00D81CF0"/>
    <w:rsid w:val="00D918C5"/>
    <w:rsid w:val="00DA306F"/>
    <w:rsid w:val="00DE255D"/>
    <w:rsid w:val="00E74B68"/>
    <w:rsid w:val="00EB26EC"/>
    <w:rsid w:val="00EB72AC"/>
    <w:rsid w:val="00ED71D9"/>
    <w:rsid w:val="00F40D88"/>
    <w:rsid w:val="00F520C1"/>
    <w:rsid w:val="00F94D62"/>
    <w:rsid w:val="00FC2341"/>
    <w:rsid w:val="00FD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0BECE"/>
  <w15:docId w15:val="{CDBB7CF7-3121-4EAF-8B7F-295D1B80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87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05287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0528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5287A"/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28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87A"/>
    <w:rPr>
      <w:rFonts w:ascii="Segoe UI" w:eastAsia="Times New Roman" w:hAnsi="Segoe UI" w:cs="Segoe UI"/>
      <w:kern w:val="1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05287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B3E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3E2F"/>
    <w:rPr>
      <w:rFonts w:ascii="Times New Roman" w:eastAsia="Times New Roman" w:hAnsi="Times New Roman" w:cs="Times New Roman"/>
      <w:kern w:val="1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B3E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3E2F"/>
    <w:rPr>
      <w:rFonts w:ascii="Times New Roman" w:eastAsia="Times New Roman" w:hAnsi="Times New Roman" w:cs="Times New Roman"/>
      <w:kern w:val="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5B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5BEA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3A8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3A80"/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3A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6B5DE-6991-4FF5-B445-6091B4E0D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336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Czarnecka Dominika</dc:creator>
  <cp:lastModifiedBy>Gmina Lidzbark Warmiski</cp:lastModifiedBy>
  <cp:revision>10</cp:revision>
  <cp:lastPrinted>2019-05-16T05:41:00Z</cp:lastPrinted>
  <dcterms:created xsi:type="dcterms:W3CDTF">2019-02-13T07:57:00Z</dcterms:created>
  <dcterms:modified xsi:type="dcterms:W3CDTF">2019-05-16T05:41:00Z</dcterms:modified>
</cp:coreProperties>
</file>