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16"/>
          <w:szCs w:val="16"/>
          <w:lang w:eastAsia="x-none"/>
        </w:rPr>
        <w:t xml:space="preserve">Załącznik nr 3 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16"/>
          <w:szCs w:val="16"/>
          <w:lang w:eastAsia="x-none"/>
        </w:rPr>
        <w:t>do ogłoszenia o przetargu ofertowym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sz w:val="20"/>
          <w:szCs w:val="20"/>
        </w:rPr>
        <w:t>Wzór Umowy – Umowa nr……..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zawarta w dniu . ………… …… roku w Lidzbarku Warmińskim pomiędzy: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Gminą Lidzbark Warmiński, ul. Krasickiego 1, 11-100 Lidzbark Warmiński, NIP: 743-18-62-715 REGON: 510742787,  zwaną w dalszej treści umowy „Zamawiającym”, reprezentowaną przez: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cs="Tahoma"/>
          <w:b/>
          <w:b/>
          <w:sz w:val="20"/>
          <w:szCs w:val="20"/>
        </w:rPr>
      </w:pPr>
      <w:r>
        <w:rPr>
          <w:b/>
          <w:bCs/>
          <w:sz w:val="20"/>
          <w:szCs w:val="20"/>
        </w:rPr>
        <w:t>mgr inż. Fabiana Andrukajtis – Wójta Gminy,</w:t>
      </w:r>
    </w:p>
    <w:p>
      <w:pPr>
        <w:pStyle w:val="Normal"/>
        <w:jc w:val="both"/>
        <w:rPr>
          <w:rFonts w:cs="Tahoma"/>
          <w:b/>
          <w:b/>
          <w:sz w:val="20"/>
          <w:szCs w:val="20"/>
        </w:rPr>
      </w:pPr>
      <w:r>
        <w:rPr>
          <w:b/>
          <w:bCs/>
          <w:sz w:val="20"/>
          <w:szCs w:val="20"/>
        </w:rPr>
        <w:t>przy kontrasygnacie Skarbnika Gminy – Małgorzaty Sobolewskiej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zwanym w dalszej części niniejszej Umowy Zamawiającym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eastAsia="x-none"/>
        </w:rPr>
        <w:t>.........................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</w:t>
      </w:r>
      <w:r>
        <w:rPr>
          <w:sz w:val="20"/>
          <w:szCs w:val="20"/>
          <w:lang w:eastAsia="x-none"/>
        </w:rPr>
        <w:t>................................</w:t>
      </w:r>
      <w:r>
        <w:rPr>
          <w:sz w:val="20"/>
          <w:szCs w:val="20"/>
          <w:lang w:val="x-none" w:eastAsia="x-none"/>
        </w:rPr>
        <w:t>.....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NIP: ........................................REGON ....................................................</w:t>
      </w:r>
    </w:p>
    <w:p>
      <w:pPr>
        <w:pStyle w:val="Normal"/>
        <w:jc w:val="both"/>
        <w:rPr>
          <w:rFonts w:ascii="Tahoma" w:hAnsi="Tahoma" w:eastAsia="Batang" w:cs="Tahoma"/>
          <w:sz w:val="20"/>
          <w:szCs w:val="20"/>
          <w:lang w:val="x-none" w:eastAsia="ko-KR"/>
        </w:rPr>
      </w:pPr>
      <w:r>
        <w:rPr>
          <w:sz w:val="20"/>
          <w:szCs w:val="20"/>
          <w:lang w:val="x-none" w:eastAsia="ko-KR"/>
        </w:rPr>
        <w:t xml:space="preserve">Zwanym dalej </w:t>
      </w:r>
      <w:r>
        <w:rPr>
          <w:sz w:val="20"/>
          <w:szCs w:val="20"/>
          <w:lang w:eastAsia="ko-KR"/>
        </w:rPr>
        <w:t>„</w:t>
      </w:r>
      <w:r>
        <w:rPr>
          <w:b/>
          <w:bCs/>
          <w:sz w:val="20"/>
          <w:szCs w:val="20"/>
          <w:lang w:eastAsia="ko-KR"/>
        </w:rPr>
        <w:t>Wykonawcą</w:t>
      </w:r>
      <w:r>
        <w:rPr>
          <w:sz w:val="20"/>
          <w:szCs w:val="20"/>
          <w:lang w:eastAsia="ko-KR"/>
        </w:rPr>
        <w:t xml:space="preserve">”, </w:t>
      </w:r>
      <w:r>
        <w:rPr>
          <w:sz w:val="20"/>
          <w:szCs w:val="20"/>
          <w:lang w:val="x-none" w:eastAsia="ko-KR"/>
        </w:rPr>
        <w:t xml:space="preserve"> reprezentowan</w:t>
      </w:r>
      <w:r>
        <w:rPr>
          <w:sz w:val="20"/>
          <w:szCs w:val="20"/>
          <w:lang w:eastAsia="ko-KR"/>
        </w:rPr>
        <w:t>ym</w:t>
      </w:r>
      <w:r>
        <w:rPr>
          <w:sz w:val="20"/>
          <w:szCs w:val="20"/>
          <w:lang w:val="x-none" w:eastAsia="ko-KR"/>
        </w:rPr>
        <w:t xml:space="preserve"> przez:</w:t>
      </w:r>
    </w:p>
    <w:p>
      <w:pPr>
        <w:pStyle w:val="Normal"/>
        <w:jc w:val="both"/>
        <w:rPr>
          <w:rFonts w:ascii="Times New Roman" w:hAnsi="Times New Roman"/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p>
      <w:pPr>
        <w:pStyle w:val="Normal"/>
        <w:jc w:val="both"/>
        <w:rPr>
          <w:rFonts w:ascii="Tahoma" w:hAnsi="Tahoma" w:eastAsia="Batang" w:cs="Tahoma"/>
          <w:sz w:val="20"/>
          <w:szCs w:val="20"/>
          <w:lang w:val="x-none" w:eastAsia="ko-KR"/>
        </w:rPr>
      </w:pPr>
      <w:r>
        <w:rPr>
          <w:sz w:val="20"/>
          <w:szCs w:val="20"/>
          <w:lang w:val="x-none" w:eastAsia="ko-KR"/>
        </w:rPr>
        <w:t>..............................................................  -  ..........................................</w:t>
      </w:r>
    </w:p>
    <w:p>
      <w:pPr>
        <w:pStyle w:val="Normal"/>
        <w:jc w:val="both"/>
        <w:rPr>
          <w:rFonts w:ascii="Tahoma" w:hAnsi="Tahoma" w:eastAsia="Batang" w:cs="Tahoma"/>
          <w:sz w:val="20"/>
          <w:szCs w:val="20"/>
          <w:lang w:val="x-none" w:eastAsia="ko-KR"/>
        </w:rPr>
      </w:pPr>
      <w:r>
        <w:rPr>
          <w:sz w:val="20"/>
          <w:szCs w:val="20"/>
          <w:lang w:val="x-none" w:eastAsia="ko-KR"/>
        </w:rPr>
        <w:t>..............................................................  -  ..........................................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zwanymi dalej łącznie „Stronami”, a indywidualnie „Stroną”.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 wyniku rozstrzygnięcia postępowania o udzielenie zamówienia publicznego w trybie zapytania ofertowego znak sprawy: DR.7226.87.2016.NT, Strony zawierają umowę o następującej treści: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sz w:val="20"/>
          <w:szCs w:val="20"/>
        </w:rPr>
        <w:t>§1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Zamawiający powierza, a Wykonawca przyjmuje do wykonania: </w:t>
      </w:r>
      <w:r>
        <w:rPr>
          <w:b/>
          <w:bCs/>
          <w:sz w:val="20"/>
          <w:szCs w:val="20"/>
        </w:rPr>
        <w:t>Wykonanie przeglądów oraz napraw pojazdów silnikowych, maszyn drogowych, maszyn rolniczych, przyczep, a także pługów odśnieżnych należących do Gminy Lidzbark Warmiński, nie objętych gwarancją producenta.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Zakres i sposób wykonania usługi określają:</w:t>
      </w:r>
    </w:p>
    <w:p>
      <w:pPr>
        <w:pStyle w:val="Normal"/>
        <w:numPr>
          <w:ilvl w:val="1"/>
          <w:numId w:val="9"/>
        </w:numPr>
        <w:jc w:val="both"/>
        <w:rPr/>
      </w:pPr>
      <w:r>
        <w:rPr>
          <w:sz w:val="20"/>
          <w:szCs w:val="20"/>
        </w:rPr>
        <w:t>Oferta Wykonawcy – stanowiąca załącznik nr 1 do umowy;</w:t>
      </w:r>
    </w:p>
    <w:p>
      <w:pPr>
        <w:pStyle w:val="Normal"/>
        <w:numPr>
          <w:ilvl w:val="1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Opis Przedmiotu Zamówienia stanowiący załącznik nr  2, łącznie określane dalej jako „OPZ”; 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Udzielone w trakcie postępowania odpowiedzi Zamawiającego na pytania zadane przez </w:t>
        <w:tab/>
        <w:t xml:space="preserve">Wykonawców oraz dokonane przez Zamawiającego modyfikacje treści dokumentacji </w:t>
        <w:tab/>
        <w:t>postępowania;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Wykonawca wykonywać będzie przedmiot umowy z należytą starannością, z uwzględnieniem zawodowego charakteru prowadzonej działalności.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>Zakres ilościowy usług jest szacunkowy, tj.: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 xml:space="preserve">dopuszcza się zmiany ilościowe roboczo-godzin wynikające z potrzeb Zamawiającego do kwoty </w:t>
        <w:tab/>
        <w:t>jaką zamawiający przeznaczył na sfinansowanie zamówienia.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 xml:space="preserve">dopuszcza się zmiany ilościowe maszyn podlegających usłudze wynikającej z przedmiotu </w:t>
        <w:tab/>
        <w:t xml:space="preserve">zamówienia w zależności od faktycznych potrzeb, bez konieczności sporządzania pisemnego </w:t>
        <w:tab/>
        <w:t>aneksu;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 xml:space="preserve">dopuszcza się możliwość wyłączenia poszczególnych samochodów lub innych pojazdów </w:t>
        <w:tab/>
        <w:t xml:space="preserve">objętych przedmiotem zamówienia w przypadku zbycia, kradzieży, likwidacji lub przekazania </w:t>
        <w:tab/>
        <w:t xml:space="preserve">danego pojazdu, bez konieczności sporządzania pisemnego aneksu. Wykonawca o takim fakcie </w:t>
        <w:tab/>
        <w:t xml:space="preserve">zostanie poinformowany pisemnie. 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sz w:val="20"/>
          <w:szCs w:val="20"/>
        </w:rPr>
        <w:t>§2</w:t>
      </w:r>
    </w:p>
    <w:p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Okres obowiązywanie umowy ustala się na okres od dnia </w:t>
      </w:r>
      <w:r>
        <w:rPr>
          <w:rFonts w:eastAsia="Times New Roman" w:cs="Times New Roman"/>
          <w:b/>
          <w:bCs/>
          <w:sz w:val="20"/>
          <w:szCs w:val="20"/>
        </w:rPr>
        <w:t>09.01.2017 r. do 31.12.2017 r.</w:t>
      </w:r>
    </w:p>
    <w:p>
      <w:pPr>
        <w:pStyle w:val="Normal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zh-CN"/>
        </w:rPr>
        <w:t>Wykonawca będzie realizował usługi objęte niniejszą umową na podstawie protokołu przekazania do naprawy sporządzonego przez uprawnionego pracownika Zamawiającego wraz z przekazaniem pojazdu silnikowego, maszyny drogowej, maszyny rolniczej, przyczepy, a także pługu odśnieżnego do warsztatu Wykonawcy (wzór – załącznik nr ….. protokół przekazania do naprawy).</w:t>
      </w:r>
    </w:p>
    <w:p>
      <w:pPr>
        <w:pStyle w:val="Normal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Termin przyjęcia pojazdu silnikowego, maszyny drogowej, maszyny rolniczej, przyczepy, a także pługu odśnieżnego przez Wykonawcę musi nastąpić w ciągu 1 dnia od telefonicznego zgłoszenia przez Zamawiającego. </w:t>
      </w:r>
    </w:p>
    <w:p>
      <w:pPr>
        <w:pStyle w:val="Normal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Wykonawca w ciągu 3 dni roboczych od daty dostarczenia przez Zamawiającego pojazdu, określi i dostarczy do siedziby Zamawiającego przewidywany zakres, koszty wykonania usługi i termin realizacji oraz uzgodni z Zamawiającym listę niezbędnych części i materiałów eksploatacyjnych. Wykonawca wykona usługę po zaakceptowaniu przez Zamawiającego ilości roboczo-godzin i wykazu zastosowanych części i materiałów eksploatacyjnych.</w:t>
      </w:r>
    </w:p>
    <w:p>
      <w:pPr>
        <w:pStyle w:val="Normal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Termin wykonania usługi zależnie od stopnia złożoności zostanie ustalony pomiędzy Wykonawcą, a Zamawiającym i wpisany do protokołu, o którym mowa w ust 2. </w:t>
      </w:r>
    </w:p>
    <w:p>
      <w:pPr>
        <w:pStyle w:val="Normal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Obowiązkiem Wykonawcy będzie zapewnienie uzgodnionych z Zamawiającym części zamiennych, akcesoriów gumowych i eksploatacyjnych niezbędnych do prawidłowego wykonania danego zlecenia - Faktura za części będzie wystawiana osobno i adresowana bezpośrednio na Zamawiającego. Z tytułu dostaw części zamiennych Wykonawcy nie przysługuje żadne dodatkowe wynagrodzenie. Na żądanie Zamawiającego Wykonawca przedstawi fakturę zakupu części, na podstawie której wystawiona jest faktura na Zamawiającego.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Zamawiający również może zakupić części do naprawy we własnym zakresie i koszt</w:t>
      </w:r>
      <w:bookmarkStart w:id="0" w:name="_GoBack"/>
      <w:bookmarkEnd w:id="0"/>
      <w:r>
        <w:rPr>
          <w:rFonts w:eastAsia="Times New Roman" w:cs="Times New Roman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Wykonawca ponosi odpowiedzialność materialną za pojazdy będące przedmiotem zamówienia i ich zabezpieczenie od momentu przekazania ich przez Zamawiającego do czasu odbioru przez Zamawiającego.</w:t>
      </w:r>
    </w:p>
    <w:p>
      <w:pPr>
        <w:pStyle w:val="Normal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Wykonawca jest zobowiązany do rekompensaty wszelkich strat spowodowanych utratą lub uszkodzeniem pojazdów służbowych będących własnością Zamawiającego, które powstały w okresie odpowiedzialności Wykonawcy za pojazdy.</w:t>
      </w:r>
    </w:p>
    <w:p>
      <w:pPr>
        <w:pStyle w:val="Normal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>W przypadku utraty lub uszkodzenia pojazdów Zamawiającego, Zamawiający ma prawo żądać od Wykonawcy odszkodowania w wysokości umożliwiającej pełne odtworzenie pojazdów.</w:t>
      </w:r>
    </w:p>
    <w:p>
      <w:pPr>
        <w:pStyle w:val="Normal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 przypadku napraw powypadkowych – zakres niezbędnych do wykonania prac i wymiany części zamiennych/ materiałów eksploatacyjnych zostanie wykonany zgodnie z zakresem oraz wyceną rzeczoznawcy ubezpieczyciela. W przypadku wystąpienia konieczności dokonania dodatkowych napraw/wymiany części wykonania zgłosi Zamawiającemu taki fakt pisemnie. Dodatkowe prace będą mogły być wykonane po otrzymaniu pisemnej zgody Zamawiającego Wykonawca dokona rozliczenia naprawy bezpośrednio z Zamawiającym.</w:t>
      </w:r>
    </w:p>
    <w:p>
      <w:pPr>
        <w:pStyle w:val="Normal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 przypadku wątpliwości Zamawiającego w kwestii prawidłowego wykonania poszczególnego zlecenia (w zakresie np.: zakresu naprawy, użytych części zamiennych, dalszej awarii auta lub innych niesprawności ujawnionych po odebraniu samochodu z naprawy) – Zamawiającemu przysługuje prawo powołania rzeczoznawcy, który oceni wątpliwości Zamawiającego w danej kwestii. W przypadku, gdy z oceny rzeczoznawcy będzie wynikało, że Wykonawca nieprawidłowo wykonał dane zlecenie, to:</w:t>
      </w:r>
    </w:p>
    <w:p>
      <w:pPr>
        <w:pStyle w:val="ListParagraph"/>
        <w:numPr>
          <w:ilvl w:val="0"/>
          <w:numId w:val="0"/>
        </w:numPr>
        <w:ind w:right="57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12.1. Wykonawca zostanie obciążony kosztami oceny rzeczoznawcy,</w:t>
      </w:r>
    </w:p>
    <w:p>
      <w:pPr>
        <w:pStyle w:val="ListParagraph"/>
        <w:numPr>
          <w:ilvl w:val="0"/>
          <w:numId w:val="0"/>
        </w:numPr>
        <w:ind w:right="57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12.2. Wykonawca w terminie wyznaczonym przez Zmawiającego we własnym zakresie i na własny </w:t>
        <w:tab/>
        <w:t xml:space="preserve">koszt dokona niezbędnej naprawy. W przypadku odmowy wykonania niezbędnej naprawy </w:t>
        <w:tab/>
        <w:t xml:space="preserve">stwierdzonej oceną rzeczoznawcy – prace zostaną zlecone do innego warsztatu wybranego </w:t>
        <w:tab/>
        <w:t xml:space="preserve">przez Zamawiającego. Wykonawca zostanie obciążony kosztem takiej naprawy. </w:t>
      </w:r>
    </w:p>
    <w:p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Zakazuje się samowolnego używania pojazdów silnikowych, maszyn drogowych, maszyn rolniczych, przyczep, a także pługów odśnieżnych Zamawiającego przez wykonawcę poza terenem warsztatu – nie dotyczy jazd próbnych i testowych.</w:t>
      </w:r>
    </w:p>
    <w:p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Każdorazowo po naprawie samochód musi być umyty i odkurzony z nieczystości pozostawionych podczas naprawy.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§3</w:t>
      </w:r>
    </w:p>
    <w:p>
      <w:pPr>
        <w:pStyle w:val="Normal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Maksymalne wynagrodzenie za wykonanie przedmiotu umowy określonego w § 1 ust. 1 Strony ustalają zgodnie z ofertą Wykonawcy na kwotę netto _____________ PLN (słownie złotych: ______________________) plus ___% VAT, co łącznie stanowi kwotę brutto __________ PLN (słownie złotych: </w:t>
        <w:tab/>
        <w:t xml:space="preserve">___________________________). </w:t>
      </w:r>
    </w:p>
    <w:p>
      <w:pPr>
        <w:pStyle w:val="Normal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Rozliczenie wynagrodzenia Wykonawcy zostanie ustalone zgodnie z zasadami określonymi w § 4.</w:t>
      </w:r>
    </w:p>
    <w:p>
      <w:pPr>
        <w:pStyle w:val="Normal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 przypadku zmian przez władzę ustawodawczą procentowej stawki podatku VAT, do niefakturowanej części wynagrodzenia netto zostanie doliczony podatek VAT zgodnie z obowiązującą stawką tego podatku.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sz w:val="20"/>
          <w:szCs w:val="20"/>
        </w:rPr>
        <w:t>§4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Odbiory następować będą etapami, sukcesywnie w miarę wykonywania kolejnych zleceń, w dniu odbioru pojazdu przez Zamawiającego. Przy odbiorze Strony (kierowca Zamawiającego i przedstawiciel Wykonawcy) potwierdzą protokolarnie wykonanie usługi.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Za wykonanie każdego zlecenia Zamawiający zapłaci Wykonawcy wynagrodzenie na podstawie ilości przepracowanych roboczo - godzin, oraz faktycznego czasu naprawy. Zamawiający zapłaci również za faktury wynikające z kupna części w celu wykonania przedmiotu umowy.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Każdorazowo podstawę do wystawienia faktury stanowi załączony do faktury oryginał protokołu zdawczo - odbiorczego ze wskazaniem rzeczywistego czasu naprawy dla danego zlecenia.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Należności z tytułu faktur będą płatne przez Zamawiającego przelewem na rachunek bankowy Wykonawcy wskazany na fakturze VAT.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ma obowiązek zapłaty w terminie do 28 dni licząc od daty otrzymania prawidłowo wystawionej faktury VAT oraz prawidłowych dokumentów określonych w ust. 1 – zgodnie z ofertą wykonawcy. Brak któregokolwiek dokumentu lub jego błędne wystawienie zostanie zgłoszone Wykonawcy i spowoduje, iż nie nastąpi rozpoczęcie biegu terminu płatności do czasu uzupełnienia lub wyjaśnienia. Datą zapłaty jest dzień obciążenia rachunku bankowego Zamawiającego.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§5</w:t>
      </w:r>
    </w:p>
    <w:p>
      <w:pPr>
        <w:pStyle w:val="Normal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>Wykonawca udziela Zamawiającemu gwarancji na wykonane usługi na okres: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>1.1. 6  miesięcy – naprawy mechaniczne, elektryczne,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>1.2. 12 miesięcy – naprawy blacharsko-lakiernicze,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1.3. na zamontowane części zamienne – zgodnie z gwarancją udzielaną przez producenta części.</w:t>
      </w:r>
    </w:p>
    <w:p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Bieg gwarancji rozpoczyna się:</w:t>
      </w:r>
    </w:p>
    <w:p>
      <w:pPr>
        <w:pStyle w:val="Normal"/>
        <w:numPr>
          <w:ilvl w:val="1"/>
          <w:numId w:val="11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 dniu następnym licząc od daty podpisania protokołu zdawczo - odbiorczego lub potwierdzenia usunięcia wad stwierdzonych przy odbiorze pojedynczego zlecenia,</w:t>
      </w:r>
    </w:p>
    <w:p>
      <w:pPr>
        <w:pStyle w:val="Normal"/>
        <w:numPr>
          <w:ilvl w:val="1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z dniem wymiany dla zużytych części i urządzeń.</w:t>
      </w:r>
    </w:p>
    <w:p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Niniejsza umowa stanowi dokument gwarancyjny uprawniający Zamawiającego do żądania od Wykonawcy naprawy wszelkich wad technicznych wynikających z czynności związanych z wykonywaniem przedmiotu umowy w okresie trwania gwarancji jakości.</w:t>
      </w:r>
    </w:p>
    <w:p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W przypadku ujawnienia w okresie gwarancji wad, Zamawiający poinformuje o tym  Wykonawcę, wyznaczając mu termin do ich usunięcia. Wykonawca usunie wady ujawnione w okresie gwarancyjnym na własny koszt.</w:t>
      </w:r>
    </w:p>
    <w:p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W przypadku nie usunięcia wad w wyznaczonym przez Zamawiającego terminie,  Zamawiający może powierzyć ich usunięcie osobom trzecim. Koszt usunięcia wad przez osobę trzecią będzie w takim przypadku obciążał Wykonawcę. </w:t>
      </w:r>
    </w:p>
    <w:p>
      <w:pPr>
        <w:pStyle w:val="Normal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§6</w:t>
      </w:r>
    </w:p>
    <w:p>
      <w:pPr>
        <w:pStyle w:val="Normal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 imieniu Zamawiającego do nadzorowania i zarządzania realizacją umowy oraz do bezpośrednich kontaktów Wykonawcą upoważniony jest Pan Tomasz Nykiel – kierownik referatu Drogownictwa.</w:t>
      </w:r>
    </w:p>
    <w:p>
      <w:pPr>
        <w:pStyle w:val="Normal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imieniu Wykonawcy do nadzorowania i zarządzania realizacją umowy oraz do bezpośrednich kontaktów z Zamawiającym upoważniony jest  …………………………………….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sz w:val="20"/>
          <w:szCs w:val="20"/>
        </w:rPr>
        <w:t>§7</w:t>
      </w:r>
    </w:p>
    <w:p>
      <w:pPr>
        <w:pStyle w:val="Normal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Wykonawca zapłaci Zamawiającemu karę umowną: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>W wysokości 100,00 zł. brutto za każdy rozpoczęty dzień zwłoki:</w:t>
      </w:r>
    </w:p>
    <w:p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 xml:space="preserve">w przypadku nieprzyjęcia pojazdu w terminie wskazanym w § 2 ust. 3 umowy. </w:t>
      </w:r>
    </w:p>
    <w:p>
      <w:pPr>
        <w:pStyle w:val="ListParagraph"/>
        <w:numPr>
          <w:ilvl w:val="1"/>
          <w:numId w:val="13"/>
        </w:numPr>
        <w:jc w:val="both"/>
        <w:rPr/>
      </w:pPr>
      <w:r>
        <w:rPr>
          <w:sz w:val="20"/>
          <w:szCs w:val="20"/>
          <w:lang w:eastAsia="pl-PL"/>
        </w:rPr>
        <w:t xml:space="preserve">za zwłokę w usunięciu wad stwierdzonych w okresie gwarancji ponad termin określony zgodnie z </w:t>
        <w:tab/>
        <w:t>§ 5 ust. 4.</w:t>
      </w:r>
    </w:p>
    <w:p>
      <w:pPr>
        <w:pStyle w:val="ListParagraph"/>
        <w:numPr>
          <w:ilvl w:val="1"/>
          <w:numId w:val="13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 xml:space="preserve">za zwłokę w wykonaniu poszczególnego zlecenia,  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eastAsia="pl-PL"/>
        </w:rPr>
        <w:t xml:space="preserve">W wysokości 200,00 zł brutto za każdy rozpoczęty dzień zwłoki w wykonaniu obowiązku  określonego w § 6 ust 4. </w:t>
      </w:r>
    </w:p>
    <w:p>
      <w:pPr>
        <w:pStyle w:val="Lista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wysokości 2.000,00 zł. brutto, gdy Wykonawca bez pisemnej zgody Zamawiającego używał samochodu poza terenem warsztatu – w sytuacji opisanej w § 2 ust. 12.</w:t>
      </w:r>
    </w:p>
    <w:p>
      <w:pPr>
        <w:pStyle w:val="Normal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Zamawiający ma prawo do sumowania kar, o których mowa w ust. 1 i obciążenia nimi Wykonawcę w ich łącznym wymiarze.</w:t>
      </w:r>
    </w:p>
    <w:p>
      <w:pPr>
        <w:pStyle w:val="Normal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jest uprawniony do potrącania należnych mu kar umownych z dowolnej należności przysługującej Wykonawcy.</w:t>
      </w:r>
    </w:p>
    <w:p>
      <w:pPr>
        <w:pStyle w:val="Normal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Zapłata kary przez Wykonawcę lub odliczenie przez Zamawiającego kwoty kary z płatności należnej Wykonawcy w przypadkach określonych powyżej nie zwalnia Wykonawcy z obowiązku ukończenia usług lub jakichkolwiek innych obowiązków i zobowiązań wynikających z umowy.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sz w:val="20"/>
          <w:szCs w:val="20"/>
        </w:rPr>
        <w:t>§8</w:t>
      </w:r>
    </w:p>
    <w:p>
      <w:pPr>
        <w:pStyle w:val="List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Zamawiającemu przysługuje prawo do odstąpienia od umowy w terminie 30 dni od powzięcia informacji o okolicznościach uzasadniających odstąpienie, jeżeli:</w:t>
      </w:r>
    </w:p>
    <w:p>
      <w:pPr>
        <w:pStyle w:val="Lista"/>
        <w:numPr>
          <w:ilvl w:val="0"/>
          <w:numId w:val="0"/>
        </w:numPr>
        <w:ind w:left="283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stwierdzono nieuzasadniony ubytek paliwa w zbiorniku powierzonego samochodu służbowego </w:t>
        <w:tab/>
        <w:t>(różnica pomiędzy stanem przy przekazaniu, a stanem przy odbiorze – wg wskazań licznika),</w:t>
      </w:r>
    </w:p>
    <w:p>
      <w:pPr>
        <w:pStyle w:val="Lista"/>
        <w:numPr>
          <w:ilvl w:val="0"/>
          <w:numId w:val="0"/>
        </w:numPr>
        <w:ind w:left="283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1.2. dwukrotna ocena rzeczoznawcy wykazała nieprawidłowe wykonanie zlecenia,</w:t>
      </w:r>
    </w:p>
    <w:p>
      <w:pPr>
        <w:pStyle w:val="Normal"/>
        <w:numPr>
          <w:ilvl w:val="0"/>
          <w:numId w:val="0"/>
        </w:numPr>
        <w:shd w:val="clear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w wyniku wszczętego postępowania egzekucyjnego nastąpi zajęcie majątku Wykonawcy lub jego </w:t>
        <w:tab/>
        <w:t>znacznej części.</w:t>
      </w:r>
    </w:p>
    <w:p>
      <w:pPr>
        <w:pStyle w:val="Lista"/>
        <w:jc w:val="both"/>
        <w:rPr>
          <w:rFonts w:ascii="Tahoma" w:hAnsi="Tahoma" w:cs="Tahoma"/>
          <w:sz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sz w:val="20"/>
          <w:szCs w:val="20"/>
        </w:rPr>
        <w:t>§9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 posiada wymagane uprawnienia do wykonania prac określonych w umowie, a także odpowiednią wiedzę, doświadczenie w tym zakresie i zobowiązuje się do wykonania przedmiotu umowy zgodnie ze sztuką i wiedzą techniczną.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>Wykonawca oświadcza, że posiada aktualne umowy ubezpieczenia OC od następstw nieszczęśliwych wypadków, uszkodzenia czy kradzieży powierzonych na czas naprawy samochodów.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uppressAutoHyphens w:val="false"/>
        <w:jc w:val="both"/>
        <w:rPr/>
      </w:pPr>
      <w:r>
        <w:rPr>
          <w:rFonts w:cs="Tahoma"/>
          <w:sz w:val="20"/>
          <w:szCs w:val="20"/>
        </w:rPr>
        <w:t>Wykonawca oświadcza, iż wartość przedmiotu umowy określonego w § 1 powyżej nie przekroczy równoważności kwoty 30.000 Euro. W związku z tym, zobowiązuję się dopełnić wszelkich niezbędnych czynności niezbędnych do zachowania</w:t>
      </w:r>
      <w:bookmarkStart w:id="1" w:name="_GoBack1"/>
      <w:bookmarkEnd w:id="1"/>
      <w:r>
        <w:rPr>
          <w:rFonts w:cs="Tahoma"/>
          <w:sz w:val="20"/>
          <w:szCs w:val="20"/>
        </w:rPr>
        <w:t xml:space="preserve"> niniejszego wymogu.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sz w:val="20"/>
          <w:szCs w:val="20"/>
        </w:rPr>
        <w:t>§ 10</w:t>
      </w:r>
    </w:p>
    <w:p>
      <w:pPr>
        <w:pStyle w:val="Normal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>Wszelkie zmiany i uzupełnienia treści niniejszej Umowy wymagają formy pisemnego aneksu pod rygorem ich nieważności.</w:t>
      </w:r>
    </w:p>
    <w:p>
      <w:pPr>
        <w:pStyle w:val="Normal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Zamawiający przewiduje możliwość zmian postanowień zawartej Umowy w stosunku do treści </w:t>
      </w:r>
      <w:r>
        <w:rPr>
          <w:sz w:val="20"/>
          <w:szCs w:val="20"/>
        </w:rPr>
        <w:t>Zmiany w zakresie Przedmiotu Umowy, jeżeli konieczność wprowadzenia takich zmian jest skutkiem zmiany przepisów prawa.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sz w:val="20"/>
          <w:szCs w:val="20"/>
        </w:rPr>
        <w:t>§ 11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Wykonawca zobowiązuje się do zachowania w tajemnicy wszelkich informacji i dokumentów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uzyskanych od Zamawiającego w związku z realizacją niniejszej Umowy, w tym w szczególności do podjęcia odpowiednich kroków w celu ochrony ich poufnego charakteru.</w:t>
      </w:r>
    </w:p>
    <w:p>
      <w:pPr>
        <w:pStyle w:val="Normal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ponadto nie rozpowszechniać w zakresie jego działalności zawodowej i pozazawodowej informacji dotyczących Zamawiającego, przedsiębiorstwa Zamawiającego oraz osób kierujących przedsiębiorstwem Zamawiającego w sposób naruszający jego dobre imię, renomę lub inny interes.</w:t>
      </w:r>
    </w:p>
    <w:p>
      <w:pPr>
        <w:pStyle w:val="Normal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Strony uzgadniają przy tym, że obowiązek zachowania poufności trwa zarówno w czasie obowiązywania Umowy, jak i po jej zakończeniu, a zobowiązanie do jego przestrzegania nie podlega wypowiedzeniu ani rozwiązaniu.</w:t>
      </w:r>
    </w:p>
    <w:p>
      <w:pPr>
        <w:pStyle w:val="Normal"/>
        <w:jc w:val="both"/>
        <w:rPr>
          <w:rFonts w:ascii="Times New Roman" w:hAnsi="Times New Roman"/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  <w:lang w:eastAsia="x-none"/>
        </w:rPr>
      </w:pPr>
      <w:r>
        <w:rPr>
          <w:sz w:val="20"/>
          <w:szCs w:val="20"/>
          <w:lang w:val="x-none" w:eastAsia="x-none"/>
        </w:rPr>
        <w:t>§ 1</w:t>
      </w:r>
      <w:r>
        <w:rPr>
          <w:sz w:val="20"/>
          <w:szCs w:val="20"/>
          <w:lang w:eastAsia="x-none"/>
        </w:rPr>
        <w:t>2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  <w:lang w:val="x-none" w:eastAsia="x-none"/>
        </w:rPr>
        <w:t xml:space="preserve">W sprawach nie uregulowanych w niniejszej </w:t>
      </w:r>
      <w:r>
        <w:rPr>
          <w:sz w:val="20"/>
          <w:szCs w:val="20"/>
          <w:lang w:eastAsia="x-none"/>
        </w:rPr>
        <w:t>U</w:t>
      </w:r>
      <w:r>
        <w:rPr>
          <w:sz w:val="20"/>
          <w:szCs w:val="20"/>
          <w:lang w:val="x-none" w:eastAsia="x-none"/>
        </w:rPr>
        <w:t>mowie zastosowanie mają odpowiednie przepisy Kodeksu cywilnego.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  <w:lang w:val="x-none" w:eastAsia="x-none"/>
        </w:rPr>
        <w:t xml:space="preserve">Spory pomiędzy Stronami, mogące wyniknąć na tle realizacji niniejszej </w:t>
      </w:r>
      <w:r>
        <w:rPr>
          <w:sz w:val="20"/>
          <w:szCs w:val="20"/>
          <w:lang w:eastAsia="x-none"/>
        </w:rPr>
        <w:t>U</w:t>
      </w:r>
      <w:r>
        <w:rPr>
          <w:sz w:val="20"/>
          <w:szCs w:val="20"/>
          <w:lang w:val="x-none" w:eastAsia="x-none"/>
        </w:rPr>
        <w:t xml:space="preserve">mowy, rozstrzygane będą polubownie, a po wyczerpaniu takiej możliwości na drodze sądowej – wyłącznie właściwym jest Sąd właściwy miejscowo dla siedziby Zamawiającego. 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  <w:lang w:val="x-none" w:eastAsia="x-none"/>
        </w:rPr>
        <w:t xml:space="preserve">Przed wszczęciem sporu Strony mogą wspólnie podjąć próbę jego rozstrzygnięcia za pośrednictwem bezstronnego mediatora. </w:t>
      </w:r>
    </w:p>
    <w:p>
      <w:pPr>
        <w:pStyle w:val="Normal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>
        <w:rPr>
          <w:sz w:val="20"/>
          <w:szCs w:val="20"/>
          <w:lang w:val="x-none" w:eastAsia="x-none"/>
        </w:rPr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  <w:lang w:eastAsia="x-none"/>
        </w:rPr>
      </w:pPr>
      <w:r>
        <w:rPr>
          <w:sz w:val="20"/>
          <w:szCs w:val="20"/>
          <w:lang w:val="x-none" w:eastAsia="x-none"/>
        </w:rPr>
        <w:t>§ 1</w:t>
      </w:r>
      <w:r>
        <w:rPr>
          <w:sz w:val="20"/>
          <w:szCs w:val="20"/>
          <w:lang w:eastAsia="x-none"/>
        </w:rPr>
        <w:t>3</w:t>
      </w:r>
    </w:p>
    <w:p>
      <w:pPr>
        <w:pStyle w:val="Normal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Zmiany niniejszej Umowy będą dokonywane przez kolejno numerowane aneksy sporządzone przez Strony w formie pisemnej, pod rygorem nieważności.</w:t>
      </w:r>
    </w:p>
    <w:p>
      <w:pPr>
        <w:pStyle w:val="Normal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Umowa podlega prawu polskiemu.</w:t>
      </w:r>
    </w:p>
    <w:p>
      <w:pPr>
        <w:pStyle w:val="Normal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Umowę niniejszą sporządzono w trzech jednobrzmiących egzemplarzach, dwa egzemplarze dla Zamawiającego i jeden egzemplarz dla Nadzoru.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Zamawiający                                                                        Wykonawca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 xml:space="preserve">               ………………………………………                                               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widowControl w:val="false"/>
        <w:spacing w:before="0" w:after="0"/>
        <w:contextualSpacing/>
        <w:jc w:val="both"/>
        <w:textAlignment w:val="baseline"/>
        <w:rPr>
          <w:rFonts w:ascii="Times New Roman" w:hAnsi="Times New Roman" w:cs="Tahoma"/>
          <w:i/>
          <w:i/>
          <w:iCs/>
          <w:sz w:val="20"/>
          <w:szCs w:val="20"/>
          <w:lang w:eastAsia="x-none"/>
        </w:rPr>
      </w:pPr>
      <w:r>
        <w:rPr>
          <w:rFonts w:cs="Tahoma"/>
          <w:i/>
          <w:iCs/>
          <w:sz w:val="20"/>
          <w:szCs w:val="20"/>
          <w:lang w:eastAsia="x-none"/>
        </w:rPr>
      </w:r>
    </w:p>
    <w:p>
      <w:pPr>
        <w:pStyle w:val="Normal"/>
        <w:rPr>
          <w:rFonts w:ascii="Times New Roman" w:hAnsi="Times New Roman" w:cs="Tahoma"/>
          <w:sz w:val="20"/>
          <w:szCs w:val="20"/>
        </w:rPr>
      </w:pPr>
      <w:r>
        <w:rPr>
          <w:rFonts w:cs="Tahoma"/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417" w:top="2098" w:footer="1417" w:bottom="194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20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Times New Roman" w:hAnsi="Times New Roman"/>
        <w:i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Zamawiający : Gmina Lidzbark Warmiński, ul. Krasickiego 1, 11-100 Lidzbark  Warmiński, tel. 89 767-32-74</w:t>
    </w:r>
  </w:p>
  <w:p>
    <w:pPr>
      <w:pStyle w:val="Gwka"/>
      <w:pBdr>
        <w:bottom w:val="single" w:sz="4" w:space="1" w:color="000001"/>
      </w:pBdr>
      <w:tabs>
        <w:tab w:val="center" w:pos="4536" w:leader="none"/>
        <w:tab w:val="center" w:pos="5041" w:leader="none"/>
        <w:tab w:val="left" w:pos="8380" w:leader="none"/>
        <w:tab w:val="right" w:pos="9072" w:leader="none"/>
      </w:tabs>
      <w:rPr>
        <w:rFonts w:ascii="Times New Roman" w:hAnsi="Times New Roman"/>
        <w:i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ab/>
      <w:t>Sygnatura akt : DR.7226.87.2016.NT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ind w:left="720" w:hanging="357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720" w:hanging="357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i w:val="false"/>
        <w:b w:val="false"/>
        <w:szCs w:val="20"/>
        <w:bCs w:val="fals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suff w:val="space"/>
      <w:lvlText w:val="%1."/>
      <w:lvlJc w:val="left"/>
      <w:pPr>
        <w:ind w:left="720" w:hanging="357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%1.%2."/>
      <w:lvlJc w:val="left"/>
      <w:pPr>
        <w:ind w:left="720" w:hanging="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lvl w:ilvl="0">
      <w:start w:val="1"/>
      <w:numFmt w:val="decimal"/>
      <w:suff w:val="space"/>
      <w:lvlText w:val="%1."/>
      <w:lvlJc w:val="left"/>
      <w:pPr>
        <w:ind w:left="720" w:hanging="357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%1.%2."/>
      <w:lvlJc w:val="left"/>
      <w:pPr>
        <w:ind w:left="720" w:hanging="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lvl w:ilvl="0">
      <w:start w:val="1"/>
      <w:numFmt w:val="decimal"/>
      <w:suff w:val="space"/>
      <w:lvlText w:val="%1."/>
      <w:lvlJc w:val="left"/>
      <w:pPr>
        <w:ind w:left="720" w:hanging="357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%1.%2."/>
      <w:lvlJc w:val="left"/>
      <w:pPr>
        <w:ind w:left="720" w:hanging="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lvl w:ilvl="0">
      <w:start w:val="1"/>
      <w:numFmt w:val="decimal"/>
      <w:suff w:val="space"/>
      <w:lvlText w:val=" %1."/>
      <w:lvlJc w:val="left"/>
      <w:pPr>
        <w:ind w:left="720" w:hanging="360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 %1.%2."/>
      <w:lvlJc w:val="left"/>
      <w:pPr>
        <w:ind w:left="1080" w:hanging="36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%1.%2."/>
      <w:lvlJc w:val="left"/>
      <w:pPr>
        <w:ind w:left="720" w:hanging="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suff w:val="space"/>
      <w:lvlText w:val=" %1."/>
      <w:lvlJc w:val="left"/>
      <w:pPr>
        <w:ind w:left="720" w:hanging="360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 %1.%2."/>
      <w:lvlJc w:val="left"/>
      <w:pPr>
        <w:ind w:left="720" w:hanging="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</w:rPr>
    </w:lvl>
  </w:abstractNum>
  <w:abstractNum w:abstractNumId="11"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%1.%2."/>
      <w:lvlJc w:val="left"/>
      <w:pPr>
        <w:ind w:left="720" w:hanging="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color w:val="00000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color w:val="00000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color w:val="00000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color w:val="00000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color w:val="00000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color w:val="00000A"/>
      </w:rPr>
    </w:lvl>
  </w:abstractNum>
  <w:abstractNum w:abstractNumId="12"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0"/>
        <w:szCs w:val="20"/>
        <w:rFonts w:ascii="Times New Roman" w:hAnsi="Times New Roman"/>
        <w:color w:val="00000A"/>
      </w:rPr>
    </w:lvl>
    <w:lvl w:ilvl="1">
      <w:start w:val="1"/>
      <w:numFmt w:val="decimal"/>
      <w:suff w:val="space"/>
      <w:lvlText w:val="%2."/>
      <w:lvlJc w:val="left"/>
      <w:pPr>
        <w:ind w:left="720" w:hanging="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imes New Roman" w:hAnsi="Times New Roman"/>
        <w:color w:val="00000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imes New Roman" w:hAnsi="Times New Roman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imes New Roman" w:hAnsi="Times New Roman"/>
        <w:color w:val="00000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imes New Roman" w:hAnsi="Times New Roman"/>
        <w:color w:val="00000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imes New Roman" w:hAnsi="Times New Roman"/>
        <w:color w:val="00000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imes New Roman" w:hAnsi="Times New Roman"/>
        <w:color w:val="00000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imes New Roman" w:hAnsi="Times New Roman"/>
        <w:color w:val="00000A"/>
      </w:rPr>
    </w:lvl>
  </w:abstractNum>
  <w:abstractNum w:abstractNumId="13">
    <w:lvl w:ilvl="0">
      <w:start w:val="1"/>
      <w:numFmt w:val="decimal"/>
      <w:suff w:val="space"/>
      <w:lvlText w:val=" %1."/>
      <w:lvlJc w:val="left"/>
      <w:pPr>
        <w:ind w:left="720" w:hanging="360"/>
      </w:pPr>
    </w:lvl>
    <w:lvl w:ilvl="1">
      <w:start w:val="1"/>
      <w:numFmt w:val="decimal"/>
      <w:suff w:val="space"/>
      <w:lvlText w:val=" %1.%2."/>
      <w:lvlJc w:val="left"/>
      <w:pPr>
        <w:ind w:left="720" w:hanging="0"/>
      </w:pPr>
      <w:rPr>
        <w:sz w:val="20"/>
        <w:szCs w:val="20"/>
        <w:rFonts w:ascii="Times New Roman" w:hAnsi="Times New Roman"/>
        <w:color w:val="00000A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42dc"/>
    <w:pPr>
      <w:widowControl/>
      <w:suppressAutoHyphens w:val="true"/>
      <w:kinsoku w:val="true"/>
      <w:overflowPunct w:val="true"/>
      <w:autoSpaceDE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ar-SA" w:bidi="ar-SA"/>
    </w:rPr>
  </w:style>
  <w:style w:type="paragraph" w:styleId="Nagwek1">
    <w:name w:val="Nagłówek 1"/>
    <w:basedOn w:val="Normal"/>
    <w:next w:val="Normal"/>
    <w:pPr>
      <w:keepNext/>
      <w:outlineLvl w:val="0"/>
    </w:pPr>
    <w:rPr>
      <w:rFonts w:ascii="Cambria" w:hAnsi="Cambria" w:cs="Cambria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b442dc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retekstu"/>
    <w:qFormat/>
    <w:rsid w:val="00b442dc"/>
    <w:rPr>
      <w:rFonts w:ascii="Arial" w:hAnsi="Arial" w:eastAsia="Times New Roman" w:cs="Times New Roman"/>
      <w:sz w:val="24"/>
      <w:szCs w:val="20"/>
      <w:lang w:eastAsia="ar-SA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b442d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d1222"/>
    <w:rPr>
      <w:rFonts w:ascii="Verdana" w:hAnsi="Verdana" w:eastAsia="Calibri" w:cs="Times New Roman"/>
      <w:sz w:val="20"/>
    </w:rPr>
  </w:style>
  <w:style w:type="character" w:styleId="ListLabel1" w:customStyle="1">
    <w:name w:val="ListLabel 1"/>
    <w:qFormat/>
    <w:rPr>
      <w:rFonts w:ascii="Times New Roman" w:hAnsi="Times New Roman"/>
      <w:color w:val="00000A"/>
      <w:sz w:val="20"/>
      <w:szCs w:val="20"/>
    </w:rPr>
  </w:style>
  <w:style w:type="character" w:styleId="ListLabel2" w:customStyle="1">
    <w:name w:val="ListLabel 2"/>
    <w:qFormat/>
    <w:rPr>
      <w:rFonts w:ascii="Verdana" w:hAnsi="Verdana"/>
      <w:strike w:val="false"/>
      <w:dstrike w:val="false"/>
      <w:sz w:val="20"/>
    </w:rPr>
  </w:style>
  <w:style w:type="character" w:styleId="ListLabel3" w:customStyle="1">
    <w:name w:val="ListLabel 3"/>
    <w:qFormat/>
    <w:rPr>
      <w:rFonts w:ascii="Verdana" w:hAnsi="Verdana"/>
      <w:b/>
      <w:sz w:val="20"/>
    </w:rPr>
  </w:style>
  <w:style w:type="character" w:styleId="ListLabel4" w:customStyle="1">
    <w:name w:val="ListLabel 4"/>
    <w:qFormat/>
    <w:rPr>
      <w:rFonts w:ascii="Verdana" w:hAnsi="Verdana" w:cs="Times New Roman"/>
      <w:spacing w:val="0"/>
      <w:sz w:val="20"/>
      <w:szCs w:val="20"/>
    </w:rPr>
  </w:style>
  <w:style w:type="character" w:styleId="ListLabel5" w:customStyle="1">
    <w:name w:val="ListLabel 5"/>
    <w:qFormat/>
    <w:rPr>
      <w:rFonts w:ascii="Verdana" w:hAnsi="Verdana"/>
      <w:b w:val="false"/>
      <w:i w:val="false"/>
      <w:sz w:val="20"/>
      <w:szCs w:val="20"/>
    </w:rPr>
  </w:style>
  <w:style w:type="character" w:styleId="ListLabel6" w:customStyle="1">
    <w:name w:val="ListLabel 6"/>
    <w:qFormat/>
    <w:rPr>
      <w:rFonts w:ascii="Verdana" w:hAnsi="Verdana"/>
      <w:b w:val="false"/>
      <w:i w:val="false"/>
      <w:sz w:val="20"/>
    </w:rPr>
  </w:style>
  <w:style w:type="character" w:styleId="ListLabel7" w:customStyle="1">
    <w:name w:val="ListLabel 7"/>
    <w:qFormat/>
    <w:rPr>
      <w:rFonts w:ascii="Verdana" w:hAnsi="Verdana" w:eastAsia="Times New Roman" w:cs="Arial"/>
      <w:sz w:val="20"/>
    </w:rPr>
  </w:style>
  <w:style w:type="character" w:styleId="ListLabel8" w:customStyle="1">
    <w:name w:val="ListLabel 8"/>
    <w:qFormat/>
    <w:rPr>
      <w:b/>
      <w:i w:val="false"/>
    </w:rPr>
  </w:style>
  <w:style w:type="character" w:styleId="ListLabel9" w:customStyle="1">
    <w:name w:val="ListLabel 9"/>
    <w:qFormat/>
    <w:rPr>
      <w:color w:val="00000A"/>
      <w:sz w:val="20"/>
    </w:rPr>
  </w:style>
  <w:style w:type="character" w:styleId="ListLabel10" w:customStyle="1">
    <w:name w:val="ListLabel 10"/>
    <w:qFormat/>
    <w:rPr>
      <w:rFonts w:ascii="Times New Roman" w:hAnsi="Times New Roman"/>
      <w:b w:val="false"/>
      <w:bCs w:val="false"/>
      <w:sz w:val="20"/>
      <w:szCs w:val="20"/>
    </w:rPr>
  </w:style>
  <w:style w:type="character" w:styleId="ListLabel11" w:customStyle="1">
    <w:name w:val="ListLabel 11"/>
    <w:qFormat/>
    <w:rPr>
      <w:rFonts w:ascii="Times New Roman" w:hAnsi="Times New Roman"/>
      <w:b w:val="false"/>
      <w:bCs w:val="false"/>
      <w:strike w:val="false"/>
      <w:dstrike w:val="false"/>
      <w:sz w:val="20"/>
      <w:szCs w:val="20"/>
    </w:rPr>
  </w:style>
  <w:style w:type="character" w:styleId="ListLabel12" w:customStyle="1">
    <w:name w:val="ListLabel 12"/>
    <w:qFormat/>
    <w:rPr>
      <w:rFonts w:ascii="Times New Roman" w:hAnsi="Times New Roman"/>
      <w:b w:val="false"/>
      <w:bCs w:val="false"/>
      <w:sz w:val="20"/>
    </w:rPr>
  </w:style>
  <w:style w:type="character" w:styleId="ListLabel13" w:customStyle="1">
    <w:name w:val="ListLabel 13"/>
    <w:qFormat/>
    <w:rPr>
      <w:rFonts w:ascii="Times New Roman" w:hAnsi="Times New Roman" w:cs="Times New Roman"/>
      <w:b w:val="false"/>
      <w:bCs w:val="false"/>
      <w:spacing w:val="0"/>
      <w:sz w:val="20"/>
      <w:szCs w:val="20"/>
    </w:rPr>
  </w:style>
  <w:style w:type="character" w:styleId="ListLabel14" w:customStyle="1">
    <w:name w:val="ListLabel 14"/>
    <w:qFormat/>
    <w:rPr>
      <w:rFonts w:ascii="Times New Roman" w:hAnsi="Times New Roman"/>
      <w:b w:val="false"/>
      <w:bCs w:val="false"/>
      <w:i w:val="false"/>
      <w:sz w:val="20"/>
      <w:szCs w:val="20"/>
    </w:rPr>
  </w:style>
  <w:style w:type="character" w:styleId="ListLabel15" w:customStyle="1">
    <w:name w:val="ListLabel 15"/>
    <w:qFormat/>
    <w:rPr>
      <w:rFonts w:ascii="Times New Roman" w:hAnsi="Times New Roman"/>
      <w:b w:val="false"/>
      <w:bCs w:val="false"/>
      <w:i w:val="false"/>
      <w:sz w:val="20"/>
      <w:szCs w:val="20"/>
    </w:rPr>
  </w:style>
  <w:style w:type="character" w:styleId="ListLabel16" w:customStyle="1">
    <w:name w:val="ListLabel 16"/>
    <w:qFormat/>
    <w:rPr>
      <w:b w:val="false"/>
      <w:i w:val="false"/>
      <w:sz w:val="20"/>
      <w:szCs w:val="20"/>
    </w:rPr>
  </w:style>
  <w:style w:type="character" w:styleId="ListLabel17" w:customStyle="1">
    <w:name w:val="ListLabel 17"/>
    <w:qFormat/>
    <w:rPr>
      <w:rFonts w:ascii="Times New Roman" w:hAnsi="Times New Roman" w:eastAsia="Times New Roman" w:cs="Arial"/>
      <w:b w:val="false"/>
      <w:bCs w:val="false"/>
      <w:sz w:val="20"/>
      <w:szCs w:val="20"/>
    </w:rPr>
  </w:style>
  <w:style w:type="character" w:styleId="ListLabel18" w:customStyle="1">
    <w:name w:val="ListLabel 18"/>
    <w:qFormat/>
    <w:rPr>
      <w:b w:val="false"/>
      <w:i w:val="false"/>
      <w:sz w:val="20"/>
    </w:rPr>
  </w:style>
  <w:style w:type="character" w:styleId="ListLabel19" w:customStyle="1">
    <w:name w:val="ListLabel 19"/>
    <w:qFormat/>
    <w:rPr>
      <w:rFonts w:ascii="Times New Roman" w:hAnsi="Times New Roman"/>
      <w:b w:val="false"/>
      <w:bCs w:val="false"/>
      <w:i w:val="false"/>
      <w:sz w:val="20"/>
      <w:szCs w:val="20"/>
    </w:rPr>
  </w:style>
  <w:style w:type="character" w:styleId="ListLabel20" w:customStyle="1">
    <w:name w:val="ListLabel 20"/>
    <w:qFormat/>
    <w:rPr>
      <w:strike w:val="false"/>
      <w:dstrike w:val="false"/>
      <w:sz w:val="20"/>
    </w:rPr>
  </w:style>
  <w:style w:type="character" w:styleId="ListLabel21" w:customStyle="1">
    <w:name w:val="ListLabel 21"/>
    <w:qFormat/>
    <w:rPr>
      <w:rFonts w:eastAsia="Calibri" w:cs="Times New Roman"/>
      <w:b/>
      <w:i w:val="false"/>
      <w:sz w:val="22"/>
      <w:szCs w:val="22"/>
    </w:rPr>
  </w:style>
  <w:style w:type="character" w:styleId="ListLabel22" w:customStyle="1">
    <w:name w:val="ListLabel 22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ListLabel23" w:customStyle="1">
    <w:name w:val="ListLabel 23"/>
    <w:qFormat/>
    <w:rPr>
      <w:rFonts w:cs="Times New Roman"/>
    </w:rPr>
  </w:style>
  <w:style w:type="character" w:styleId="WW8Num3z0" w:customStyle="1">
    <w:name w:val="WW8Num3z0"/>
    <w:qFormat/>
    <w:rPr>
      <w:rFonts w:ascii="Times New Roman" w:hAnsi="Times New Roman" w:eastAsia="Times New Roman" w:cs="Verdana"/>
      <w:b/>
      <w:bCs/>
      <w:sz w:val="20"/>
      <w:szCs w:val="20"/>
      <w:lang w:val="pl-PL" w:eastAsia="pl-PL" w:bidi="ar-SA"/>
    </w:rPr>
  </w:style>
  <w:style w:type="character" w:styleId="Znakinumeracji" w:customStyle="1">
    <w:name w:val="Znaki numeracji"/>
    <w:qFormat/>
    <w:rPr/>
  </w:style>
  <w:style w:type="character" w:styleId="ListLabel24">
    <w:name w:val="ListLabel 24"/>
    <w:qFormat/>
    <w:rPr>
      <w:rFonts w:ascii="Times New Roman" w:hAnsi="Times New Roman"/>
      <w:b w:val="false"/>
      <w:bCs w:val="false"/>
      <w:i w:val="false"/>
      <w:sz w:val="20"/>
      <w:szCs w:val="20"/>
    </w:rPr>
  </w:style>
  <w:style w:type="character" w:styleId="ListLabel25">
    <w:name w:val="ListLabel 25"/>
    <w:qFormat/>
    <w:rPr>
      <w:rFonts w:ascii="Times New Roman" w:hAnsi="Times New Roman" w:eastAsia="Times New Roman" w:cs="Arial"/>
      <w:b w:val="false"/>
      <w:bCs w:val="false"/>
      <w:sz w:val="20"/>
      <w:szCs w:val="20"/>
    </w:rPr>
  </w:style>
  <w:style w:type="character" w:styleId="ListLabel26">
    <w:name w:val="ListLabel 26"/>
    <w:qFormat/>
    <w:rPr>
      <w:b w:val="false"/>
      <w:i w:val="false"/>
      <w:sz w:val="20"/>
    </w:rPr>
  </w:style>
  <w:style w:type="character" w:styleId="ListLabel27">
    <w:name w:val="ListLabel 27"/>
    <w:qFormat/>
    <w:rPr>
      <w:rFonts w:ascii="Tahoma" w:hAnsi="Tahoma"/>
      <w:b w:val="false"/>
      <w:bCs w:val="false"/>
      <w:sz w:val="20"/>
      <w:szCs w:val="20"/>
    </w:rPr>
  </w:style>
  <w:style w:type="character" w:styleId="ListLabel28">
    <w:name w:val="ListLabel 28"/>
    <w:qFormat/>
    <w:rPr>
      <w:rFonts w:cs="Times New Roman"/>
      <w:b w:val="false"/>
      <w:bCs w:val="false"/>
      <w:sz w:val="20"/>
      <w:szCs w:val="20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color w:val="00000A"/>
      <w:sz w:val="20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ascii="Times New Roman" w:hAnsi="Times New Roman"/>
      <w:color w:val="00000A"/>
      <w:sz w:val="20"/>
      <w:szCs w:val="20"/>
    </w:rPr>
  </w:style>
  <w:style w:type="character" w:styleId="ListLabel33">
    <w:name w:val="ListLabel 33"/>
    <w:qFormat/>
    <w:rPr>
      <w:b w:val="false"/>
      <w:bCs w:val="false"/>
      <w:i w:val="false"/>
      <w:sz w:val="20"/>
      <w:szCs w:val="20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b w:val="false"/>
      <w:bCs w:val="false"/>
      <w:sz w:val="20"/>
      <w:szCs w:val="20"/>
    </w:rPr>
  </w:style>
  <w:style w:type="character" w:styleId="ListLabel37">
    <w:name w:val="ListLabel 37"/>
    <w:qFormat/>
    <w:rPr>
      <w:color w:val="00000A"/>
      <w:sz w:val="20"/>
    </w:rPr>
  </w:style>
  <w:style w:type="character" w:styleId="BodyTextIndent2Char">
    <w:name w:val="Body Text Indent 2 Char"/>
    <w:basedOn w:val="Domylnaczcionkaakapitu1"/>
    <w:qFormat/>
    <w:rPr>
      <w:sz w:val="24"/>
      <w:szCs w:val="24"/>
      <w:lang w:val="pl-PL" w:bidi="ar-SA"/>
    </w:rPr>
  </w:style>
  <w:style w:type="character" w:styleId="Znakiprzypiswkocowych">
    <w:name w:val="Znaki przypisów końcowych"/>
    <w:basedOn w:val="Domylnaczcionkaakapitu1"/>
    <w:qFormat/>
    <w:rPr>
      <w:rFonts w:cs="Times New Roman"/>
      <w:vertAlign w:val="superscript"/>
    </w:rPr>
  </w:style>
  <w:style w:type="character" w:styleId="ZnakZnak">
    <w:name w:val=" Znak Znak"/>
    <w:basedOn w:val="Domylnaczcionkaakapitu1"/>
    <w:qFormat/>
    <w:rPr>
      <w:sz w:val="20"/>
      <w:szCs w:val="20"/>
    </w:rPr>
  </w:style>
  <w:style w:type="character" w:styleId="ZnakZnak1">
    <w:name w:val=" Znak Znak1"/>
    <w:basedOn w:val="Domylnaczcionkaakapitu1"/>
    <w:qFormat/>
    <w:rPr>
      <w:rFonts w:cs="Times New Roman"/>
      <w:sz w:val="24"/>
    </w:rPr>
  </w:style>
  <w:style w:type="character" w:styleId="ZnakZnak2">
    <w:name w:val=" Znak Znak2"/>
    <w:basedOn w:val="Domylnaczcionkaakapitu1"/>
    <w:qFormat/>
    <w:rPr>
      <w:rFonts w:cs="Times New Roman"/>
      <w:sz w:val="24"/>
    </w:rPr>
  </w:style>
  <w:style w:type="character" w:styleId="ZnakZnak3">
    <w:name w:val=" Znak Znak3"/>
    <w:basedOn w:val="Domylnaczcionkaakapitu1"/>
    <w:qFormat/>
    <w:rPr>
      <w:rFonts w:cs="Times New Roman"/>
      <w:sz w:val="24"/>
    </w:rPr>
  </w:style>
  <w:style w:type="character" w:styleId="ZnakZnak4">
    <w:name w:val=" Znak Znak4"/>
    <w:basedOn w:val="Domylnaczcionkaakapitu1"/>
    <w:qFormat/>
    <w:rPr>
      <w:rFonts w:cs="Times New Roman"/>
      <w:sz w:val="2"/>
    </w:rPr>
  </w:style>
  <w:style w:type="character" w:styleId="ZnakZnak5">
    <w:name w:val=" Znak Znak5"/>
    <w:basedOn w:val="Domylnaczcionkaakapitu1"/>
    <w:qFormat/>
    <w:rPr>
      <w:rFonts w:ascii="Cambria" w:hAnsi="Cambria" w:cs="Times New Roman"/>
      <w:b/>
      <w:sz w:val="32"/>
    </w:rPr>
  </w:style>
  <w:style w:type="character" w:styleId="Domylnaczcionkaakapitu1">
    <w:name w:val="Domyślna czcionka akapitu1"/>
    <w:qFormat/>
    <w:rPr/>
  </w:style>
  <w:style w:type="character" w:styleId="WW8Num9z1">
    <w:name w:val="WW8Num9z1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8z1">
    <w:name w:val="WW8Num8z1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1">
    <w:name w:val="WW8Num3z1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Domylnaczcionkaakapitu">
    <w:name w:val="Domyślna czcionka akapitu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link w:val="TekstpodstawowyZnak"/>
    <w:rsid w:val="00b442dc"/>
    <w:pPr/>
    <w:rPr>
      <w:rFonts w:ascii="Arial" w:hAnsi="Arial"/>
      <w:szCs w:val="20"/>
    </w:rPr>
  </w:style>
  <w:style w:type="paragraph" w:styleId="Lista">
    <w:name w:val="Lista"/>
    <w:basedOn w:val="Normal"/>
    <w:rsid w:val="00b442dc"/>
    <w:pPr>
      <w:ind w:left="283" w:hanging="283"/>
    </w:pPr>
    <w:rPr>
      <w:rFonts w:ascii="Arial" w:hAnsi="Arial"/>
      <w:szCs w:val="20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qFormat/>
    <w:pPr>
      <w:keepNext/>
      <w:spacing w:before="0" w:after="0"/>
    </w:pPr>
    <w:rPr>
      <w:rFonts w:ascii="Liberation Sans" w:hAnsi="Liberation Sans" w:eastAsia="Microsoft YaHei" w:cs="Mangal"/>
      <w:sz w:val="28"/>
      <w:szCs w:val="28"/>
    </w:rPr>
  </w:style>
  <w:style w:type="paragraph" w:styleId="Sygnatura" w:customStyle="1">
    <w:name w:val="Sygnatur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link w:val="AkapitzlistZnak"/>
    <w:uiPriority w:val="34"/>
    <w:qFormat/>
    <w:rsid w:val="00b442dc"/>
    <w:pPr>
      <w:ind w:right="57" w:hanging="0"/>
    </w:pPr>
    <w:rPr/>
  </w:style>
  <w:style w:type="paragraph" w:styleId="Stopka">
    <w:name w:val="Stopka"/>
    <w:basedOn w:val="Normal"/>
    <w:link w:val="StopkaZnak"/>
    <w:uiPriority w:val="99"/>
    <w:unhideWhenUsed/>
    <w:rsid w:val="00ad1222"/>
    <w:pPr>
      <w:tabs>
        <w:tab w:val="center" w:pos="4536" w:leader="none"/>
        <w:tab w:val="right" w:pos="9072" w:leader="none"/>
      </w:tabs>
      <w:suppressAutoHyphens w:val="false"/>
      <w:spacing w:lineRule="auto" w:line="276" w:before="0" w:after="200"/>
    </w:pPr>
    <w:rPr>
      <w:rFonts w:ascii="Verdana" w:hAnsi="Verdana" w:eastAsia="Calibri"/>
      <w:sz w:val="20"/>
      <w:szCs w:val="22"/>
      <w:lang w:eastAsia="en-US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Przypiskocowy">
    <w:name w:val="Przypis końcowy"/>
    <w:basedOn w:val="Normal"/>
    <w:pPr/>
    <w:rPr>
      <w:sz w:val="20"/>
      <w:szCs w:val="20"/>
    </w:rPr>
  </w:style>
  <w:style w:type="paragraph" w:styleId="Tekstpodstawowywcity21">
    <w:name w:val="Tekst podstawowy wcięty 21"/>
    <w:basedOn w:val="Normal"/>
    <w:qFormat/>
    <w:pPr>
      <w:spacing w:lineRule="auto" w:line="480" w:before="0" w:after="120"/>
      <w:ind w:left="283" w:right="0" w:hanging="0"/>
    </w:pPr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Tekstdymka">
    <w:name w:val="Tekst dymka"/>
    <w:basedOn w:val="Normal"/>
    <w:qFormat/>
    <w:pPr/>
    <w:rPr>
      <w:sz w:val="2"/>
      <w:szCs w:val="20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>
    <w:name w:val="Nagłówek1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</w:style>
  <w:style w:type="numbering" w:styleId="WW8Num3" w:customStyle="1">
    <w:name w:val="WW8Num3"/>
  </w:style>
  <w:style w:type="numbering" w:styleId="WW8Num1">
    <w:name w:val="WW8Num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LibreOffice/5.0.3.2$Windows_x86 LibreOffice_project/e5f16313668ac592c1bfb310f4390624e3dbfb75</Application>
  <Paragraphs>110</Paragraphs>
  <Company>GDDKiA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2015-12-22T08:13:00Z</dcterms:created>
  <dc:creator>Rychlik Paweł</dc:creator>
  <dc:language>pl-PL</dc:language>
  <cp:lastPrinted>2016-12-22T07:46:57Z</cp:lastPrinted>
  <dcterms:modified xsi:type="dcterms:W3CDTF">2016-12-22T13:40:25Z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GDDKiA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