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A9" w:rsidRPr="002D08C2" w:rsidRDefault="00537EA9">
      <w:pPr>
        <w:widowControl w:val="0"/>
        <w:jc w:val="center"/>
        <w:rPr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Default="00537EA9" w:rsidP="00E41CE4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2D08C2">
        <w:rPr>
          <w:b/>
          <w:bCs/>
          <w:caps/>
          <w:sz w:val="32"/>
          <w:szCs w:val="32"/>
        </w:rPr>
        <w:t xml:space="preserve">Projekt modernizacji i remontu </w:t>
      </w:r>
    </w:p>
    <w:p w:rsidR="00537EA9" w:rsidRPr="002D08C2" w:rsidRDefault="00537EA9" w:rsidP="00E41CE4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2D08C2">
        <w:rPr>
          <w:b/>
          <w:bCs/>
          <w:caps/>
          <w:sz w:val="32"/>
          <w:szCs w:val="32"/>
        </w:rPr>
        <w:t xml:space="preserve">budynku komunalnego </w:t>
      </w:r>
    </w:p>
    <w:p w:rsidR="00537EA9" w:rsidRPr="002D08C2" w:rsidRDefault="00537EA9" w:rsidP="00E41CE4">
      <w:pPr>
        <w:widowControl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2D08C2">
        <w:rPr>
          <w:b/>
          <w:bCs/>
          <w:caps/>
          <w:sz w:val="32"/>
          <w:szCs w:val="32"/>
        </w:rPr>
        <w:t>w Rogóżu</w:t>
      </w:r>
      <w:r>
        <w:rPr>
          <w:b/>
          <w:bCs/>
          <w:caps/>
          <w:sz w:val="32"/>
          <w:szCs w:val="32"/>
        </w:rPr>
        <w:t xml:space="preserve"> 19</w:t>
      </w:r>
    </w:p>
    <w:p w:rsidR="00537EA9" w:rsidRPr="002D08C2" w:rsidRDefault="00537EA9" w:rsidP="00EE4965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right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right"/>
        <w:rPr>
          <w:b/>
          <w:bCs/>
          <w:sz w:val="24"/>
          <w:szCs w:val="24"/>
        </w:rPr>
      </w:pPr>
    </w:p>
    <w:p w:rsidR="00537EA9" w:rsidRPr="002D08C2" w:rsidRDefault="00537EA9" w:rsidP="00EE4965">
      <w:pPr>
        <w:widowControl w:val="0"/>
        <w:jc w:val="right"/>
        <w:rPr>
          <w:bCs/>
          <w:sz w:val="24"/>
          <w:szCs w:val="24"/>
        </w:rPr>
      </w:pPr>
      <w:r w:rsidRPr="002D08C2">
        <w:rPr>
          <w:bCs/>
          <w:sz w:val="24"/>
          <w:szCs w:val="24"/>
        </w:rPr>
        <w:t xml:space="preserve">Projektant : </w:t>
      </w:r>
    </w:p>
    <w:p w:rsidR="00537EA9" w:rsidRPr="002D08C2" w:rsidRDefault="00537EA9" w:rsidP="00EE4965">
      <w:pPr>
        <w:widowControl w:val="0"/>
        <w:jc w:val="right"/>
        <w:rPr>
          <w:bCs/>
          <w:sz w:val="24"/>
          <w:szCs w:val="24"/>
        </w:rPr>
      </w:pPr>
      <w:r w:rsidRPr="002D08C2">
        <w:rPr>
          <w:bCs/>
          <w:sz w:val="24"/>
          <w:szCs w:val="24"/>
        </w:rPr>
        <w:t>dr inż. Stefan Dominikowski</w:t>
      </w:r>
    </w:p>
    <w:p w:rsidR="00537EA9" w:rsidRPr="002D08C2" w:rsidRDefault="00537EA9" w:rsidP="0047091E">
      <w:pPr>
        <w:widowControl w:val="0"/>
        <w:jc w:val="right"/>
        <w:rPr>
          <w:bCs/>
          <w:sz w:val="24"/>
          <w:szCs w:val="24"/>
        </w:rPr>
      </w:pPr>
      <w:r w:rsidRPr="002D08C2">
        <w:rPr>
          <w:bCs/>
          <w:sz w:val="24"/>
          <w:szCs w:val="24"/>
        </w:rPr>
        <w:t>10-711 Olsztyn ul. Tęczowa 11</w:t>
      </w:r>
    </w:p>
    <w:p w:rsidR="00537EA9" w:rsidRPr="002D08C2" w:rsidRDefault="00537EA9" w:rsidP="0047091E">
      <w:pPr>
        <w:widowControl w:val="0"/>
        <w:jc w:val="right"/>
        <w:rPr>
          <w:bCs/>
          <w:sz w:val="24"/>
          <w:szCs w:val="24"/>
        </w:rPr>
      </w:pPr>
      <w:r w:rsidRPr="002D08C2">
        <w:rPr>
          <w:bCs/>
          <w:sz w:val="24"/>
          <w:szCs w:val="24"/>
        </w:rPr>
        <w:t>upr. bud. WAM/0044/POOK/10</w:t>
      </w: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  <w:r w:rsidRPr="002D08C2">
        <w:rPr>
          <w:sz w:val="24"/>
          <w:szCs w:val="24"/>
        </w:rPr>
        <w:tab/>
        <w:t>Opracowali:</w:t>
      </w: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  <w:r w:rsidRPr="002D08C2">
        <w:rPr>
          <w:sz w:val="24"/>
          <w:szCs w:val="24"/>
        </w:rPr>
        <w:t>inż. Krystian Bendyk</w:t>
      </w: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</w:p>
    <w:p w:rsidR="00537EA9" w:rsidRPr="002D08C2" w:rsidRDefault="00537EA9" w:rsidP="00FD5413">
      <w:pPr>
        <w:widowControl w:val="0"/>
        <w:jc w:val="right"/>
        <w:rPr>
          <w:sz w:val="24"/>
          <w:szCs w:val="24"/>
        </w:rPr>
      </w:pPr>
      <w:r w:rsidRPr="002D08C2">
        <w:rPr>
          <w:sz w:val="24"/>
          <w:szCs w:val="24"/>
        </w:rPr>
        <w:t>Jan Dominikowski</w:t>
      </w:r>
    </w:p>
    <w:p w:rsidR="00537EA9" w:rsidRPr="002D08C2" w:rsidRDefault="00537EA9" w:rsidP="0047091E">
      <w:pPr>
        <w:widowControl w:val="0"/>
        <w:jc w:val="right"/>
        <w:rPr>
          <w:sz w:val="24"/>
          <w:szCs w:val="24"/>
        </w:rPr>
      </w:pPr>
    </w:p>
    <w:p w:rsidR="00537EA9" w:rsidRPr="002D08C2" w:rsidRDefault="00537EA9" w:rsidP="00EE4965">
      <w:pPr>
        <w:widowControl w:val="0"/>
        <w:rPr>
          <w:sz w:val="24"/>
          <w:szCs w:val="24"/>
        </w:rPr>
      </w:pPr>
    </w:p>
    <w:p w:rsidR="00537EA9" w:rsidRPr="002D08C2" w:rsidRDefault="00537EA9" w:rsidP="00EE4965">
      <w:pPr>
        <w:widowControl w:val="0"/>
        <w:rPr>
          <w:sz w:val="24"/>
          <w:szCs w:val="24"/>
        </w:rPr>
      </w:pPr>
    </w:p>
    <w:p w:rsidR="00537EA9" w:rsidRPr="002D08C2" w:rsidRDefault="00537EA9" w:rsidP="00EE4965">
      <w:pPr>
        <w:widowControl w:val="0"/>
        <w:rPr>
          <w:sz w:val="24"/>
          <w:szCs w:val="24"/>
        </w:rPr>
      </w:pPr>
    </w:p>
    <w:p w:rsidR="00537EA9" w:rsidRPr="002D08C2" w:rsidRDefault="00537EA9" w:rsidP="00EE4965">
      <w:pPr>
        <w:widowControl w:val="0"/>
        <w:rPr>
          <w:sz w:val="24"/>
          <w:szCs w:val="24"/>
        </w:rPr>
      </w:pPr>
    </w:p>
    <w:p w:rsidR="00537EA9" w:rsidRPr="002D08C2" w:rsidRDefault="00537EA9" w:rsidP="00EE4965">
      <w:pPr>
        <w:widowControl w:val="0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  <w:r w:rsidRPr="002D08C2">
        <w:rPr>
          <w:sz w:val="24"/>
          <w:szCs w:val="24"/>
        </w:rPr>
        <w:t>Olsztyn</w:t>
      </w:r>
    </w:p>
    <w:p w:rsidR="00537EA9" w:rsidRDefault="00537EA9" w:rsidP="00EE4965">
      <w:pPr>
        <w:widowControl w:val="0"/>
        <w:jc w:val="center"/>
        <w:rPr>
          <w:sz w:val="24"/>
          <w:szCs w:val="24"/>
        </w:rPr>
      </w:pPr>
      <w:r w:rsidRPr="002D08C2">
        <w:rPr>
          <w:sz w:val="24"/>
          <w:szCs w:val="24"/>
        </w:rPr>
        <w:t>listopad 2015</w:t>
      </w:r>
    </w:p>
    <w:p w:rsidR="00537EA9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widowControl w:val="0"/>
        <w:jc w:val="center"/>
        <w:rPr>
          <w:sz w:val="24"/>
          <w:szCs w:val="24"/>
        </w:rPr>
      </w:pPr>
    </w:p>
    <w:p w:rsidR="00537EA9" w:rsidRPr="002D08C2" w:rsidRDefault="00537EA9" w:rsidP="00EE4965">
      <w:pPr>
        <w:spacing w:line="360" w:lineRule="auto"/>
        <w:rPr>
          <w:caps/>
          <w:sz w:val="24"/>
          <w:szCs w:val="24"/>
        </w:rPr>
      </w:pPr>
      <w:r w:rsidRPr="002D08C2">
        <w:rPr>
          <w:caps/>
          <w:sz w:val="24"/>
          <w:szCs w:val="24"/>
          <w:u w:val="single"/>
        </w:rPr>
        <w:t>Branża:</w:t>
      </w:r>
      <w:r w:rsidRPr="002D08C2">
        <w:rPr>
          <w:caps/>
          <w:sz w:val="24"/>
          <w:szCs w:val="24"/>
        </w:rPr>
        <w:t xml:space="preserve"> ARCHITEKTURA+KONSTRUKCJA</w:t>
      </w:r>
    </w:p>
    <w:p w:rsidR="00537EA9" w:rsidRPr="002D08C2" w:rsidRDefault="00537EA9" w:rsidP="00E41CE4">
      <w:pPr>
        <w:spacing w:line="360" w:lineRule="auto"/>
        <w:rPr>
          <w:sz w:val="24"/>
          <w:szCs w:val="24"/>
        </w:rPr>
      </w:pPr>
      <w:r w:rsidRPr="002D08C2">
        <w:rPr>
          <w:caps/>
          <w:sz w:val="24"/>
          <w:szCs w:val="24"/>
          <w:u w:val="single"/>
        </w:rPr>
        <w:t>Inwestor:</w:t>
      </w:r>
      <w:r w:rsidRPr="002D08C2">
        <w:rPr>
          <w:caps/>
          <w:sz w:val="24"/>
          <w:szCs w:val="24"/>
        </w:rPr>
        <w:t xml:space="preserve">  G</w:t>
      </w:r>
      <w:r w:rsidRPr="002D08C2">
        <w:rPr>
          <w:sz w:val="24"/>
          <w:szCs w:val="24"/>
        </w:rPr>
        <w:t>mina Lidzbark Warmiński ul. Krasickiego 1</w:t>
      </w:r>
    </w:p>
    <w:p w:rsidR="00537EA9" w:rsidRPr="002D08C2" w:rsidRDefault="00537EA9" w:rsidP="00EE4965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  <w:u w:val="single"/>
        </w:rPr>
        <w:t>ADRES BUDOWY:</w:t>
      </w:r>
      <w:r w:rsidRPr="002D08C2">
        <w:rPr>
          <w:sz w:val="24"/>
          <w:szCs w:val="24"/>
        </w:rPr>
        <w:t xml:space="preserve"> Rogóż 19 działka 248/8; Gmina Lidzbark Warmiński</w:t>
      </w:r>
    </w:p>
    <w:p w:rsidR="00537EA9" w:rsidRPr="002D08C2" w:rsidRDefault="00537EA9" w:rsidP="00EE4965">
      <w:pPr>
        <w:widowControl w:val="0"/>
        <w:spacing w:line="360" w:lineRule="auto"/>
        <w:rPr>
          <w:bCs/>
          <w:sz w:val="24"/>
          <w:szCs w:val="24"/>
        </w:rPr>
      </w:pPr>
      <w:r w:rsidRPr="002D08C2">
        <w:rPr>
          <w:sz w:val="24"/>
          <w:szCs w:val="24"/>
          <w:u w:val="single"/>
        </w:rPr>
        <w:t>TEMAT</w:t>
      </w:r>
      <w:r w:rsidRPr="002D08C2">
        <w:rPr>
          <w:sz w:val="24"/>
          <w:szCs w:val="24"/>
        </w:rPr>
        <w:t xml:space="preserve">: </w:t>
      </w:r>
      <w:r w:rsidRPr="002D08C2">
        <w:rPr>
          <w:bCs/>
          <w:sz w:val="24"/>
          <w:szCs w:val="24"/>
        </w:rPr>
        <w:t>Projekt modernizacji i remontu budynku komunalnego Rogóż 19</w:t>
      </w:r>
    </w:p>
    <w:p w:rsidR="00537EA9" w:rsidRPr="002D08C2" w:rsidRDefault="00537EA9" w:rsidP="008C48B5">
      <w:pPr>
        <w:spacing w:line="360" w:lineRule="auto"/>
        <w:rPr>
          <w:sz w:val="24"/>
          <w:szCs w:val="24"/>
        </w:rPr>
      </w:pPr>
      <w:r w:rsidRPr="002D08C2">
        <w:rPr>
          <w:caps/>
          <w:sz w:val="24"/>
          <w:szCs w:val="24"/>
          <w:u w:val="single"/>
        </w:rPr>
        <w:t>Projektant</w:t>
      </w:r>
      <w:r w:rsidRPr="002D08C2">
        <w:rPr>
          <w:sz w:val="24"/>
          <w:szCs w:val="24"/>
          <w:u w:val="single"/>
        </w:rPr>
        <w:t>:</w:t>
      </w:r>
      <w:r w:rsidRPr="002D08C2">
        <w:rPr>
          <w:sz w:val="24"/>
          <w:szCs w:val="24"/>
        </w:rPr>
        <w:t xml:space="preserve">  dr inż. Stefan Dominikowski 10-711 Olsztyn ul. Tęczowa 11 </w:t>
      </w:r>
    </w:p>
    <w:p w:rsidR="00537EA9" w:rsidRPr="00BC32BD" w:rsidRDefault="00537EA9" w:rsidP="008C48B5">
      <w:pPr>
        <w:spacing w:line="360" w:lineRule="auto"/>
        <w:rPr>
          <w:sz w:val="24"/>
          <w:szCs w:val="24"/>
        </w:rPr>
      </w:pPr>
      <w:r w:rsidRPr="00BC32BD">
        <w:rPr>
          <w:sz w:val="24"/>
          <w:szCs w:val="24"/>
        </w:rPr>
        <w:t>upr. bud. 37/81/Ol; WAM/0044/POOK/10</w:t>
      </w:r>
    </w:p>
    <w:p w:rsidR="00537EA9" w:rsidRPr="002D08C2" w:rsidRDefault="00537EA9" w:rsidP="00EE4965">
      <w:pPr>
        <w:spacing w:line="360" w:lineRule="auto"/>
        <w:rPr>
          <w:caps/>
          <w:sz w:val="24"/>
          <w:szCs w:val="24"/>
          <w:u w:val="single"/>
        </w:rPr>
      </w:pPr>
      <w:r w:rsidRPr="002D08C2">
        <w:rPr>
          <w:caps/>
          <w:sz w:val="24"/>
          <w:szCs w:val="24"/>
          <w:u w:val="single"/>
        </w:rPr>
        <w:t>Zawartość:</w:t>
      </w:r>
    </w:p>
    <w:tbl>
      <w:tblPr>
        <w:tblW w:w="75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1440"/>
        <w:gridCol w:w="3794"/>
        <w:gridCol w:w="1559"/>
      </w:tblGrid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część opisowa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Dokumenty formalne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06EB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Oświadczenie projektantów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85EFA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Zalecenia Wojewódzkiego Konserwatora Zabytków IZNR-5183.719.2015.sb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85EFA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Uprawnienia projektanta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85EFA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 xml:space="preserve">Aktualne Zaświadczenie W-M.OIIB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85EFA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Opis techniczny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Część rysunkowa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Rys.P-0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Mapa zasadnicza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1:500</w:t>
            </w: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Rys.</w:t>
            </w:r>
            <w:r>
              <w:rPr>
                <w:sz w:val="24"/>
                <w:szCs w:val="24"/>
              </w:rPr>
              <w:t>P</w:t>
            </w:r>
            <w:r w:rsidRPr="002D08C2">
              <w:rPr>
                <w:sz w:val="24"/>
                <w:szCs w:val="24"/>
              </w:rPr>
              <w:t>-1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 xml:space="preserve">Rzut </w:t>
            </w:r>
            <w:r>
              <w:rPr>
                <w:sz w:val="24"/>
                <w:szCs w:val="24"/>
              </w:rPr>
              <w:t>Piwnic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B0718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</w:t>
            </w:r>
            <w:r w:rsidRPr="002D08C2">
              <w:rPr>
                <w:sz w:val="24"/>
                <w:szCs w:val="24"/>
              </w:rPr>
              <w:t>-2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 xml:space="preserve">Rzut </w:t>
            </w:r>
            <w:r>
              <w:rPr>
                <w:sz w:val="24"/>
                <w:szCs w:val="24"/>
              </w:rPr>
              <w:t>Parteru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765D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87001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8700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</w:t>
            </w:r>
            <w:r w:rsidRPr="002D08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765DFA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 xml:space="preserve">Rzut </w:t>
            </w:r>
            <w:r>
              <w:rPr>
                <w:sz w:val="24"/>
                <w:szCs w:val="24"/>
              </w:rPr>
              <w:t>Poddasza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B0718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E81B3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9C7E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Rys.P-4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B07186">
            <w:pPr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 xml:space="preserve">Rzut </w:t>
            </w:r>
            <w:r>
              <w:rPr>
                <w:sz w:val="24"/>
                <w:szCs w:val="24"/>
              </w:rPr>
              <w:t>Dachu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9C7E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E81B3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1051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Rys.P-5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Default="00537EA9" w:rsidP="0076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Przekrój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765D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E81B3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1051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Rys.P-6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76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Elewacja północna i południowa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396D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E81B3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0B142A">
            <w:pPr>
              <w:spacing w:line="360" w:lineRule="auto"/>
              <w:rPr>
                <w:sz w:val="24"/>
                <w:szCs w:val="24"/>
              </w:rPr>
            </w:pPr>
            <w:r w:rsidRPr="002D08C2">
              <w:rPr>
                <w:sz w:val="24"/>
                <w:szCs w:val="24"/>
              </w:rPr>
              <w:t>2.8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1051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Rys.P-7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76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Elewacja wschodnia i zachodnia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396D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</w:tr>
      <w:tr w:rsidR="00537EA9" w:rsidRPr="002D08C2" w:rsidTr="00E81B3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1051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1051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Rys.P-8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B0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Zestawienie stolarki okiennej i drzwiowej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A9" w:rsidRPr="002D08C2" w:rsidRDefault="00537EA9" w:rsidP="00396D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Default="00537EA9" w:rsidP="00EE4965">
      <w:pPr>
        <w:spacing w:line="360" w:lineRule="auto"/>
        <w:rPr>
          <w:sz w:val="24"/>
          <w:szCs w:val="24"/>
        </w:rPr>
      </w:pPr>
    </w:p>
    <w:p w:rsidR="00537EA9" w:rsidRPr="002D08C2" w:rsidRDefault="00537EA9" w:rsidP="00EE4965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Przy opracowaniu niniejszego projektu  korzystano z programów: </w:t>
      </w:r>
    </w:p>
    <w:p w:rsidR="00537EA9" w:rsidRPr="002D08C2" w:rsidRDefault="00537EA9" w:rsidP="00EE4965">
      <w:pPr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2D08C2">
        <w:rPr>
          <w:sz w:val="24"/>
          <w:szCs w:val="24"/>
          <w:lang w:val="en-US"/>
        </w:rPr>
        <w:t>Revit Structure v.2014;  licencja 3251</w:t>
      </w:r>
    </w:p>
    <w:p w:rsidR="00537EA9" w:rsidRPr="002D08C2" w:rsidRDefault="00537EA9" w:rsidP="00EE4965">
      <w:pPr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2D08C2">
        <w:rPr>
          <w:sz w:val="24"/>
          <w:szCs w:val="24"/>
          <w:lang w:val="en-US"/>
        </w:rPr>
        <w:t>Autodesk Struktural Detailing v.2014 licencja 3250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1. 2 OPIS TECHNICZNY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1.2.1 Przedmiot opracowania</w:t>
      </w:r>
    </w:p>
    <w:p w:rsidR="00537EA9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Przedmiotem opracowania jest projekt remontu i modernizacji budynku komunalnego we wsi Rogóż gmina Lidzbark Warmiński.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Adres remontowanego budynku Rogóż 19.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1.3 Podstawa opracowania</w:t>
      </w:r>
    </w:p>
    <w:p w:rsidR="00537EA9" w:rsidRPr="002D08C2" w:rsidRDefault="00537EA9" w:rsidP="008D536A">
      <w:pPr>
        <w:numPr>
          <w:ilvl w:val="0"/>
          <w:numId w:val="8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Umowa o sporządzenie dokumentacji projektowej z dnia 9.09.2015r.</w:t>
      </w:r>
    </w:p>
    <w:p w:rsidR="00537EA9" w:rsidRPr="002D08C2" w:rsidRDefault="00537EA9" w:rsidP="008D536A">
      <w:pPr>
        <w:numPr>
          <w:ilvl w:val="0"/>
          <w:numId w:val="8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Mapa zasadnicza sytuacyjno-wysokościowa w skali 1:500</w:t>
      </w:r>
    </w:p>
    <w:p w:rsidR="00537EA9" w:rsidRPr="002D08C2" w:rsidRDefault="00537EA9" w:rsidP="008D536A">
      <w:pPr>
        <w:numPr>
          <w:ilvl w:val="0"/>
          <w:numId w:val="8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Inwentaryzacja budynku (załączona do niniejszego projektu)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 xml:space="preserve">2. PRZEWIDYWANE ROBOTY REMONTOWE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(objęte zakresem niniejszego opracowania)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2.1 Przemurowanie kominów ponad dachem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2.1.1Wokół kominów ponad dachem należy zamontować rusztowania. Rusztowania drewniane powinny odpowiadać warunkom norm PN-B-03163-(1,2,3)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2.1.2 Nad chodnikiem oraz nad wejściami, po obu stronach budynku, wykonać zabezpieczające daszki ochronne o nachyleniu 45</w:t>
      </w:r>
      <w:r w:rsidRPr="002D08C2">
        <w:rPr>
          <w:sz w:val="24"/>
          <w:szCs w:val="24"/>
          <w:vertAlign w:val="superscript"/>
        </w:rPr>
        <w:t>0</w:t>
      </w:r>
      <w:r w:rsidRPr="002D08C2">
        <w:rPr>
          <w:sz w:val="24"/>
          <w:szCs w:val="24"/>
        </w:rPr>
        <w:t xml:space="preserve"> w kierunku budynku. Szerokość daszków powinna być nie mniejsza niż 2,4m. Daszki wyłożyć materiałem amortyzującym spadający gruz z rozbiórki kominów. Deski daszków o grubości </w:t>
      </w:r>
      <w:r w:rsidRPr="002D08C2">
        <w:rPr>
          <w:position w:val="-6"/>
          <w:sz w:val="24"/>
          <w:szCs w:val="24"/>
        </w:rPr>
        <w:object w:dxaOrig="8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3.5pt" o:ole="">
            <v:imagedata r:id="rId7" o:title=""/>
          </v:shape>
          <o:OLEObject Type="Embed" ProgID="Equation.3" ShapeID="_x0000_i1025" DrawAspect="Content" ObjectID="_1510503202" r:id="rId8"/>
        </w:object>
      </w:r>
      <w:r w:rsidRPr="002D08C2">
        <w:rPr>
          <w:sz w:val="24"/>
          <w:szCs w:val="24"/>
        </w:rPr>
        <w:t>. Gruz z rozbiórki kominów spuszczać rynnami zsypowymi do gruzu.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2.1.3 Kominy rozebrać do poziomu ~0,5m poniżej dolnej linii deskowania więźby dachowej. Przemurować kominy cegłą ceramiczną, pozostawiając istniejące drąże.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Użyć zaprawy cementowo-wapiennej  M7 według PN-90/B-14501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2.1.4 Kominy ponad dachem murować „na pełną fugę” oraz wyłożyć zaprawą cementowo-wapienną drąże od wewnątrz. Czynność ma na celu zapewnienie szczelności kominów.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2.1.5 Na kominach wykonać „czapki” z betony C16/20 o wysięgu poza lico komina ~7,0cm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2.1.6 Kominy otynkować trójwarstwowym tynkiem; założyć obróbki blacharskie („wydry”)</w:t>
      </w: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2.2 Przełożenie pokrycia dachowego z uzupełnieniem ubytków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(Szacuje się uzupełnienie ubytków dachówki ~10%)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2.2.1 Całe pokrycie dachowe (dachówka holenderka esówka) należy przełożyć. Dachówkę należy zdjąć spuszczając ją delikatnie drewnianym korytem.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Dachówkę zaleca się, przed ponownym ułożeniem, oczyścić i ułożyć w sztaple.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2.2.2. Ponowne ułożenie dachówki wykonać układając na łatach zaprawę c-w M3. Gąsiory osadzać na zaprawę c-w M3 z zakładem ~5 cm. Zwrócić uwagę na połączenia gąsiorów w kalenicach i narożach. Uszczelnić te miejsca odpowiednio dociętą blachą ocynkowaną. 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2.3 Remont więźby dachowej i deskowania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sz w:val="24"/>
          <w:szCs w:val="24"/>
        </w:rPr>
        <w:t>(Zaleca się wymianę 100% łat i 100% kontrłat. Zaleca się wymianę ~40%deskowania)</w:t>
      </w:r>
      <w:r w:rsidRPr="002D08C2">
        <w:rPr>
          <w:b/>
          <w:sz w:val="24"/>
          <w:szCs w:val="24"/>
        </w:rPr>
        <w:t xml:space="preserve">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2.3.1 Po usunięciu zużytych łat i kontrłat należy usunąć ~40% deskowania więźby dachowej.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2.3.2 Przed uzupełnieniem deskowania należy wzmocnić ~10% rozszczepionych elementów prętowych więźby dachowej. Wzmocnienie wykonać obustronnymi nakładkami z desek grubości 38mm szerokości dostosowanej do wysokości belek wzmacnianych, skręcanych śrubami M10 kl. 4.6 na podkładkach poszerzanych. Rozstaw śrub ~50cm.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Elementy wzmacniane należy starannie 3-krotnie nasączyć środkiem ogniochronnym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Fobos M4.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2.3.3 Poszycie dachu uzupełnić impregnowanymi deskami grubości 25mm, a następnie cały dach pokryć papą podkładową wstępnego krycia np. Gorplast Super PZS PYE PV200 S35 . Dachówka esówka holenderka zalicza się do najmniej szczelnych i pokrycie dachu 1xpapą wstępnego krycia Gorplast Super PZS PYE PV200 S35 uszczelni dodatkowo dach.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2.3.4 Wymienić wszystkie wiatrownice. Zastosować wiatrownice drewniane z desek grubości 32mm strugane.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2.3.4 Całą więźbę dachową wraz z deskowaniem należy zaimpregnować Fobosem M4.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2.4 Wymiana obróbek blacharskich wraz z wymianą rur spustowych i rynien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W całym budynku należy wymienić obróbki blacharskie. Obróbki wykonać z blachy ocynkowanej grubości 0,5mm. Rynhaki mocować co 50cm, rurhaki mocować co 1,5m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Po przemurowaniu kominów obrobić „wydry” blachą stalową ocynkowaną w kolorze dac</w:t>
      </w:r>
      <w:r>
        <w:rPr>
          <w:sz w:val="24"/>
          <w:szCs w:val="24"/>
        </w:rPr>
        <w:t>h</w:t>
      </w:r>
      <w:r w:rsidRPr="002D08C2">
        <w:rPr>
          <w:sz w:val="24"/>
          <w:szCs w:val="24"/>
        </w:rPr>
        <w:t>ówki.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Izolacja koszy papa zgrzewana do desek deskowania wyłożona ~0,5m na deskowanie. Papa zgrzewana zachodzi na papę wstępnego krycia i jest z nią połączona zgrzewem.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Pas nadrynnowy z blachy stalowej ocynkowanej. Uszczelnić połączenie pasa nadrynnowego z papą wstępnego krycia przygrzewając dodatkowo pasek papy podkładowej.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We wszystkich oknach montować zewnętrzne parapety (fartuchy) w kolorze brązowym. 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2.5 Okno wyłazowe i ławy kominiarskie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2.5.1 W korytarzu oznaczonym 2/1, 2/9 i 2/14 nad klatkami schodowymi na rysunku I-3 inwentaryzacji zastosować okna wyłazowe FAKRO typ FWL U3 66x78, które dodatkowo doświetlą korytarz i będą spełniać funkcję wyłazu na dach. Poniżej okna wyłazowego zastosować ławy kominiarskie. Zastosować trzy ławy np Wienerberger o długościach L=300cm oraz jedną L=200cm. Długości ław sprawdzić na budowie. Zastosować ławy w kolorze dachówki. Mocowanie ław kominiarskich systemowe (Wienerberger).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b/>
          <w:sz w:val="24"/>
          <w:szCs w:val="24"/>
        </w:rPr>
        <w:t>2.6 Wymiana stolarki okiennej i drzwiowej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Zgodnie z zaleceniami Wojewódzkiego Konserwatora Zabytków należy wymienić</w:t>
      </w:r>
      <w:r>
        <w:rPr>
          <w:sz w:val="24"/>
          <w:szCs w:val="24"/>
        </w:rPr>
        <w:t xml:space="preserve"> zużytą technicznie</w:t>
      </w:r>
      <w:r w:rsidRPr="002D08C2">
        <w:rPr>
          <w:sz w:val="24"/>
          <w:szCs w:val="24"/>
        </w:rPr>
        <w:t xml:space="preserve"> stolarkę na drewnianą. Wygląd stolarki należy dostosować do charakteru budynku. Zaleca się zastosowanie stolarki okiennej z podziałem szprosami jak w niniejszym opracowaniu. Stolarka drewniana, zespolona kolor brązowy z szybą podwójną.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Wymagany współczynnik przenikalności cieplnej zestawu szyb </w:t>
      </w:r>
      <w:r w:rsidRPr="002D08C2">
        <w:rPr>
          <w:position w:val="-14"/>
          <w:sz w:val="24"/>
          <w:szCs w:val="24"/>
        </w:rPr>
        <w:object w:dxaOrig="1880" w:dyaOrig="400">
          <v:shape id="_x0000_i1026" type="#_x0000_t75" style="width:92.25pt;height:19.5pt" o:ole="">
            <v:imagedata r:id="rId9" o:title=""/>
          </v:shape>
          <o:OLEObject Type="Embed" ProgID="Equation.3" ShapeID="_x0000_i1026" DrawAspect="Content" ObjectID="_1510503203" r:id="rId10"/>
        </w:object>
      </w:r>
    </w:p>
    <w:p w:rsidR="00537EA9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Drzwi wewnętrzne drewniane, kolor brązowy.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Wykaz stolarki okiennej i drzwiowej według, zawartego w niniejszym opracowaniu, zestawienia Inwestora.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2.7 Obłożenie wszystkich schodów masą lastryko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Wszystkie zewnętrzne schody należy obłożyć masą lastryko płukane.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Wszystkie schody wewnętrzne obłożyć masą lastryko szlifowane.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W obu przypadkach grubość warstwy lastryko ~3,0cm. Masę lastryko wykonać z grysu Biała Marianna i niewielkiej ilości grysu bazaltowego.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Niedopuszczalna jest domieszka piasku do masy lastryko.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2.8 Tynki zewnętrzne i malowanie elewacji</w:t>
      </w:r>
    </w:p>
    <w:p w:rsidR="00537EA9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Odparzone tynki zewnętrzne odbić (około 20m</w:t>
      </w:r>
      <w:r w:rsidRPr="002D08C2">
        <w:rPr>
          <w:sz w:val="24"/>
          <w:szCs w:val="24"/>
          <w:vertAlign w:val="superscript"/>
        </w:rPr>
        <w:t>2</w:t>
      </w:r>
      <w:r w:rsidRPr="002D08C2">
        <w:rPr>
          <w:sz w:val="24"/>
          <w:szCs w:val="24"/>
        </w:rPr>
        <w:t>) uzupełnić i elewacje pomalować w kolorze określonym przez</w:t>
      </w:r>
      <w:r>
        <w:rPr>
          <w:sz w:val="24"/>
          <w:szCs w:val="24"/>
        </w:rPr>
        <w:t xml:space="preserve"> Inwestora. Elementy szachulca (muru pruskiego) zabezpieczyć środkiem przeciw owadom (najlepiej Hylotox) z zachowaniem należnej ostrożności w stosowaniu; zgodnie z instrukcją postępowania w przypadku zatrucia. Gzyms poziomy, oddzielający kondygnacje, pomalować w kolorze ciemnym brązowym farbą akrylową.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Kolor cokołu wokół budynku również brązowy.</w:t>
      </w: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>2.8 Opaska wokół budynku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Zgodnie z zaleceniami Wojewódzkiego Konserwatora Zabytków wokół budynku ułożyć opaskę z luźno nasypanych otoczaków. Podkład pod opaskę pasek drobny grubości 20 cm zagęszczony do wskaźnika zagęszczenia I</w:t>
      </w:r>
      <w:r w:rsidRPr="002D08C2">
        <w:rPr>
          <w:sz w:val="24"/>
          <w:szCs w:val="24"/>
          <w:vertAlign w:val="subscript"/>
        </w:rPr>
        <w:t>S</w:t>
      </w:r>
      <w:r w:rsidRPr="002D08C2">
        <w:rPr>
          <w:sz w:val="24"/>
          <w:szCs w:val="24"/>
        </w:rPr>
        <w:t xml:space="preserve"> =~0,95. Grubość warstwy otoczaków ~10 cm.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Opaskę wzmocnić obrzeżami trawnikowymi betonowymi wysokości 20cm i grubości 6 cm.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Opaska wokół budynku szerokości 1.0 m. Głębokość koryta wokół budynku 30cm.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Po odkopaniu koryta wokół budynku należy ścianę piwniczną nad gruntem, po oczyszczeniu, tynkować tynkiem cementowym, a następnie izolować Eurolan-3K 1:10 + Superflex-10 firmy Weber-Deitermann. 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  <w:r w:rsidRPr="002D08C2">
        <w:rPr>
          <w:b/>
          <w:sz w:val="24"/>
          <w:szCs w:val="24"/>
        </w:rPr>
        <w:t xml:space="preserve">2.9 Instalacja odgromowa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Przed ułożeniem pokrycia dachowego wykonać, przez specjalistyczną firmę, instalację odgromową. Starą, zniszczoną instalację odgromową zdemontować.</w:t>
      </w:r>
    </w:p>
    <w:p w:rsidR="00537EA9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>Należy dopilnować wykonania pomiarów i sporządzenia protokołów skuteczności zerowania instalacji.</w:t>
      </w:r>
    </w:p>
    <w:p w:rsidR="00537EA9" w:rsidRPr="002D08C2" w:rsidRDefault="00537EA9" w:rsidP="008D536A">
      <w:pPr>
        <w:pStyle w:val="BodyTextIndent3"/>
        <w:tabs>
          <w:tab w:val="left" w:pos="540"/>
        </w:tabs>
        <w:ind w:left="0"/>
        <w:rPr>
          <w:b/>
        </w:rPr>
      </w:pPr>
      <w:r>
        <w:rPr>
          <w:b/>
        </w:rPr>
        <w:t>2.10</w:t>
      </w:r>
      <w:r w:rsidRPr="002D08C2">
        <w:rPr>
          <w:b/>
        </w:rPr>
        <w:t xml:space="preserve"> Wytyczne do opracowania planu BIOZ. </w:t>
      </w:r>
    </w:p>
    <w:p w:rsidR="00537EA9" w:rsidRPr="002D08C2" w:rsidRDefault="00537EA9" w:rsidP="008D536A">
      <w:pPr>
        <w:pStyle w:val="BodyTextIndent3"/>
        <w:tabs>
          <w:tab w:val="left" w:pos="900"/>
        </w:tabs>
        <w:rPr>
          <w:b/>
          <w:bCs/>
        </w:rPr>
      </w:pPr>
      <w:r w:rsidRPr="002D08C2">
        <w:t xml:space="preserve">   </w:t>
      </w:r>
    </w:p>
    <w:p w:rsidR="00537EA9" w:rsidRPr="002D08C2" w:rsidRDefault="00537EA9" w:rsidP="008D536A">
      <w:pPr>
        <w:pStyle w:val="BodyTextIndent3"/>
        <w:spacing w:line="360" w:lineRule="auto"/>
        <w:ind w:left="0"/>
        <w:jc w:val="left"/>
      </w:pPr>
      <w:r w:rsidRPr="002D08C2">
        <w:t>Plan BIOZ należy opracować na podstawie Rozporządzenia Ministra Infrastruktury z dnia 27.08.2002r ( Dz.U. Nr 151 poz. 1256 pkt. 3).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- Szkolenie załogi w trakcie prowadzenia prac związanych z realizacją zadania objętego projektem powinno obejmować: </w:t>
      </w:r>
    </w:p>
    <w:p w:rsidR="00537EA9" w:rsidRPr="002D08C2" w:rsidRDefault="00537EA9" w:rsidP="008D536A">
      <w:pPr>
        <w:numPr>
          <w:ilvl w:val="0"/>
          <w:numId w:val="10"/>
        </w:numPr>
        <w:tabs>
          <w:tab w:val="left" w:pos="0"/>
        </w:tabs>
        <w:autoSpaceDE/>
        <w:autoSpaceDN/>
        <w:adjustRightInd/>
        <w:spacing w:line="360" w:lineRule="auto"/>
        <w:ind w:left="0"/>
        <w:rPr>
          <w:sz w:val="24"/>
          <w:szCs w:val="24"/>
        </w:rPr>
      </w:pPr>
      <w:r w:rsidRPr="002D08C2">
        <w:rPr>
          <w:sz w:val="24"/>
          <w:szCs w:val="24"/>
        </w:rPr>
        <w:t xml:space="preserve">Przygotowanie załogi poprzez realizację wymaganych przez Kodeks Pracy szkolenia wstępnego, podstawowego i okresowego. </w:t>
      </w:r>
    </w:p>
    <w:p w:rsidR="00537EA9" w:rsidRPr="002D08C2" w:rsidRDefault="00537EA9" w:rsidP="008D536A">
      <w:pPr>
        <w:numPr>
          <w:ilvl w:val="0"/>
          <w:numId w:val="10"/>
        </w:numPr>
        <w:tabs>
          <w:tab w:val="clear" w:pos="1620"/>
          <w:tab w:val="num" w:pos="0"/>
        </w:tabs>
        <w:autoSpaceDE/>
        <w:autoSpaceDN/>
        <w:adjustRightInd/>
        <w:spacing w:line="360" w:lineRule="auto"/>
        <w:ind w:left="0"/>
        <w:rPr>
          <w:sz w:val="24"/>
          <w:szCs w:val="24"/>
        </w:rPr>
      </w:pPr>
      <w:r w:rsidRPr="002D08C2">
        <w:rPr>
          <w:sz w:val="24"/>
          <w:szCs w:val="24"/>
        </w:rPr>
        <w:t xml:space="preserve">Dokonanie oceny ryzyka zawodowego na stanowiskach pracy i zapoznanie z jej wynikami pracowników. </w:t>
      </w:r>
    </w:p>
    <w:p w:rsidR="00537EA9" w:rsidRPr="002D08C2" w:rsidRDefault="00537EA9" w:rsidP="008D536A">
      <w:pPr>
        <w:numPr>
          <w:ilvl w:val="0"/>
          <w:numId w:val="11"/>
        </w:numPr>
        <w:tabs>
          <w:tab w:val="clear" w:pos="1620"/>
          <w:tab w:val="num" w:pos="0"/>
        </w:tabs>
        <w:autoSpaceDE/>
        <w:autoSpaceDN/>
        <w:adjustRightInd/>
        <w:spacing w:line="360" w:lineRule="auto"/>
        <w:ind w:left="0"/>
        <w:rPr>
          <w:sz w:val="24"/>
          <w:szCs w:val="24"/>
        </w:rPr>
      </w:pPr>
      <w:r w:rsidRPr="002D08C2">
        <w:rPr>
          <w:sz w:val="24"/>
          <w:szCs w:val="24"/>
        </w:rPr>
        <w:t xml:space="preserve">Zapoznanie z zasadami przemieszczania materiałów niezbędnych do realizacji zadania oraz z zasadami ograniczenia dostępu osób postronnych (dzieci przedszkolne) do terenu prowadzenia prac. </w:t>
      </w:r>
    </w:p>
    <w:p w:rsidR="00537EA9" w:rsidRPr="002D08C2" w:rsidRDefault="00537EA9" w:rsidP="008D536A">
      <w:pPr>
        <w:numPr>
          <w:ilvl w:val="0"/>
          <w:numId w:val="11"/>
        </w:numPr>
        <w:tabs>
          <w:tab w:val="clear" w:pos="1620"/>
          <w:tab w:val="num" w:pos="0"/>
        </w:tabs>
        <w:autoSpaceDE/>
        <w:autoSpaceDN/>
        <w:adjustRightInd/>
        <w:spacing w:line="360" w:lineRule="auto"/>
        <w:ind w:left="0"/>
        <w:rPr>
          <w:sz w:val="24"/>
          <w:szCs w:val="24"/>
        </w:rPr>
      </w:pPr>
      <w:r w:rsidRPr="002D08C2">
        <w:rPr>
          <w:sz w:val="24"/>
          <w:szCs w:val="24"/>
        </w:rPr>
        <w:t xml:space="preserve">Zapoznanie załogi z treścią Planu BIOZ </w:t>
      </w:r>
    </w:p>
    <w:p w:rsidR="00537EA9" w:rsidRPr="002D08C2" w:rsidRDefault="00537EA9" w:rsidP="008D536A">
      <w:pPr>
        <w:spacing w:line="360" w:lineRule="auto"/>
        <w:ind w:hanging="180"/>
        <w:rPr>
          <w:sz w:val="24"/>
          <w:szCs w:val="24"/>
        </w:rPr>
      </w:pPr>
      <w:r w:rsidRPr="002D08C2">
        <w:rPr>
          <w:sz w:val="24"/>
          <w:szCs w:val="24"/>
        </w:rPr>
        <w:t>- każdy pracownik winien posiadać świadectwo lekarskie upoważniające do pracy przy robotach na wysokościach,</w:t>
      </w:r>
    </w:p>
    <w:p w:rsidR="00537EA9" w:rsidRPr="002D08C2" w:rsidRDefault="00537EA9" w:rsidP="008D536A">
      <w:pPr>
        <w:spacing w:line="360" w:lineRule="auto"/>
        <w:ind w:hanging="180"/>
        <w:rPr>
          <w:sz w:val="24"/>
          <w:szCs w:val="24"/>
        </w:rPr>
      </w:pPr>
      <w:r w:rsidRPr="002D08C2">
        <w:rPr>
          <w:sz w:val="24"/>
          <w:szCs w:val="24"/>
        </w:rPr>
        <w:t>- przy pracach na dachu (wymiana łat i kontrłat oraz przełożenie z uzupełnieniem dachówki i gąsiorów) należy używać wyłącznie sprzętu bezpiecznego i posiadającego ważne atesty i zezwolenia.</w:t>
      </w:r>
    </w:p>
    <w:p w:rsidR="00537EA9" w:rsidRPr="002D08C2" w:rsidRDefault="00537EA9" w:rsidP="008D536A">
      <w:pPr>
        <w:spacing w:line="360" w:lineRule="auto"/>
        <w:ind w:hanging="180"/>
        <w:rPr>
          <w:sz w:val="24"/>
          <w:szCs w:val="24"/>
        </w:rPr>
      </w:pPr>
      <w:r w:rsidRPr="002D08C2">
        <w:rPr>
          <w:sz w:val="24"/>
          <w:szCs w:val="24"/>
        </w:rPr>
        <w:t>- podczas prowadzenia robót  dekarsko-blacharskich oraz remontu więźby dachowej roboty będą prowadzone z rusztowań</w:t>
      </w:r>
    </w:p>
    <w:p w:rsidR="00537EA9" w:rsidRPr="002D08C2" w:rsidRDefault="00537EA9" w:rsidP="008D536A">
      <w:pPr>
        <w:spacing w:line="360" w:lineRule="auto"/>
        <w:ind w:hanging="180"/>
        <w:rPr>
          <w:sz w:val="24"/>
          <w:szCs w:val="24"/>
        </w:rPr>
      </w:pPr>
      <w:r w:rsidRPr="002D08C2">
        <w:rPr>
          <w:sz w:val="24"/>
          <w:szCs w:val="24"/>
        </w:rPr>
        <w:t>- w czasie wykonywania prac przy użyciu dźwigu</w:t>
      </w:r>
      <w:r>
        <w:rPr>
          <w:sz w:val="24"/>
          <w:szCs w:val="24"/>
        </w:rPr>
        <w:t xml:space="preserve"> lub podnośnika</w:t>
      </w:r>
      <w:r w:rsidRPr="002D08C2">
        <w:rPr>
          <w:sz w:val="24"/>
          <w:szCs w:val="24"/>
        </w:rPr>
        <w:t xml:space="preserve"> – teren wokół robót należy odpowiednio zabezpieczyć,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- w czasie wykonywania robót w drodze o stałym ruchu należy opracować </w:t>
      </w:r>
    </w:p>
    <w:p w:rsidR="00537EA9" w:rsidRPr="002D08C2" w:rsidRDefault="00537EA9" w:rsidP="008D536A">
      <w:pPr>
        <w:spacing w:line="360" w:lineRule="auto"/>
        <w:rPr>
          <w:sz w:val="24"/>
          <w:szCs w:val="24"/>
        </w:rPr>
      </w:pPr>
      <w:r w:rsidRPr="002D08C2">
        <w:rPr>
          <w:sz w:val="24"/>
          <w:szCs w:val="24"/>
        </w:rPr>
        <w:t xml:space="preserve">„ Tymczasowy projekt organizacji ruchu” mający zapewnić bezpieczną pracę. </w:t>
      </w:r>
    </w:p>
    <w:p w:rsidR="00537EA9" w:rsidRPr="002D08C2" w:rsidRDefault="00537EA9" w:rsidP="008D536A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- Miejsca w</w:t>
      </w:r>
      <w:r w:rsidRPr="002D08C2">
        <w:rPr>
          <w:sz w:val="24"/>
          <w:szCs w:val="24"/>
        </w:rPr>
        <w:t xml:space="preserve">ykonywania  </w:t>
      </w:r>
      <w:r>
        <w:rPr>
          <w:sz w:val="24"/>
          <w:szCs w:val="24"/>
        </w:rPr>
        <w:t>wykopu (koryta) pod opaskę wokół budynku zabezpieczyć ogrodzeniem tymczasowym na czas budowy.</w:t>
      </w:r>
      <w:r w:rsidRPr="002D08C2">
        <w:rPr>
          <w:sz w:val="24"/>
          <w:szCs w:val="24"/>
        </w:rPr>
        <w:t xml:space="preserve">      </w:t>
      </w:r>
    </w:p>
    <w:p w:rsidR="00537EA9" w:rsidRPr="002D08C2" w:rsidRDefault="00537EA9" w:rsidP="008D536A">
      <w:pPr>
        <w:spacing w:line="360" w:lineRule="auto"/>
        <w:rPr>
          <w:b/>
          <w:sz w:val="24"/>
          <w:szCs w:val="24"/>
        </w:rPr>
      </w:pPr>
    </w:p>
    <w:p w:rsidR="00537EA9" w:rsidRPr="002D08C2" w:rsidRDefault="00537EA9" w:rsidP="00EE4965">
      <w:pPr>
        <w:jc w:val="right"/>
        <w:rPr>
          <w:sz w:val="24"/>
          <w:szCs w:val="24"/>
        </w:rPr>
      </w:pPr>
      <w:r w:rsidRPr="002D08C2">
        <w:rPr>
          <w:sz w:val="24"/>
          <w:szCs w:val="24"/>
        </w:rPr>
        <w:t>Projektant:</w:t>
      </w:r>
    </w:p>
    <w:p w:rsidR="00537EA9" w:rsidRPr="002D08C2" w:rsidRDefault="00537EA9" w:rsidP="001A160B">
      <w:pPr>
        <w:jc w:val="right"/>
        <w:rPr>
          <w:sz w:val="24"/>
          <w:szCs w:val="24"/>
        </w:rPr>
      </w:pPr>
      <w:r w:rsidRPr="002D08C2">
        <w:rPr>
          <w:sz w:val="24"/>
          <w:szCs w:val="24"/>
        </w:rPr>
        <w:t>dr inż. Stefan Dominikowski</w:t>
      </w:r>
    </w:p>
    <w:p w:rsidR="00537EA9" w:rsidRPr="002D08C2" w:rsidRDefault="00537EA9" w:rsidP="001A160B">
      <w:pPr>
        <w:widowControl w:val="0"/>
        <w:jc w:val="right"/>
        <w:rPr>
          <w:sz w:val="24"/>
          <w:szCs w:val="24"/>
        </w:rPr>
      </w:pPr>
      <w:r w:rsidRPr="002D08C2">
        <w:rPr>
          <w:sz w:val="24"/>
          <w:szCs w:val="24"/>
        </w:rPr>
        <w:t>ul. Tęczowa 11; 10-711 Olsztyn</w:t>
      </w:r>
    </w:p>
    <w:p w:rsidR="00537EA9" w:rsidRDefault="00537EA9" w:rsidP="001A160B">
      <w:pPr>
        <w:widowControl w:val="0"/>
        <w:jc w:val="right"/>
        <w:rPr>
          <w:sz w:val="24"/>
          <w:szCs w:val="24"/>
          <w:lang w:val="en-US"/>
        </w:rPr>
      </w:pPr>
      <w:r w:rsidRPr="002D08C2">
        <w:rPr>
          <w:sz w:val="24"/>
          <w:szCs w:val="24"/>
          <w:lang w:val="en-US"/>
        </w:rPr>
        <w:t>nr upr. 37/81/Ol WAM/0044/POOK/10</w:t>
      </w:r>
    </w:p>
    <w:p w:rsidR="00537EA9" w:rsidRPr="009C10D2" w:rsidRDefault="00537EA9" w:rsidP="001A160B">
      <w:pPr>
        <w:widowControl w:val="0"/>
        <w:jc w:val="right"/>
        <w:rPr>
          <w:sz w:val="24"/>
          <w:szCs w:val="24"/>
        </w:rPr>
      </w:pPr>
      <w:r w:rsidRPr="009C10D2">
        <w:rPr>
          <w:sz w:val="24"/>
          <w:szCs w:val="24"/>
        </w:rPr>
        <w:t>Opracowali:</w:t>
      </w:r>
    </w:p>
    <w:p w:rsidR="00537EA9" w:rsidRPr="009C10D2" w:rsidRDefault="00537EA9" w:rsidP="001A160B">
      <w:pPr>
        <w:widowControl w:val="0"/>
        <w:jc w:val="right"/>
        <w:rPr>
          <w:sz w:val="24"/>
          <w:szCs w:val="24"/>
        </w:rPr>
      </w:pPr>
      <w:r w:rsidRPr="009C10D2">
        <w:rPr>
          <w:sz w:val="24"/>
          <w:szCs w:val="24"/>
        </w:rPr>
        <w:t>inż. Krystian Bendyk</w:t>
      </w:r>
    </w:p>
    <w:p w:rsidR="00537EA9" w:rsidRPr="009C10D2" w:rsidRDefault="00537EA9" w:rsidP="001A160B">
      <w:pPr>
        <w:widowControl w:val="0"/>
        <w:jc w:val="right"/>
        <w:rPr>
          <w:sz w:val="24"/>
          <w:szCs w:val="24"/>
        </w:rPr>
      </w:pPr>
      <w:r w:rsidRPr="009C10D2">
        <w:rPr>
          <w:sz w:val="24"/>
          <w:szCs w:val="24"/>
        </w:rPr>
        <w:t>Jan Dominikowski</w:t>
      </w:r>
    </w:p>
    <w:p w:rsidR="00537EA9" w:rsidRPr="009C10D2" w:rsidRDefault="00537EA9">
      <w:pPr>
        <w:widowControl w:val="0"/>
        <w:rPr>
          <w:sz w:val="24"/>
          <w:szCs w:val="24"/>
        </w:rPr>
      </w:pPr>
      <w:r w:rsidRPr="009C10D2">
        <w:rPr>
          <w:sz w:val="24"/>
          <w:szCs w:val="24"/>
        </w:rPr>
        <w:t xml:space="preserve"> </w:t>
      </w:r>
    </w:p>
    <w:sectPr w:rsidR="00537EA9" w:rsidRPr="009C10D2" w:rsidSect="00783DA6">
      <w:headerReference w:type="default" r:id="rId11"/>
      <w:footerReference w:type="default" r:id="rId12"/>
      <w:pgSz w:w="11906" w:h="16838"/>
      <w:pgMar w:top="1712" w:right="1089" w:bottom="1429" w:left="1701" w:header="709" w:footer="1040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A9" w:rsidRDefault="00537EA9">
      <w:r>
        <w:separator/>
      </w:r>
    </w:p>
  </w:endnote>
  <w:endnote w:type="continuationSeparator" w:id="0">
    <w:p w:rsidR="00537EA9" w:rsidRDefault="0053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9" w:rsidRDefault="00537EA9">
    <w:pPr>
      <w:widowControl w:val="0"/>
      <w:tabs>
        <w:tab w:val="left" w:pos="510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Data: 11/2015</w:t>
    </w:r>
    <w:r>
      <w:rPr>
        <w:rFonts w:ascii="Arial" w:hAnsi="Arial" w:cs="Arial"/>
        <w:sz w:val="18"/>
        <w:szCs w:val="18"/>
      </w:rPr>
      <w:tab/>
      <w:t xml:space="preserve">Strona: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5</w:t>
    </w:r>
    <w:r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A9" w:rsidRDefault="00537EA9">
      <w:r>
        <w:separator/>
      </w:r>
    </w:p>
  </w:footnote>
  <w:footnote w:type="continuationSeparator" w:id="0">
    <w:p w:rsidR="00537EA9" w:rsidRDefault="00537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9" w:rsidRDefault="00537EA9">
    <w:pPr>
      <w:widowControl w:val="0"/>
      <w:tabs>
        <w:tab w:val="left" w:pos="5103"/>
      </w:tabs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Autodesk Robot Structural Analysis Professional 2013 </w:t>
    </w:r>
    <w:r>
      <w:rPr>
        <w:rFonts w:ascii="Arial" w:hAnsi="Arial" w:cs="Arial"/>
        <w:sz w:val="18"/>
        <w:szCs w:val="18"/>
        <w:lang w:val="en-US"/>
      </w:rPr>
      <w:tab/>
    </w:r>
  </w:p>
  <w:p w:rsidR="00537EA9" w:rsidRPr="00CA3A8D" w:rsidRDefault="00537EA9">
    <w:pPr>
      <w:widowControl w:val="0"/>
      <w:tabs>
        <w:tab w:val="left" w:pos="5103"/>
      </w:tabs>
      <w:rPr>
        <w:rFonts w:ascii="Arial" w:hAnsi="Arial" w:cs="Arial"/>
        <w:b/>
        <w:bCs/>
        <w:sz w:val="18"/>
        <w:szCs w:val="18"/>
      </w:rPr>
    </w:pPr>
    <w:r w:rsidRPr="00CA3A8D">
      <w:rPr>
        <w:rFonts w:ascii="Arial" w:hAnsi="Arial" w:cs="Arial"/>
        <w:sz w:val="18"/>
        <w:szCs w:val="18"/>
      </w:rPr>
      <w:t>Autor:</w:t>
    </w:r>
    <w:r>
      <w:rPr>
        <w:rFonts w:ascii="Arial" w:hAnsi="Arial" w:cs="Arial"/>
        <w:sz w:val="18"/>
        <w:szCs w:val="18"/>
      </w:rPr>
      <w:t xml:space="preserve"> dr inż. Stefan Dominikowski</w:t>
    </w:r>
    <w:r w:rsidRPr="00CA3A8D">
      <w:rPr>
        <w:rFonts w:ascii="Arial" w:hAnsi="Arial" w:cs="Arial"/>
        <w:sz w:val="18"/>
        <w:szCs w:val="18"/>
      </w:rPr>
      <w:t xml:space="preserve">  </w:t>
    </w:r>
    <w:r w:rsidRPr="00CA3A8D">
      <w:rPr>
        <w:rFonts w:ascii="Arial" w:hAnsi="Arial" w:cs="Arial"/>
        <w:b/>
        <w:bCs/>
        <w:sz w:val="18"/>
        <w:szCs w:val="18"/>
      </w:rPr>
      <w:t xml:space="preserve"> </w:t>
    </w:r>
    <w:r w:rsidRPr="00CA3A8D">
      <w:rPr>
        <w:rFonts w:ascii="Arial" w:hAnsi="Arial" w:cs="Arial"/>
        <w:b/>
        <w:bCs/>
        <w:sz w:val="18"/>
        <w:szCs w:val="18"/>
      </w:rPr>
      <w:tab/>
    </w:r>
    <w:r w:rsidRPr="00CA3A8D">
      <w:rPr>
        <w:rFonts w:ascii="Arial" w:hAnsi="Arial" w:cs="Arial"/>
        <w:sz w:val="18"/>
        <w:szCs w:val="18"/>
      </w:rPr>
      <w:t xml:space="preserve">Plik: </w:t>
    </w:r>
    <w:r>
      <w:rPr>
        <w:rFonts w:ascii="Arial" w:hAnsi="Arial" w:cs="Arial"/>
        <w:bCs/>
        <w:sz w:val="18"/>
        <w:szCs w:val="18"/>
      </w:rPr>
      <w:t>remont Rogóż 19</w:t>
    </w:r>
  </w:p>
  <w:p w:rsidR="00537EA9" w:rsidRPr="00CA3A8D" w:rsidRDefault="00537EA9">
    <w:pPr>
      <w:widowControl w:val="0"/>
      <w:tabs>
        <w:tab w:val="left" w:pos="5103"/>
      </w:tabs>
      <w:rPr>
        <w:rFonts w:ascii="Arial" w:hAnsi="Arial" w:cs="Arial"/>
        <w:b/>
        <w:bCs/>
        <w:sz w:val="18"/>
        <w:szCs w:val="18"/>
      </w:rPr>
    </w:pPr>
    <w:r w:rsidRPr="00CA3A8D">
      <w:rPr>
        <w:rFonts w:ascii="Arial" w:hAnsi="Arial" w:cs="Arial"/>
        <w:sz w:val="18"/>
        <w:szCs w:val="18"/>
      </w:rPr>
      <w:t>Adres:10-711 Olsztyn ul.</w:t>
    </w:r>
    <w:r>
      <w:rPr>
        <w:rFonts w:ascii="Arial" w:hAnsi="Arial" w:cs="Arial"/>
        <w:sz w:val="18"/>
        <w:szCs w:val="18"/>
      </w:rPr>
      <w:t>Tęczowa 11</w:t>
    </w:r>
    <w:r w:rsidRPr="00CA3A8D">
      <w:rPr>
        <w:rFonts w:ascii="Arial" w:hAnsi="Arial" w:cs="Arial"/>
        <w:sz w:val="18"/>
        <w:szCs w:val="18"/>
      </w:rPr>
      <w:t xml:space="preserve">  </w:t>
    </w:r>
    <w:r w:rsidRPr="00CA3A8D">
      <w:rPr>
        <w:rFonts w:ascii="Arial" w:hAnsi="Arial" w:cs="Arial"/>
        <w:b/>
        <w:bCs/>
        <w:sz w:val="18"/>
        <w:szCs w:val="18"/>
      </w:rPr>
      <w:t xml:space="preserve"> </w:t>
    </w:r>
    <w:r w:rsidRPr="00CA3A8D">
      <w:rPr>
        <w:rFonts w:ascii="Arial" w:hAnsi="Arial" w:cs="Arial"/>
        <w:b/>
        <w:bCs/>
        <w:sz w:val="18"/>
        <w:szCs w:val="18"/>
      </w:rPr>
      <w:tab/>
    </w:r>
    <w:r w:rsidRPr="00CA3A8D">
      <w:rPr>
        <w:rFonts w:ascii="Arial" w:hAnsi="Arial" w:cs="Arial"/>
        <w:sz w:val="18"/>
        <w:szCs w:val="18"/>
      </w:rPr>
      <w:t xml:space="preserve">Projekt: </w:t>
    </w:r>
    <w:r>
      <w:rPr>
        <w:rFonts w:ascii="Arial" w:hAnsi="Arial" w:cs="Arial"/>
        <w:sz w:val="18"/>
        <w:szCs w:val="18"/>
      </w:rPr>
      <w:t>Rogóż 19</w:t>
    </w:r>
  </w:p>
  <w:p w:rsidR="00537EA9" w:rsidRPr="00CA3A8D" w:rsidRDefault="00537EA9">
    <w:pPr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421566"/>
    <w:lvl w:ilvl="0">
      <w:numFmt w:val="bullet"/>
      <w:lvlText w:val="*"/>
      <w:lvlJc w:val="left"/>
    </w:lvl>
  </w:abstractNum>
  <w:abstractNum w:abstractNumId="1">
    <w:nsid w:val="0A1622F1"/>
    <w:multiLevelType w:val="hybridMultilevel"/>
    <w:tmpl w:val="9D9613D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94974"/>
    <w:multiLevelType w:val="hybridMultilevel"/>
    <w:tmpl w:val="34806E5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2442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AEF4F49"/>
    <w:multiLevelType w:val="hybridMultilevel"/>
    <w:tmpl w:val="EAAED218"/>
    <w:lvl w:ilvl="0" w:tplc="0415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4FF65E5B"/>
    <w:multiLevelType w:val="hybridMultilevel"/>
    <w:tmpl w:val="3B0CCA9A"/>
    <w:lvl w:ilvl="0" w:tplc="0415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506C018C"/>
    <w:multiLevelType w:val="hybridMultilevel"/>
    <w:tmpl w:val="EF08964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AC6044"/>
    <w:multiLevelType w:val="hybridMultilevel"/>
    <w:tmpl w:val="6924238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2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2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A8D"/>
    <w:rsid w:val="00006EB8"/>
    <w:rsid w:val="00007406"/>
    <w:rsid w:val="00023132"/>
    <w:rsid w:val="00044210"/>
    <w:rsid w:val="000635CB"/>
    <w:rsid w:val="000A275D"/>
    <w:rsid w:val="000B142A"/>
    <w:rsid w:val="000B207E"/>
    <w:rsid w:val="000C51C6"/>
    <w:rsid w:val="000C5D74"/>
    <w:rsid w:val="00105131"/>
    <w:rsid w:val="0013533D"/>
    <w:rsid w:val="001A160B"/>
    <w:rsid w:val="001B3D05"/>
    <w:rsid w:val="00225075"/>
    <w:rsid w:val="002564FD"/>
    <w:rsid w:val="00264800"/>
    <w:rsid w:val="00273E56"/>
    <w:rsid w:val="00292239"/>
    <w:rsid w:val="002C02D9"/>
    <w:rsid w:val="002C772A"/>
    <w:rsid w:val="002D08C2"/>
    <w:rsid w:val="002E47B8"/>
    <w:rsid w:val="002F4CD4"/>
    <w:rsid w:val="002F7967"/>
    <w:rsid w:val="00307859"/>
    <w:rsid w:val="0033204C"/>
    <w:rsid w:val="00356730"/>
    <w:rsid w:val="00363C6C"/>
    <w:rsid w:val="00396D26"/>
    <w:rsid w:val="003C0820"/>
    <w:rsid w:val="00402E09"/>
    <w:rsid w:val="0043391E"/>
    <w:rsid w:val="0044532D"/>
    <w:rsid w:val="00447A80"/>
    <w:rsid w:val="00460A8B"/>
    <w:rsid w:val="0047091E"/>
    <w:rsid w:val="00480E87"/>
    <w:rsid w:val="00486924"/>
    <w:rsid w:val="004E21B2"/>
    <w:rsid w:val="005379EC"/>
    <w:rsid w:val="00537EA9"/>
    <w:rsid w:val="00550865"/>
    <w:rsid w:val="00566E51"/>
    <w:rsid w:val="005E4E50"/>
    <w:rsid w:val="00625A6F"/>
    <w:rsid w:val="00683AAE"/>
    <w:rsid w:val="006933CA"/>
    <w:rsid w:val="006B5A67"/>
    <w:rsid w:val="006D6D1E"/>
    <w:rsid w:val="006F4ACF"/>
    <w:rsid w:val="006F710B"/>
    <w:rsid w:val="0072383F"/>
    <w:rsid w:val="00733338"/>
    <w:rsid w:val="007638D6"/>
    <w:rsid w:val="00765DFA"/>
    <w:rsid w:val="00783DA6"/>
    <w:rsid w:val="0078724C"/>
    <w:rsid w:val="007C368D"/>
    <w:rsid w:val="007D3B96"/>
    <w:rsid w:val="007F5016"/>
    <w:rsid w:val="00870018"/>
    <w:rsid w:val="00885EFA"/>
    <w:rsid w:val="00895131"/>
    <w:rsid w:val="008A0D1A"/>
    <w:rsid w:val="008C48B5"/>
    <w:rsid w:val="008C7CCB"/>
    <w:rsid w:val="008D536A"/>
    <w:rsid w:val="008E46A9"/>
    <w:rsid w:val="008E744E"/>
    <w:rsid w:val="008F3475"/>
    <w:rsid w:val="009350CE"/>
    <w:rsid w:val="009464F2"/>
    <w:rsid w:val="00952D45"/>
    <w:rsid w:val="009633AF"/>
    <w:rsid w:val="009C10D2"/>
    <w:rsid w:val="009C57C1"/>
    <w:rsid w:val="009C7E1E"/>
    <w:rsid w:val="009D2E3F"/>
    <w:rsid w:val="009E41AC"/>
    <w:rsid w:val="009F0F62"/>
    <w:rsid w:val="00A30DDA"/>
    <w:rsid w:val="00A35BD5"/>
    <w:rsid w:val="00A54BA6"/>
    <w:rsid w:val="00A643EE"/>
    <w:rsid w:val="00A656E3"/>
    <w:rsid w:val="00A765D1"/>
    <w:rsid w:val="00AC67CB"/>
    <w:rsid w:val="00B0387F"/>
    <w:rsid w:val="00B07186"/>
    <w:rsid w:val="00B25D0C"/>
    <w:rsid w:val="00B3086F"/>
    <w:rsid w:val="00B310D9"/>
    <w:rsid w:val="00B319EB"/>
    <w:rsid w:val="00B66913"/>
    <w:rsid w:val="00B875BD"/>
    <w:rsid w:val="00B92187"/>
    <w:rsid w:val="00BB2465"/>
    <w:rsid w:val="00BB7D64"/>
    <w:rsid w:val="00BC32BD"/>
    <w:rsid w:val="00BD307C"/>
    <w:rsid w:val="00BD6128"/>
    <w:rsid w:val="00BE4AB2"/>
    <w:rsid w:val="00C32A1E"/>
    <w:rsid w:val="00C3753E"/>
    <w:rsid w:val="00C60F9A"/>
    <w:rsid w:val="00C6194B"/>
    <w:rsid w:val="00C62811"/>
    <w:rsid w:val="00C73806"/>
    <w:rsid w:val="00C77DB7"/>
    <w:rsid w:val="00CA3A8D"/>
    <w:rsid w:val="00CC058E"/>
    <w:rsid w:val="00CC5441"/>
    <w:rsid w:val="00D335FF"/>
    <w:rsid w:val="00D67639"/>
    <w:rsid w:val="00D7116D"/>
    <w:rsid w:val="00D751A7"/>
    <w:rsid w:val="00D83EC2"/>
    <w:rsid w:val="00D84B0F"/>
    <w:rsid w:val="00D85FB0"/>
    <w:rsid w:val="00D91922"/>
    <w:rsid w:val="00DB4462"/>
    <w:rsid w:val="00DB7990"/>
    <w:rsid w:val="00DD3A33"/>
    <w:rsid w:val="00DF5F5A"/>
    <w:rsid w:val="00E346E3"/>
    <w:rsid w:val="00E41CE4"/>
    <w:rsid w:val="00E41F6E"/>
    <w:rsid w:val="00E51AE4"/>
    <w:rsid w:val="00E81B37"/>
    <w:rsid w:val="00E90CF1"/>
    <w:rsid w:val="00EA49FD"/>
    <w:rsid w:val="00EC4F38"/>
    <w:rsid w:val="00EE4965"/>
    <w:rsid w:val="00EF1EF7"/>
    <w:rsid w:val="00F01612"/>
    <w:rsid w:val="00F75304"/>
    <w:rsid w:val="00FA5D65"/>
    <w:rsid w:val="00FC35D8"/>
    <w:rsid w:val="00FD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E4"/>
    <w:pPr>
      <w:autoSpaceDE w:val="0"/>
      <w:autoSpaceDN w:val="0"/>
      <w:adjustRightInd w:val="0"/>
    </w:pPr>
    <w:rPr>
      <w:sz w:val="20"/>
      <w:szCs w:val="20"/>
    </w:rPr>
  </w:style>
  <w:style w:type="paragraph" w:styleId="Heading2">
    <w:name w:val="heading 2"/>
    <w:basedOn w:val="Normal"/>
    <w:link w:val="Heading2Char1"/>
    <w:uiPriority w:val="99"/>
    <w:qFormat/>
    <w:rsid w:val="00CA3A8D"/>
    <w:pPr>
      <w:pBdr>
        <w:bottom w:val="single" w:sz="4" w:space="0" w:color="000000"/>
      </w:pBdr>
      <w:autoSpaceDE/>
      <w:autoSpaceDN/>
      <w:adjustRightInd/>
      <w:spacing w:before="120" w:after="120"/>
      <w:outlineLvl w:val="1"/>
    </w:pPr>
    <w:rPr>
      <w:b/>
      <w:bCs/>
      <w:smallCaps/>
      <w:sz w:val="28"/>
      <w:szCs w:val="28"/>
    </w:rPr>
  </w:style>
  <w:style w:type="paragraph" w:styleId="Heading3">
    <w:name w:val="heading 3"/>
    <w:basedOn w:val="Normal"/>
    <w:link w:val="Heading3Char1"/>
    <w:uiPriority w:val="99"/>
    <w:qFormat/>
    <w:rsid w:val="00CA3A8D"/>
    <w:pPr>
      <w:autoSpaceDE/>
      <w:autoSpaceDN/>
      <w:adjustRightInd/>
      <w:spacing w:before="120" w:after="120"/>
      <w:outlineLvl w:val="2"/>
    </w:pPr>
    <w:rPr>
      <w:b/>
      <w:bCs/>
      <w:smallCaps/>
      <w:sz w:val="26"/>
      <w:szCs w:val="2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50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5075"/>
    <w:rPr>
      <w:rFonts w:ascii="Cambria" w:hAnsi="Cambria" w:cs="Times New Roman"/>
      <w:b/>
      <w:bCs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51A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51AE4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uiPriority w:val="99"/>
    <w:rsid w:val="00CA3A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5075"/>
    <w:rPr>
      <w:rFonts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51AE4"/>
    <w:rPr>
      <w:rFonts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rsid w:val="00CA3A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5075"/>
    <w:rPr>
      <w:rFonts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E51AE4"/>
    <w:rPr>
      <w:rFonts w:cs="Times New Roman"/>
      <w:sz w:val="20"/>
      <w:szCs w:val="20"/>
    </w:rPr>
  </w:style>
  <w:style w:type="character" w:customStyle="1" w:styleId="noteheaderapp">
    <w:name w:val="note_header_app"/>
    <w:basedOn w:val="DefaultParagraphFont"/>
    <w:uiPriority w:val="99"/>
    <w:rsid w:val="00CA3A8D"/>
    <w:rPr>
      <w:rFonts w:cs="Times New Roman"/>
      <w:sz w:val="16"/>
      <w:szCs w:val="16"/>
      <w:shd w:val="clear" w:color="auto" w:fill="EEEEEE"/>
    </w:rPr>
  </w:style>
  <w:style w:type="character" w:customStyle="1" w:styleId="noteheader">
    <w:name w:val="note_header"/>
    <w:basedOn w:val="DefaultParagraphFont"/>
    <w:uiPriority w:val="99"/>
    <w:rsid w:val="00CA3A8D"/>
    <w:rPr>
      <w:rFonts w:cs="Times New Roman"/>
      <w:sz w:val="24"/>
      <w:szCs w:val="24"/>
      <w:shd w:val="clear" w:color="auto" w:fill="EEEEEE"/>
    </w:rPr>
  </w:style>
  <w:style w:type="paragraph" w:styleId="BodyTextIndent3">
    <w:name w:val="Body Text Indent 3"/>
    <w:basedOn w:val="Normal"/>
    <w:link w:val="BodyTextIndent3Char"/>
    <w:uiPriority w:val="99"/>
    <w:rsid w:val="008D536A"/>
    <w:pPr>
      <w:autoSpaceDE/>
      <w:autoSpaceDN/>
      <w:adjustRightInd/>
      <w:ind w:left="90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3533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7</Pages>
  <Words>1425</Words>
  <Characters>8550</Characters>
  <Application>Microsoft Office Outlook</Application>
  <DocSecurity>0</DocSecurity>
  <Lines>0</Lines>
  <Paragraphs>0</Paragraphs>
  <ScaleCrop>false</ScaleCrop>
  <Company>RoboBAT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budowlany i wykonawczy konstrukcji</dc:title>
  <dc:subject/>
  <dc:creator>MS</dc:creator>
  <cp:keywords/>
  <dc:description/>
  <cp:lastModifiedBy>1</cp:lastModifiedBy>
  <cp:revision>9</cp:revision>
  <cp:lastPrinted>2015-12-01T18:24:00Z</cp:lastPrinted>
  <dcterms:created xsi:type="dcterms:W3CDTF">2015-11-30T14:58:00Z</dcterms:created>
  <dcterms:modified xsi:type="dcterms:W3CDTF">2015-12-01T18:27:00Z</dcterms:modified>
</cp:coreProperties>
</file>